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3534" w14:textId="77777777" w:rsidR="00365672" w:rsidRPr="00DA6699" w:rsidRDefault="00365672" w:rsidP="004E50E0">
      <w:pPr>
        <w:autoSpaceDE w:val="0"/>
        <w:autoSpaceDN w:val="0"/>
        <w:adjustRightInd w:val="0"/>
        <w:spacing w:after="0" w:line="360" w:lineRule="auto"/>
        <w:jc w:val="center"/>
        <w:rPr>
          <w:rFonts w:ascii="Arial" w:hAnsi="Arial" w:cs="Arial"/>
          <w:b/>
          <w:caps/>
          <w:lang w:eastAsia="es-ES"/>
        </w:rPr>
      </w:pPr>
      <w:r w:rsidRPr="00DA6699">
        <w:rPr>
          <w:rFonts w:ascii="Arial" w:hAnsi="Arial" w:cs="Arial"/>
          <w:b/>
          <w:caps/>
          <w:lang w:eastAsia="es-ES"/>
        </w:rPr>
        <w:t xml:space="preserve">Diagnóstico geoespacial del potasio asimilable del suelo </w:t>
      </w:r>
      <w:r w:rsidR="00A52FA8" w:rsidRPr="00DA6699">
        <w:rPr>
          <w:rFonts w:ascii="Arial" w:hAnsi="Arial" w:cs="Arial"/>
          <w:b/>
          <w:caps/>
          <w:lang w:eastAsia="es-ES"/>
        </w:rPr>
        <w:t>en</w:t>
      </w:r>
      <w:r w:rsidRPr="00DA6699">
        <w:rPr>
          <w:rFonts w:ascii="Arial" w:hAnsi="Arial" w:cs="Arial"/>
          <w:b/>
          <w:caps/>
          <w:lang w:eastAsia="es-ES"/>
        </w:rPr>
        <w:t xml:space="preserve"> áreas de caña de azúcar</w:t>
      </w:r>
    </w:p>
    <w:p w14:paraId="528CB540" w14:textId="77777777" w:rsidR="00365672" w:rsidRPr="00DA6699" w:rsidRDefault="00A52FA8" w:rsidP="004E50E0">
      <w:pPr>
        <w:autoSpaceDE w:val="0"/>
        <w:autoSpaceDN w:val="0"/>
        <w:adjustRightInd w:val="0"/>
        <w:spacing w:after="0" w:line="360" w:lineRule="auto"/>
        <w:jc w:val="center"/>
        <w:rPr>
          <w:rFonts w:ascii="Arial" w:hAnsi="Arial" w:cs="Arial"/>
          <w:b/>
          <w:iCs/>
          <w:caps/>
          <w:lang w:val="en-US" w:eastAsia="es-ES"/>
        </w:rPr>
      </w:pPr>
      <w:r w:rsidRPr="00DA6699">
        <w:rPr>
          <w:rFonts w:ascii="Arial" w:hAnsi="Arial" w:cs="Arial"/>
          <w:b/>
          <w:iCs/>
          <w:caps/>
          <w:lang w:val="en-US" w:eastAsia="es-ES"/>
        </w:rPr>
        <w:t>Geospatial diagnosis</w:t>
      </w:r>
      <w:r w:rsidR="00365672" w:rsidRPr="00DA6699">
        <w:rPr>
          <w:rFonts w:ascii="Arial" w:hAnsi="Arial" w:cs="Arial"/>
          <w:b/>
          <w:iCs/>
          <w:caps/>
          <w:lang w:val="en-US" w:eastAsia="es-ES"/>
        </w:rPr>
        <w:t xml:space="preserve"> of the as</w:t>
      </w:r>
      <w:r w:rsidR="00636E65" w:rsidRPr="00DA6699">
        <w:rPr>
          <w:rFonts w:ascii="Arial" w:hAnsi="Arial" w:cs="Arial"/>
          <w:b/>
          <w:iCs/>
          <w:caps/>
          <w:lang w:val="en-US" w:eastAsia="es-ES"/>
        </w:rPr>
        <w:t>s</w:t>
      </w:r>
      <w:r w:rsidR="00365672" w:rsidRPr="00DA6699">
        <w:rPr>
          <w:rFonts w:ascii="Arial" w:hAnsi="Arial" w:cs="Arial"/>
          <w:b/>
          <w:iCs/>
          <w:caps/>
          <w:lang w:val="en-US" w:eastAsia="es-ES"/>
        </w:rPr>
        <w:t xml:space="preserve">imilable soil </w:t>
      </w:r>
      <w:r w:rsidRPr="00DA6699">
        <w:rPr>
          <w:rFonts w:ascii="Arial" w:hAnsi="Arial" w:cs="Arial"/>
          <w:b/>
          <w:iCs/>
          <w:caps/>
          <w:lang w:val="en-US" w:eastAsia="es-ES"/>
        </w:rPr>
        <w:t>potassium in area</w:t>
      </w:r>
      <w:r w:rsidR="0014260A" w:rsidRPr="00DA6699">
        <w:rPr>
          <w:rFonts w:ascii="Arial" w:hAnsi="Arial" w:cs="Arial"/>
          <w:b/>
          <w:iCs/>
          <w:caps/>
          <w:lang w:val="en-US" w:eastAsia="es-ES"/>
        </w:rPr>
        <w:t>s</w:t>
      </w:r>
      <w:r w:rsidRPr="00DA6699">
        <w:rPr>
          <w:rFonts w:ascii="Arial" w:hAnsi="Arial" w:cs="Arial"/>
          <w:b/>
          <w:iCs/>
          <w:caps/>
          <w:lang w:val="en-US" w:eastAsia="es-ES"/>
        </w:rPr>
        <w:t xml:space="preserve"> of sugarcane</w:t>
      </w:r>
    </w:p>
    <w:p w14:paraId="7B123C47" w14:textId="77777777" w:rsidR="00A52FA8" w:rsidRPr="00DA6699" w:rsidRDefault="00A52FA8" w:rsidP="004E50E0">
      <w:pPr>
        <w:autoSpaceDE w:val="0"/>
        <w:autoSpaceDN w:val="0"/>
        <w:adjustRightInd w:val="0"/>
        <w:spacing w:after="0" w:line="360" w:lineRule="auto"/>
        <w:jc w:val="both"/>
        <w:rPr>
          <w:rFonts w:ascii="Arial" w:hAnsi="Arial" w:cs="Arial"/>
          <w:iCs/>
          <w:lang w:val="en-GB" w:eastAsia="es-ES"/>
        </w:rPr>
      </w:pPr>
    </w:p>
    <w:p w14:paraId="7E865019" w14:textId="77FA1668" w:rsidR="00E33CB1" w:rsidRPr="00DA6699" w:rsidRDefault="00A52FA8" w:rsidP="004E50E0">
      <w:pPr>
        <w:autoSpaceDE w:val="0"/>
        <w:autoSpaceDN w:val="0"/>
        <w:adjustRightInd w:val="0"/>
        <w:spacing w:after="0" w:line="360" w:lineRule="auto"/>
        <w:jc w:val="both"/>
        <w:rPr>
          <w:rFonts w:ascii="Arial" w:hAnsi="Arial" w:cs="Arial"/>
          <w:b/>
          <w:bCs/>
        </w:rPr>
      </w:pPr>
      <w:proofErr w:type="spellStart"/>
      <w:r w:rsidRPr="00DA6699">
        <w:rPr>
          <w:rFonts w:ascii="Arial" w:hAnsi="Arial" w:cs="Arial"/>
          <w:b/>
          <w:bCs/>
          <w:lang w:eastAsia="es-ES"/>
        </w:rPr>
        <w:t>Yasmany</w:t>
      </w:r>
      <w:proofErr w:type="spellEnd"/>
      <w:r w:rsidRPr="00DA6699">
        <w:rPr>
          <w:rFonts w:ascii="Arial" w:hAnsi="Arial" w:cs="Arial"/>
          <w:b/>
          <w:bCs/>
          <w:lang w:eastAsia="es-ES"/>
        </w:rPr>
        <w:t xml:space="preserve"> García López</w:t>
      </w:r>
      <w:r w:rsidR="00DA6699">
        <w:rPr>
          <w:rFonts w:ascii="Arial" w:hAnsi="Arial" w:cs="Arial"/>
          <w:b/>
          <w:bCs/>
          <w:lang w:eastAsia="es-ES"/>
        </w:rPr>
        <w:t>,</w:t>
      </w:r>
      <w:r w:rsidRPr="00DA6699">
        <w:rPr>
          <w:rFonts w:ascii="Arial" w:hAnsi="Arial" w:cs="Arial"/>
          <w:b/>
          <w:bCs/>
          <w:lang w:eastAsia="es-ES"/>
        </w:rPr>
        <w:t xml:space="preserve"> </w:t>
      </w:r>
      <w:proofErr w:type="spellStart"/>
      <w:r w:rsidRPr="00DA6699">
        <w:rPr>
          <w:rFonts w:ascii="Arial" w:hAnsi="Arial" w:cs="Arial"/>
          <w:b/>
          <w:bCs/>
          <w:lang w:eastAsia="es-ES"/>
        </w:rPr>
        <w:t>Catheryn</w:t>
      </w:r>
      <w:proofErr w:type="spellEnd"/>
      <w:r w:rsidRPr="00DA6699">
        <w:rPr>
          <w:rFonts w:ascii="Arial" w:hAnsi="Arial" w:cs="Arial"/>
          <w:b/>
          <w:bCs/>
          <w:lang w:eastAsia="es-ES"/>
        </w:rPr>
        <w:t xml:space="preserve"> Blanco Caballero</w:t>
      </w:r>
      <w:r w:rsidR="00DA6699">
        <w:rPr>
          <w:rFonts w:ascii="Arial" w:hAnsi="Arial" w:cs="Arial"/>
          <w:b/>
          <w:bCs/>
          <w:lang w:eastAsia="es-ES"/>
        </w:rPr>
        <w:t xml:space="preserve"> y</w:t>
      </w:r>
      <w:r w:rsidRPr="00DA6699">
        <w:rPr>
          <w:rFonts w:ascii="Arial" w:hAnsi="Arial" w:cs="Arial"/>
          <w:b/>
          <w:bCs/>
          <w:lang w:eastAsia="es-ES"/>
        </w:rPr>
        <w:t xml:space="preserve"> </w:t>
      </w:r>
      <w:r w:rsidR="00A74A43" w:rsidRPr="00DA6699">
        <w:rPr>
          <w:rFonts w:ascii="Arial" w:hAnsi="Arial" w:cs="Arial"/>
          <w:b/>
          <w:bCs/>
        </w:rPr>
        <w:t>Janin Á</w:t>
      </w:r>
      <w:r w:rsidR="00C75E73" w:rsidRPr="00DA6699">
        <w:rPr>
          <w:rFonts w:ascii="Arial" w:hAnsi="Arial" w:cs="Arial"/>
          <w:b/>
          <w:bCs/>
        </w:rPr>
        <w:t>guila Pérez</w:t>
      </w:r>
    </w:p>
    <w:p w14:paraId="19B91B8D" w14:textId="77777777" w:rsidR="00E33CB1" w:rsidRPr="00DA6699" w:rsidRDefault="00E33CB1" w:rsidP="004E50E0">
      <w:pPr>
        <w:autoSpaceDE w:val="0"/>
        <w:autoSpaceDN w:val="0"/>
        <w:adjustRightInd w:val="0"/>
        <w:spacing w:after="0" w:line="360" w:lineRule="auto"/>
        <w:jc w:val="both"/>
        <w:rPr>
          <w:rFonts w:ascii="Arial" w:hAnsi="Arial" w:cs="Arial"/>
          <w:b/>
          <w:bCs/>
        </w:rPr>
      </w:pPr>
    </w:p>
    <w:p w14:paraId="16D25EBD" w14:textId="01BBB91C" w:rsidR="00E33CB1" w:rsidRPr="00DA6699" w:rsidRDefault="00A52FA8" w:rsidP="00DA6699">
      <w:pPr>
        <w:autoSpaceDE w:val="0"/>
        <w:autoSpaceDN w:val="0"/>
        <w:adjustRightInd w:val="0"/>
        <w:spacing w:after="0" w:line="360" w:lineRule="auto"/>
        <w:rPr>
          <w:rFonts w:ascii="Arial" w:hAnsi="Arial" w:cs="Arial"/>
          <w:b/>
          <w:bCs/>
          <w:lang w:eastAsia="es-ES"/>
        </w:rPr>
      </w:pPr>
      <w:r w:rsidRPr="00DA6699">
        <w:rPr>
          <w:rFonts w:ascii="Arial" w:hAnsi="Arial" w:cs="Arial"/>
          <w:b/>
          <w:bCs/>
          <w:lang w:eastAsia="es-ES"/>
        </w:rPr>
        <w:t>Instituto de Investigaciones de la Caña de Azúcar</w:t>
      </w:r>
      <w:r w:rsidR="00E33CB1" w:rsidRPr="00DA6699">
        <w:rPr>
          <w:rFonts w:ascii="Arial" w:hAnsi="Arial" w:cs="Arial"/>
          <w:b/>
          <w:bCs/>
          <w:lang w:eastAsia="es-ES"/>
        </w:rPr>
        <w:t xml:space="preserve"> </w:t>
      </w:r>
      <w:r w:rsidR="00E33CB1" w:rsidRPr="00DA6699">
        <w:rPr>
          <w:rFonts w:ascii="Arial" w:hAnsi="Arial" w:cs="Arial"/>
          <w:b/>
          <w:bCs/>
        </w:rPr>
        <w:t>(INICA). Carretera a la CUJAE, Km 1½ Boyeros, CP 19390, La Habana, Cuba</w:t>
      </w:r>
    </w:p>
    <w:p w14:paraId="098B63FC" w14:textId="3B82BE65" w:rsidR="00054DC7" w:rsidRPr="00DA6699" w:rsidRDefault="00DA6699" w:rsidP="00DA6699">
      <w:pPr>
        <w:autoSpaceDE w:val="0"/>
        <w:autoSpaceDN w:val="0"/>
        <w:adjustRightInd w:val="0"/>
        <w:spacing w:after="0" w:line="360" w:lineRule="auto"/>
        <w:rPr>
          <w:rFonts w:ascii="Arial" w:hAnsi="Arial" w:cs="Arial"/>
          <w:b/>
          <w:bCs/>
          <w:lang w:eastAsia="es-ES"/>
        </w:rPr>
      </w:pPr>
      <w:r w:rsidRPr="00DA6699">
        <w:rPr>
          <w:rFonts w:ascii="Arial" w:hAnsi="Arial" w:cs="Arial"/>
          <w:b/>
          <w:bCs/>
          <w:lang w:eastAsia="es-ES"/>
        </w:rPr>
        <w:t>e-mail</w:t>
      </w:r>
      <w:r w:rsidR="00054DC7" w:rsidRPr="00DA6699">
        <w:rPr>
          <w:rFonts w:ascii="Arial" w:hAnsi="Arial" w:cs="Arial"/>
          <w:b/>
          <w:bCs/>
          <w:lang w:eastAsia="es-ES"/>
        </w:rPr>
        <w:t xml:space="preserve">: </w:t>
      </w:r>
      <w:hyperlink r:id="rId8" w:history="1">
        <w:r w:rsidR="00054DC7" w:rsidRPr="00DA6699">
          <w:rPr>
            <w:rStyle w:val="Hipervnculo"/>
            <w:rFonts w:ascii="Arial" w:hAnsi="Arial" w:cs="Arial"/>
            <w:b/>
            <w:bCs/>
            <w:lang w:eastAsia="es-ES"/>
          </w:rPr>
          <w:t>yasmanygarcia31@gmail.com</w:t>
        </w:r>
      </w:hyperlink>
    </w:p>
    <w:p w14:paraId="4387603C" w14:textId="77777777" w:rsidR="00054DC7" w:rsidRPr="00432878" w:rsidRDefault="00054DC7" w:rsidP="00DA6699">
      <w:pPr>
        <w:autoSpaceDE w:val="0"/>
        <w:autoSpaceDN w:val="0"/>
        <w:adjustRightInd w:val="0"/>
        <w:spacing w:after="0" w:line="360" w:lineRule="auto"/>
        <w:rPr>
          <w:rFonts w:ascii="Arial" w:hAnsi="Arial" w:cs="Arial"/>
          <w:b/>
          <w:lang w:eastAsia="es-ES"/>
        </w:rPr>
      </w:pPr>
    </w:p>
    <w:p w14:paraId="3B83C5A6" w14:textId="77777777" w:rsidR="007D1507" w:rsidRPr="00432878" w:rsidRDefault="007D1507" w:rsidP="004E50E0">
      <w:pPr>
        <w:autoSpaceDE w:val="0"/>
        <w:autoSpaceDN w:val="0"/>
        <w:adjustRightInd w:val="0"/>
        <w:spacing w:after="0" w:line="360" w:lineRule="auto"/>
        <w:jc w:val="both"/>
        <w:rPr>
          <w:rFonts w:ascii="Arial" w:hAnsi="Arial" w:cs="Arial"/>
          <w:b/>
          <w:lang w:eastAsia="es-ES"/>
        </w:rPr>
      </w:pPr>
      <w:r w:rsidRPr="00432878">
        <w:rPr>
          <w:rFonts w:ascii="Arial" w:hAnsi="Arial" w:cs="Arial"/>
          <w:b/>
          <w:lang w:eastAsia="es-ES"/>
        </w:rPr>
        <w:t xml:space="preserve">Resumen </w:t>
      </w:r>
    </w:p>
    <w:p w14:paraId="494241B4" w14:textId="5C8263EC" w:rsidR="006524E6" w:rsidRPr="00432878" w:rsidRDefault="00D312DA" w:rsidP="004E50E0">
      <w:pPr>
        <w:autoSpaceDE w:val="0"/>
        <w:autoSpaceDN w:val="0"/>
        <w:adjustRightInd w:val="0"/>
        <w:spacing w:after="0" w:line="360" w:lineRule="auto"/>
        <w:jc w:val="both"/>
        <w:rPr>
          <w:rFonts w:ascii="Arial" w:eastAsiaTheme="minorHAnsi" w:hAnsi="Arial" w:cs="Arial"/>
        </w:rPr>
      </w:pPr>
      <w:r w:rsidRPr="00432878">
        <w:rPr>
          <w:rFonts w:ascii="Arial" w:eastAsiaTheme="minorHAnsi" w:hAnsi="Arial" w:cs="Arial"/>
        </w:rPr>
        <w:t xml:space="preserve">El análisis de variabilidad espacial del suelo debe ser una premisa para el manejo por sitios específicos </w:t>
      </w:r>
      <w:r w:rsidR="0052725E">
        <w:rPr>
          <w:rFonts w:ascii="Arial" w:eastAsiaTheme="minorHAnsi" w:hAnsi="Arial" w:cs="Arial"/>
        </w:rPr>
        <w:t>de</w:t>
      </w:r>
      <w:r w:rsidRPr="00432878">
        <w:rPr>
          <w:rFonts w:ascii="Arial" w:eastAsiaTheme="minorHAnsi" w:hAnsi="Arial" w:cs="Arial"/>
        </w:rPr>
        <w:t xml:space="preserve"> una agricultura de precisión en el </w:t>
      </w:r>
      <w:proofErr w:type="spellStart"/>
      <w:r w:rsidRPr="00432878">
        <w:rPr>
          <w:rFonts w:ascii="Arial" w:eastAsiaTheme="minorHAnsi" w:hAnsi="Arial" w:cs="Arial"/>
        </w:rPr>
        <w:t>a</w:t>
      </w:r>
      <w:r w:rsidR="009A42F5" w:rsidRPr="00432878">
        <w:rPr>
          <w:rFonts w:ascii="Arial" w:eastAsiaTheme="minorHAnsi" w:hAnsi="Arial" w:cs="Arial"/>
        </w:rPr>
        <w:t>grosistema</w:t>
      </w:r>
      <w:proofErr w:type="spellEnd"/>
      <w:r w:rsidR="00BA57F2">
        <w:rPr>
          <w:rFonts w:ascii="Arial" w:eastAsiaTheme="minorHAnsi" w:hAnsi="Arial" w:cs="Arial"/>
        </w:rPr>
        <w:t xml:space="preserve"> dedicado a caña de azúcar</w:t>
      </w:r>
      <w:r w:rsidR="00BA57F2">
        <w:rPr>
          <w:rStyle w:val="Refdecomentario"/>
        </w:rPr>
        <w:t xml:space="preserve">. </w:t>
      </w:r>
      <w:r w:rsidR="009A42F5" w:rsidRPr="00432878">
        <w:rPr>
          <w:rFonts w:ascii="Arial" w:eastAsiaTheme="minorHAnsi" w:hAnsi="Arial" w:cs="Arial"/>
        </w:rPr>
        <w:t>El presente trabajo recopila l</w:t>
      </w:r>
      <w:r w:rsidRPr="00432878">
        <w:rPr>
          <w:rFonts w:ascii="Arial" w:eastAsiaTheme="minorHAnsi" w:hAnsi="Arial" w:cs="Arial"/>
        </w:rPr>
        <w:t xml:space="preserve">os datos </w:t>
      </w:r>
      <w:r w:rsidR="009A42F5" w:rsidRPr="00432878">
        <w:rPr>
          <w:rFonts w:ascii="Arial" w:eastAsiaTheme="minorHAnsi" w:hAnsi="Arial" w:cs="Arial"/>
        </w:rPr>
        <w:t>correspondientes</w:t>
      </w:r>
      <w:r w:rsidRPr="00432878">
        <w:rPr>
          <w:rFonts w:ascii="Arial" w:eastAsiaTheme="minorHAnsi" w:hAnsi="Arial" w:cs="Arial"/>
        </w:rPr>
        <w:t xml:space="preserve"> al muestreo de suelo </w:t>
      </w:r>
      <w:r w:rsidR="009A42F5" w:rsidRPr="00432878">
        <w:rPr>
          <w:rFonts w:ascii="Arial" w:eastAsiaTheme="minorHAnsi" w:hAnsi="Arial" w:cs="Arial"/>
        </w:rPr>
        <w:t>efectuado</w:t>
      </w:r>
      <w:r w:rsidRPr="00432878">
        <w:rPr>
          <w:rFonts w:ascii="Arial" w:eastAsiaTheme="minorHAnsi" w:hAnsi="Arial" w:cs="Arial"/>
        </w:rPr>
        <w:t xml:space="preserve"> en el año 2015, entre las coordenadas 22</w:t>
      </w:r>
      <w:r w:rsidRPr="00432878">
        <w:rPr>
          <w:rFonts w:ascii="Arial" w:eastAsiaTheme="minorHAnsi" w:hAnsi="Arial" w:cs="Arial"/>
          <w:vertAlign w:val="superscript"/>
        </w:rPr>
        <w:t>o</w:t>
      </w:r>
      <w:r w:rsidRPr="00432878">
        <w:rPr>
          <w:rFonts w:ascii="Arial" w:eastAsiaTheme="minorHAnsi" w:hAnsi="Arial" w:cs="Arial"/>
        </w:rPr>
        <w:t xml:space="preserve"> 25' 42" N a 22</w:t>
      </w:r>
      <w:r w:rsidRPr="00432878">
        <w:rPr>
          <w:rFonts w:ascii="Arial" w:eastAsiaTheme="minorHAnsi" w:hAnsi="Arial" w:cs="Arial"/>
          <w:vertAlign w:val="superscript"/>
        </w:rPr>
        <w:t>o</w:t>
      </w:r>
      <w:r w:rsidRPr="00432878">
        <w:rPr>
          <w:rFonts w:ascii="Arial" w:eastAsiaTheme="minorHAnsi" w:hAnsi="Arial" w:cs="Arial"/>
        </w:rPr>
        <w:t xml:space="preserve"> 29' 39" N y 80</w:t>
      </w:r>
      <w:r w:rsidRPr="00432878">
        <w:rPr>
          <w:rFonts w:ascii="Arial" w:eastAsiaTheme="minorHAnsi" w:hAnsi="Arial" w:cs="Arial"/>
          <w:vertAlign w:val="superscript"/>
        </w:rPr>
        <w:t>o</w:t>
      </w:r>
      <w:r w:rsidRPr="00432878">
        <w:rPr>
          <w:rFonts w:ascii="Arial" w:eastAsiaTheme="minorHAnsi" w:hAnsi="Arial" w:cs="Arial"/>
        </w:rPr>
        <w:t xml:space="preserve"> 57' 22" O a 80</w:t>
      </w:r>
      <w:r w:rsidRPr="00432878">
        <w:rPr>
          <w:rFonts w:ascii="Arial" w:eastAsiaTheme="minorHAnsi" w:hAnsi="Arial" w:cs="Arial"/>
          <w:vertAlign w:val="superscript"/>
        </w:rPr>
        <w:t>o</w:t>
      </w:r>
      <w:r w:rsidRPr="00432878">
        <w:rPr>
          <w:rFonts w:ascii="Arial" w:eastAsiaTheme="minorHAnsi" w:hAnsi="Arial" w:cs="Arial"/>
        </w:rPr>
        <w:t xml:space="preserve"> 52' 43" O de</w:t>
      </w:r>
      <w:r w:rsidR="00996948">
        <w:rPr>
          <w:rFonts w:ascii="Arial" w:eastAsiaTheme="minorHAnsi" w:hAnsi="Arial" w:cs="Arial"/>
        </w:rPr>
        <w:t xml:space="preserve"> un</w:t>
      </w:r>
      <w:r w:rsidRPr="00432878">
        <w:rPr>
          <w:rFonts w:ascii="Arial" w:eastAsiaTheme="minorHAnsi" w:hAnsi="Arial" w:cs="Arial"/>
        </w:rPr>
        <w:t xml:space="preserve"> suelo </w:t>
      </w:r>
      <w:proofErr w:type="spellStart"/>
      <w:r w:rsidRPr="00432878">
        <w:rPr>
          <w:rFonts w:ascii="Arial" w:eastAsiaTheme="minorHAnsi" w:hAnsi="Arial" w:cs="Arial"/>
          <w:i/>
          <w:iCs/>
        </w:rPr>
        <w:t>Ferralsol</w:t>
      </w:r>
      <w:proofErr w:type="spellEnd"/>
      <w:r w:rsidRPr="00432878">
        <w:rPr>
          <w:rFonts w:ascii="Arial" w:eastAsiaTheme="minorHAnsi" w:hAnsi="Arial" w:cs="Arial"/>
          <w:i/>
          <w:iCs/>
        </w:rPr>
        <w:t xml:space="preserve">, </w:t>
      </w:r>
      <w:r w:rsidRPr="00432878">
        <w:rPr>
          <w:rFonts w:ascii="Arial" w:eastAsiaTheme="minorHAnsi" w:hAnsi="Arial" w:cs="Arial"/>
        </w:rPr>
        <w:t>en Matanzas, Cuba. Este muestreo de suelo se ajustó a áreas menores o iguales a cinco hectáreas, para un total de 671 muestras colectadas en 4086,23 hectáreas.</w:t>
      </w:r>
      <w:r w:rsidR="009A42F5" w:rsidRPr="00432878">
        <w:rPr>
          <w:rFonts w:ascii="Arial" w:eastAsiaTheme="minorHAnsi" w:hAnsi="Arial" w:cs="Arial"/>
        </w:rPr>
        <w:t xml:space="preserve"> </w:t>
      </w:r>
      <w:r w:rsidR="005A4751" w:rsidRPr="00432878">
        <w:rPr>
          <w:rFonts w:ascii="Arial" w:eastAsiaTheme="minorHAnsi" w:hAnsi="Arial" w:cs="Arial"/>
        </w:rPr>
        <w:t xml:space="preserve">Cada muestra fue georreferenciada y se le determinó sus valores de potasio asimilable, obtenido por el método de </w:t>
      </w:r>
      <w:proofErr w:type="spellStart"/>
      <w:r w:rsidR="005A4751" w:rsidRPr="00432878">
        <w:rPr>
          <w:rFonts w:ascii="Arial" w:eastAsiaTheme="minorHAnsi" w:hAnsi="Arial" w:cs="Arial"/>
        </w:rPr>
        <w:t>Oniani</w:t>
      </w:r>
      <w:proofErr w:type="spellEnd"/>
      <w:r w:rsidR="005A4751" w:rsidRPr="00432878">
        <w:rPr>
          <w:rFonts w:ascii="Arial" w:eastAsiaTheme="minorHAnsi" w:hAnsi="Arial" w:cs="Arial"/>
        </w:rPr>
        <w:t xml:space="preserve"> (H</w:t>
      </w:r>
      <w:r w:rsidR="005A4751" w:rsidRPr="00432878">
        <w:rPr>
          <w:rFonts w:ascii="Arial" w:eastAsiaTheme="minorHAnsi" w:hAnsi="Arial" w:cs="Arial"/>
          <w:vertAlign w:val="subscript"/>
        </w:rPr>
        <w:t>2</w:t>
      </w:r>
      <w:r w:rsidR="005A4751" w:rsidRPr="00432878">
        <w:rPr>
          <w:rFonts w:ascii="Arial" w:eastAsiaTheme="minorHAnsi" w:hAnsi="Arial" w:cs="Arial"/>
        </w:rPr>
        <w:t>SO</w:t>
      </w:r>
      <w:r w:rsidR="005A4751" w:rsidRPr="00432878">
        <w:rPr>
          <w:rFonts w:ascii="Arial" w:eastAsiaTheme="minorHAnsi" w:hAnsi="Arial" w:cs="Arial"/>
          <w:vertAlign w:val="subscript"/>
        </w:rPr>
        <w:t>4</w:t>
      </w:r>
      <w:r w:rsidR="005A4751" w:rsidRPr="00432878">
        <w:rPr>
          <w:rFonts w:ascii="Arial" w:eastAsiaTheme="minorHAnsi" w:hAnsi="Arial" w:cs="Arial"/>
        </w:rPr>
        <w:t xml:space="preserve"> 0.1 N). Los resultados arrojados por las muestras de suelo, fueron el insumo necesario para el análisis </w:t>
      </w:r>
      <w:r w:rsidR="00F93ECA" w:rsidRPr="00432878">
        <w:rPr>
          <w:rFonts w:ascii="Arial" w:eastAsiaTheme="minorHAnsi" w:hAnsi="Arial" w:cs="Arial"/>
        </w:rPr>
        <w:t>geoestadístico y el ajuste de modelos para una predicción espacial en el área evaluada. La</w:t>
      </w:r>
      <w:r w:rsidR="0014260A">
        <w:rPr>
          <w:rFonts w:ascii="Arial" w:eastAsiaTheme="minorHAnsi" w:hAnsi="Arial" w:cs="Arial"/>
        </w:rPr>
        <w:t xml:space="preserve"> geoestadística se dividió</w:t>
      </w:r>
      <w:r w:rsidR="00F93ECA" w:rsidRPr="00432878">
        <w:rPr>
          <w:rFonts w:ascii="Arial" w:eastAsiaTheme="minorHAnsi" w:hAnsi="Arial" w:cs="Arial"/>
        </w:rPr>
        <w:t xml:space="preserve"> en cuatro etapas, análisis exploratorio, estructural, predicción espacial y validación cruzada. Al </w:t>
      </w:r>
      <w:proofErr w:type="spellStart"/>
      <w:r w:rsidR="00F93ECA" w:rsidRPr="00432878">
        <w:rPr>
          <w:rFonts w:ascii="Arial" w:eastAsiaTheme="minorHAnsi" w:hAnsi="Arial" w:cs="Arial"/>
        </w:rPr>
        <w:t>semivariograma</w:t>
      </w:r>
      <w:proofErr w:type="spellEnd"/>
      <w:r w:rsidR="00F93ECA" w:rsidRPr="00432878">
        <w:rPr>
          <w:rFonts w:ascii="Arial" w:eastAsiaTheme="minorHAnsi" w:hAnsi="Arial" w:cs="Arial"/>
        </w:rPr>
        <w:t xml:space="preserve"> experimental se le ajustó un </w:t>
      </w:r>
      <w:r w:rsidRPr="00432878">
        <w:rPr>
          <w:rFonts w:ascii="Arial" w:eastAsiaTheme="minorHAnsi" w:hAnsi="Arial" w:cs="Arial"/>
        </w:rPr>
        <w:t>modelo exponencial,</w:t>
      </w:r>
      <w:r w:rsidR="00F93ECA" w:rsidRPr="00432878">
        <w:rPr>
          <w:rFonts w:ascii="Arial" w:eastAsiaTheme="minorHAnsi" w:hAnsi="Arial" w:cs="Arial"/>
        </w:rPr>
        <w:t xml:space="preserve"> mediante el cual se obtuvo </w:t>
      </w:r>
      <w:r w:rsidRPr="00432878">
        <w:rPr>
          <w:rFonts w:ascii="Arial" w:eastAsiaTheme="minorHAnsi" w:hAnsi="Arial" w:cs="Arial"/>
        </w:rPr>
        <w:t>un rango de</w:t>
      </w:r>
      <w:r w:rsidR="00235186" w:rsidRPr="00432878">
        <w:rPr>
          <w:rFonts w:ascii="Arial" w:eastAsiaTheme="minorHAnsi" w:hAnsi="Arial" w:cs="Arial"/>
        </w:rPr>
        <w:t xml:space="preserve"> 413,2 </w:t>
      </w:r>
      <w:r w:rsidR="00432878" w:rsidRPr="00432878">
        <w:rPr>
          <w:rFonts w:ascii="Arial" w:eastAsiaTheme="minorHAnsi" w:hAnsi="Arial" w:cs="Arial"/>
        </w:rPr>
        <w:t>m</w:t>
      </w:r>
      <w:r w:rsidRPr="00432878">
        <w:rPr>
          <w:rFonts w:ascii="Arial" w:eastAsiaTheme="minorHAnsi" w:hAnsi="Arial" w:cs="Arial"/>
        </w:rPr>
        <w:t xml:space="preserve"> para </w:t>
      </w:r>
      <w:r w:rsidR="00F93ECA" w:rsidRPr="00432878">
        <w:rPr>
          <w:rFonts w:ascii="Arial" w:eastAsiaTheme="minorHAnsi" w:hAnsi="Arial" w:cs="Arial"/>
        </w:rPr>
        <w:t xml:space="preserve">el </w:t>
      </w:r>
      <w:r w:rsidRPr="00432878">
        <w:rPr>
          <w:rFonts w:ascii="Arial" w:eastAsiaTheme="minorHAnsi" w:hAnsi="Arial" w:cs="Arial"/>
        </w:rPr>
        <w:t>elemento</w:t>
      </w:r>
      <w:r w:rsidR="00F93ECA" w:rsidRPr="00432878">
        <w:rPr>
          <w:rFonts w:ascii="Arial" w:eastAsiaTheme="minorHAnsi" w:hAnsi="Arial" w:cs="Arial"/>
        </w:rPr>
        <w:t xml:space="preserve"> evaluado</w:t>
      </w:r>
      <w:r w:rsidRPr="00432878">
        <w:rPr>
          <w:rFonts w:ascii="Arial" w:eastAsiaTheme="minorHAnsi" w:hAnsi="Arial" w:cs="Arial"/>
        </w:rPr>
        <w:t xml:space="preserve">. Se definieron sitios </w:t>
      </w:r>
      <w:r w:rsidR="00F93ECA" w:rsidRPr="00432878">
        <w:rPr>
          <w:rFonts w:ascii="Arial" w:eastAsiaTheme="minorHAnsi" w:hAnsi="Arial" w:cs="Arial"/>
        </w:rPr>
        <w:t>específicos</w:t>
      </w:r>
      <w:r w:rsidRPr="00432878">
        <w:rPr>
          <w:rFonts w:ascii="Arial" w:eastAsiaTheme="minorHAnsi" w:hAnsi="Arial" w:cs="Arial"/>
        </w:rPr>
        <w:t xml:space="preserve"> asociados a </w:t>
      </w:r>
      <w:r w:rsidR="00F93ECA" w:rsidRPr="00432878">
        <w:rPr>
          <w:rFonts w:ascii="Arial" w:eastAsiaTheme="minorHAnsi" w:hAnsi="Arial" w:cs="Arial"/>
        </w:rPr>
        <w:t>categorías</w:t>
      </w:r>
      <w:r w:rsidRPr="00432878">
        <w:rPr>
          <w:rFonts w:ascii="Arial" w:eastAsiaTheme="minorHAnsi" w:hAnsi="Arial" w:cs="Arial"/>
        </w:rPr>
        <w:t xml:space="preserve"> del elemento estudiado, que no coinciden con las estructuras para el manejo de fertilizantes en el </w:t>
      </w:r>
      <w:proofErr w:type="spellStart"/>
      <w:r w:rsidRPr="00BA57F2">
        <w:rPr>
          <w:rFonts w:ascii="Arial" w:eastAsiaTheme="minorHAnsi" w:hAnsi="Arial" w:cs="Arial"/>
        </w:rPr>
        <w:t>agrosistema</w:t>
      </w:r>
      <w:proofErr w:type="spellEnd"/>
      <w:r w:rsidR="00BA57F2" w:rsidRPr="00BA57F2">
        <w:rPr>
          <w:rStyle w:val="Refdecomentario"/>
          <w:rFonts w:ascii="Arial" w:hAnsi="Arial" w:cs="Arial"/>
          <w:sz w:val="22"/>
          <w:szCs w:val="22"/>
        </w:rPr>
        <w:t xml:space="preserve"> analizado</w:t>
      </w:r>
      <w:r w:rsidR="00BA57F2">
        <w:rPr>
          <w:rStyle w:val="Refdecomentario"/>
          <w:rFonts w:ascii="Arial" w:hAnsi="Arial" w:cs="Arial"/>
          <w:sz w:val="22"/>
          <w:szCs w:val="22"/>
        </w:rPr>
        <w:t>,</w:t>
      </w:r>
      <w:r w:rsidR="00BA57F2">
        <w:rPr>
          <w:rStyle w:val="Refdecomentario"/>
        </w:rPr>
        <w:t xml:space="preserve"> </w:t>
      </w:r>
      <w:r w:rsidRPr="00432878">
        <w:rPr>
          <w:rFonts w:ascii="Arial" w:eastAsiaTheme="minorHAnsi" w:hAnsi="Arial" w:cs="Arial"/>
        </w:rPr>
        <w:t xml:space="preserve">que </w:t>
      </w:r>
      <w:r w:rsidR="00F93ECA" w:rsidRPr="00432878">
        <w:rPr>
          <w:rFonts w:ascii="Arial" w:eastAsiaTheme="minorHAnsi" w:hAnsi="Arial" w:cs="Arial"/>
        </w:rPr>
        <w:t>evidencia la necesidad de estudiar el suelo y de manejos por sitios específicos dentro de los campos de caña</w:t>
      </w:r>
      <w:r w:rsidRPr="00432878">
        <w:rPr>
          <w:rFonts w:ascii="Arial" w:eastAsiaTheme="minorHAnsi" w:hAnsi="Arial" w:cs="Arial"/>
        </w:rPr>
        <w:t xml:space="preserve"> de </w:t>
      </w:r>
      <w:r w:rsidR="00F93ECA" w:rsidRPr="00432878">
        <w:rPr>
          <w:rFonts w:ascii="Arial" w:eastAsiaTheme="minorHAnsi" w:hAnsi="Arial" w:cs="Arial"/>
        </w:rPr>
        <w:t>azúcar</w:t>
      </w:r>
      <w:r w:rsidRPr="00432878">
        <w:rPr>
          <w:rFonts w:ascii="Arial" w:eastAsiaTheme="minorHAnsi" w:hAnsi="Arial" w:cs="Arial"/>
        </w:rPr>
        <w:t xml:space="preserve">, para </w:t>
      </w:r>
      <w:r w:rsidR="00F93ECA" w:rsidRPr="00432878">
        <w:rPr>
          <w:rFonts w:ascii="Arial" w:eastAsiaTheme="minorHAnsi" w:hAnsi="Arial" w:cs="Arial"/>
        </w:rPr>
        <w:t>una agricultura de precisión</w:t>
      </w:r>
      <w:r w:rsidRPr="00432878">
        <w:rPr>
          <w:rFonts w:ascii="Arial" w:eastAsiaTheme="minorHAnsi" w:hAnsi="Arial" w:cs="Arial"/>
        </w:rPr>
        <w:t>.</w:t>
      </w:r>
    </w:p>
    <w:p w14:paraId="0DDF6C69" w14:textId="35F7CEAF" w:rsidR="004B53A5" w:rsidRPr="00432878" w:rsidRDefault="004B53A5" w:rsidP="004E50E0">
      <w:pPr>
        <w:autoSpaceDE w:val="0"/>
        <w:autoSpaceDN w:val="0"/>
        <w:adjustRightInd w:val="0"/>
        <w:spacing w:after="0" w:line="360" w:lineRule="auto"/>
        <w:jc w:val="both"/>
        <w:rPr>
          <w:rFonts w:ascii="Arial" w:hAnsi="Arial" w:cs="Arial"/>
          <w:b/>
          <w:lang w:eastAsia="es-ES"/>
        </w:rPr>
      </w:pPr>
      <w:r w:rsidRPr="00432878">
        <w:rPr>
          <w:rFonts w:ascii="Arial" w:eastAsiaTheme="minorHAnsi" w:hAnsi="Arial" w:cs="Arial"/>
          <w:b/>
        </w:rPr>
        <w:t>Palabras Clave:</w:t>
      </w:r>
      <w:r w:rsidRPr="00432878">
        <w:rPr>
          <w:rFonts w:ascii="Arial" w:eastAsiaTheme="minorHAnsi" w:hAnsi="Arial" w:cs="Arial"/>
        </w:rPr>
        <w:t xml:space="preserve"> </w:t>
      </w:r>
      <w:r w:rsidR="00DA6699">
        <w:rPr>
          <w:rFonts w:ascii="Arial" w:eastAsiaTheme="minorHAnsi" w:hAnsi="Arial" w:cs="Arial"/>
        </w:rPr>
        <w:t>g</w:t>
      </w:r>
      <w:r w:rsidRPr="00432878">
        <w:rPr>
          <w:rFonts w:ascii="Arial" w:eastAsiaTheme="minorHAnsi" w:hAnsi="Arial" w:cs="Arial"/>
        </w:rPr>
        <w:t xml:space="preserve">eoestadística, </w:t>
      </w:r>
      <w:r w:rsidR="00DA6699">
        <w:rPr>
          <w:rFonts w:ascii="Arial" w:eastAsiaTheme="minorHAnsi" w:hAnsi="Arial" w:cs="Arial"/>
        </w:rPr>
        <w:t>s</w:t>
      </w:r>
      <w:r w:rsidRPr="00432878">
        <w:rPr>
          <w:rFonts w:ascii="Arial" w:eastAsiaTheme="minorHAnsi" w:hAnsi="Arial" w:cs="Arial"/>
        </w:rPr>
        <w:t xml:space="preserve">uelo, </w:t>
      </w:r>
      <w:r w:rsidR="00DA6699">
        <w:rPr>
          <w:rFonts w:ascii="Arial" w:eastAsiaTheme="minorHAnsi" w:hAnsi="Arial" w:cs="Arial"/>
        </w:rPr>
        <w:t>s</w:t>
      </w:r>
      <w:r w:rsidRPr="00432878">
        <w:rPr>
          <w:rFonts w:ascii="Arial" w:eastAsiaTheme="minorHAnsi" w:hAnsi="Arial" w:cs="Arial"/>
        </w:rPr>
        <w:t xml:space="preserve">itios </w:t>
      </w:r>
      <w:r w:rsidR="00DA6699">
        <w:rPr>
          <w:rFonts w:ascii="Arial" w:eastAsiaTheme="minorHAnsi" w:hAnsi="Arial" w:cs="Arial"/>
        </w:rPr>
        <w:t>e</w:t>
      </w:r>
      <w:r w:rsidRPr="00432878">
        <w:rPr>
          <w:rFonts w:ascii="Arial" w:eastAsiaTheme="minorHAnsi" w:hAnsi="Arial" w:cs="Arial"/>
        </w:rPr>
        <w:t xml:space="preserve">specíficos, </w:t>
      </w:r>
      <w:r w:rsidR="00DA6699">
        <w:rPr>
          <w:rFonts w:ascii="Arial" w:eastAsiaTheme="minorHAnsi" w:hAnsi="Arial" w:cs="Arial"/>
        </w:rPr>
        <w:t>c</w:t>
      </w:r>
      <w:r w:rsidRPr="00432878">
        <w:rPr>
          <w:rFonts w:ascii="Arial" w:eastAsiaTheme="minorHAnsi" w:hAnsi="Arial" w:cs="Arial"/>
        </w:rPr>
        <w:t xml:space="preserve">aña de </w:t>
      </w:r>
      <w:r w:rsidR="00DA6699">
        <w:rPr>
          <w:rFonts w:ascii="Arial" w:eastAsiaTheme="minorHAnsi" w:hAnsi="Arial" w:cs="Arial"/>
        </w:rPr>
        <w:t>a</w:t>
      </w:r>
      <w:r w:rsidRPr="00432878">
        <w:rPr>
          <w:rFonts w:ascii="Arial" w:eastAsiaTheme="minorHAnsi" w:hAnsi="Arial" w:cs="Arial"/>
        </w:rPr>
        <w:t xml:space="preserve">zúcar </w:t>
      </w:r>
    </w:p>
    <w:p w14:paraId="4F4EBFB3" w14:textId="77777777" w:rsidR="00DA44FC" w:rsidRPr="00432878" w:rsidRDefault="00DA44FC" w:rsidP="004E50E0">
      <w:pPr>
        <w:autoSpaceDE w:val="0"/>
        <w:autoSpaceDN w:val="0"/>
        <w:adjustRightInd w:val="0"/>
        <w:spacing w:after="0" w:line="360" w:lineRule="auto"/>
        <w:jc w:val="both"/>
        <w:rPr>
          <w:rFonts w:ascii="Arial" w:hAnsi="Arial" w:cs="Arial"/>
          <w:b/>
          <w:lang w:eastAsia="es-ES"/>
        </w:rPr>
      </w:pPr>
    </w:p>
    <w:p w14:paraId="1B1D21C7" w14:textId="77777777" w:rsidR="006524E6" w:rsidRPr="000033E7" w:rsidRDefault="006524E6" w:rsidP="004E50E0">
      <w:pPr>
        <w:autoSpaceDE w:val="0"/>
        <w:autoSpaceDN w:val="0"/>
        <w:adjustRightInd w:val="0"/>
        <w:spacing w:after="0" w:line="360" w:lineRule="auto"/>
        <w:jc w:val="both"/>
        <w:rPr>
          <w:rFonts w:ascii="Arial" w:hAnsi="Arial" w:cs="Arial"/>
          <w:b/>
          <w:iCs/>
          <w:lang w:val="en-GB" w:eastAsia="es-ES"/>
        </w:rPr>
      </w:pPr>
      <w:r w:rsidRPr="000033E7">
        <w:rPr>
          <w:rFonts w:ascii="Arial" w:hAnsi="Arial" w:cs="Arial"/>
          <w:b/>
          <w:iCs/>
          <w:lang w:val="en-US" w:eastAsia="es-ES"/>
        </w:rPr>
        <w:t>Abstract</w:t>
      </w:r>
      <w:r w:rsidRPr="000033E7">
        <w:rPr>
          <w:rFonts w:ascii="Arial" w:hAnsi="Arial" w:cs="Arial"/>
          <w:b/>
          <w:iCs/>
          <w:lang w:val="en-GB" w:eastAsia="es-ES"/>
        </w:rPr>
        <w:t xml:space="preserve"> </w:t>
      </w:r>
    </w:p>
    <w:p w14:paraId="47A58A69" w14:textId="44AC3037" w:rsidR="003E4A08" w:rsidRPr="000033E7" w:rsidRDefault="003E4A08" w:rsidP="004E50E0">
      <w:pPr>
        <w:spacing w:after="0" w:line="360" w:lineRule="auto"/>
        <w:jc w:val="both"/>
        <w:rPr>
          <w:rFonts w:ascii="Arial" w:hAnsi="Arial" w:cs="Arial"/>
          <w:iCs/>
          <w:lang w:val="en-GB"/>
        </w:rPr>
      </w:pPr>
      <w:r w:rsidRPr="000033E7">
        <w:rPr>
          <w:rFonts w:ascii="Arial" w:hAnsi="Arial" w:cs="Arial"/>
          <w:iCs/>
          <w:lang w:val="en-GB"/>
        </w:rPr>
        <w:t>The analysis of spatial variability of the soil must be a premise for site-specific management in precision agriculture in the sugar</w:t>
      </w:r>
      <w:r w:rsidR="00D132E6" w:rsidRPr="000033E7">
        <w:rPr>
          <w:rFonts w:ascii="Arial" w:hAnsi="Arial" w:cs="Arial"/>
          <w:iCs/>
          <w:lang w:val="en-GB"/>
        </w:rPr>
        <w:t>cane</w:t>
      </w:r>
      <w:r w:rsidRPr="000033E7">
        <w:rPr>
          <w:rFonts w:ascii="Arial" w:hAnsi="Arial" w:cs="Arial"/>
          <w:iCs/>
          <w:lang w:val="en-GB"/>
        </w:rPr>
        <w:t xml:space="preserve"> </w:t>
      </w:r>
      <w:proofErr w:type="spellStart"/>
      <w:r w:rsidRPr="000033E7">
        <w:rPr>
          <w:rFonts w:ascii="Arial" w:hAnsi="Arial" w:cs="Arial"/>
          <w:iCs/>
          <w:lang w:val="en-GB"/>
        </w:rPr>
        <w:t>agrosystem</w:t>
      </w:r>
      <w:proofErr w:type="spellEnd"/>
      <w:r w:rsidRPr="000033E7">
        <w:rPr>
          <w:rFonts w:ascii="Arial" w:hAnsi="Arial" w:cs="Arial"/>
          <w:iCs/>
          <w:lang w:val="en-GB"/>
        </w:rPr>
        <w:t xml:space="preserve">. This work compiles the data </w:t>
      </w:r>
      <w:r w:rsidRPr="000033E7">
        <w:rPr>
          <w:rFonts w:ascii="Arial" w:hAnsi="Arial" w:cs="Arial"/>
          <w:iCs/>
          <w:lang w:val="en-GB"/>
        </w:rPr>
        <w:lastRenderedPageBreak/>
        <w:t>corresponding to the soil sampling carried out in 2015, among the coordinates 22</w:t>
      </w:r>
      <w:r w:rsidRPr="000033E7">
        <w:rPr>
          <w:rFonts w:ascii="Arial" w:hAnsi="Arial" w:cs="Arial"/>
          <w:iCs/>
          <w:sz w:val="24"/>
          <w:vertAlign w:val="superscript"/>
          <w:lang w:val="en-GB"/>
        </w:rPr>
        <w:t>o</w:t>
      </w:r>
      <w:r w:rsidRPr="000033E7">
        <w:rPr>
          <w:rFonts w:ascii="Arial" w:hAnsi="Arial" w:cs="Arial"/>
          <w:iCs/>
          <w:lang w:val="en-GB"/>
        </w:rPr>
        <w:t xml:space="preserve"> 25' 42" N to 22</w:t>
      </w:r>
      <w:r w:rsidRPr="000033E7">
        <w:rPr>
          <w:rFonts w:ascii="Arial" w:hAnsi="Arial" w:cs="Arial"/>
          <w:iCs/>
          <w:sz w:val="24"/>
          <w:vertAlign w:val="superscript"/>
          <w:lang w:val="en-GB"/>
        </w:rPr>
        <w:t>o</w:t>
      </w:r>
      <w:r w:rsidRPr="000033E7">
        <w:rPr>
          <w:rFonts w:ascii="Arial" w:hAnsi="Arial" w:cs="Arial"/>
          <w:iCs/>
          <w:lang w:val="en-GB"/>
        </w:rPr>
        <w:t xml:space="preserve"> 29' 39" N and 80</w:t>
      </w:r>
      <w:r w:rsidRPr="000033E7">
        <w:rPr>
          <w:rFonts w:ascii="Arial" w:hAnsi="Arial" w:cs="Arial"/>
          <w:iCs/>
          <w:sz w:val="24"/>
          <w:vertAlign w:val="superscript"/>
          <w:lang w:val="en-GB"/>
        </w:rPr>
        <w:t>o</w:t>
      </w:r>
      <w:r w:rsidRPr="000033E7">
        <w:rPr>
          <w:rFonts w:ascii="Arial" w:hAnsi="Arial" w:cs="Arial"/>
          <w:iCs/>
          <w:lang w:val="en-GB"/>
        </w:rPr>
        <w:t xml:space="preserve"> 57' 22" W to 80</w:t>
      </w:r>
      <w:r w:rsidRPr="000033E7">
        <w:rPr>
          <w:rFonts w:ascii="Arial" w:hAnsi="Arial" w:cs="Arial"/>
          <w:iCs/>
          <w:sz w:val="24"/>
          <w:vertAlign w:val="superscript"/>
          <w:lang w:val="en-GB"/>
        </w:rPr>
        <w:t>o</w:t>
      </w:r>
      <w:r w:rsidRPr="000033E7">
        <w:rPr>
          <w:rFonts w:ascii="Arial" w:hAnsi="Arial" w:cs="Arial"/>
          <w:iCs/>
          <w:lang w:val="en-GB"/>
        </w:rPr>
        <w:t xml:space="preserve"> 52' 43" W of </w:t>
      </w:r>
      <w:proofErr w:type="spellStart"/>
      <w:r w:rsidRPr="000033E7">
        <w:rPr>
          <w:rFonts w:ascii="Arial" w:hAnsi="Arial" w:cs="Arial"/>
          <w:iCs/>
          <w:lang w:val="en-GB"/>
        </w:rPr>
        <w:t>Ferralsol</w:t>
      </w:r>
      <w:proofErr w:type="spellEnd"/>
      <w:r w:rsidRPr="000033E7">
        <w:rPr>
          <w:rFonts w:ascii="Arial" w:hAnsi="Arial" w:cs="Arial"/>
          <w:iCs/>
          <w:lang w:val="en-GB"/>
        </w:rPr>
        <w:t xml:space="preserve"> soil, in Matanzas, Cuba. This soil sampling was adjusted to areas less than or equal to five hectares, for a total of 671 samples collected in 4086.23 hectares. Each sample was georeferenced and its assimilable potassium values ​​were determined, obtained by the </w:t>
      </w:r>
      <w:proofErr w:type="spellStart"/>
      <w:r w:rsidRPr="000033E7">
        <w:rPr>
          <w:rFonts w:ascii="Arial" w:hAnsi="Arial" w:cs="Arial"/>
          <w:iCs/>
          <w:lang w:val="en-GB"/>
        </w:rPr>
        <w:t>Oniani</w:t>
      </w:r>
      <w:proofErr w:type="spellEnd"/>
      <w:r w:rsidRPr="000033E7">
        <w:rPr>
          <w:rFonts w:ascii="Arial" w:hAnsi="Arial" w:cs="Arial"/>
          <w:iCs/>
          <w:lang w:val="en-GB"/>
        </w:rPr>
        <w:t xml:space="preserve"> method (H</w:t>
      </w:r>
      <w:r w:rsidRPr="000033E7">
        <w:rPr>
          <w:rFonts w:ascii="Arial" w:hAnsi="Arial" w:cs="Arial"/>
          <w:iCs/>
          <w:vertAlign w:val="subscript"/>
          <w:lang w:val="en-GB"/>
        </w:rPr>
        <w:t>2</w:t>
      </w:r>
      <w:r w:rsidRPr="000033E7">
        <w:rPr>
          <w:rFonts w:ascii="Arial" w:hAnsi="Arial" w:cs="Arial"/>
          <w:iCs/>
          <w:lang w:val="en-GB"/>
        </w:rPr>
        <w:t>SO</w:t>
      </w:r>
      <w:r w:rsidRPr="000033E7">
        <w:rPr>
          <w:rFonts w:ascii="Arial" w:hAnsi="Arial" w:cs="Arial"/>
          <w:iCs/>
          <w:vertAlign w:val="subscript"/>
          <w:lang w:val="en-GB"/>
        </w:rPr>
        <w:t>4</w:t>
      </w:r>
      <w:r w:rsidRPr="000033E7">
        <w:rPr>
          <w:rFonts w:ascii="Arial" w:hAnsi="Arial" w:cs="Arial"/>
          <w:iCs/>
          <w:lang w:val="en-GB"/>
        </w:rPr>
        <w:t xml:space="preserve"> 0.1 N). The results obtained from the soil samples were the necessary input for the geostatistical analysis and the adjustment of models for a spatial prediction in the evaluated area. </w:t>
      </w:r>
      <w:proofErr w:type="spellStart"/>
      <w:r w:rsidRPr="000033E7">
        <w:rPr>
          <w:rFonts w:ascii="Arial" w:hAnsi="Arial" w:cs="Arial"/>
          <w:iCs/>
          <w:lang w:val="en-GB"/>
        </w:rPr>
        <w:t>Geostatistics</w:t>
      </w:r>
      <w:proofErr w:type="spellEnd"/>
      <w:r w:rsidRPr="000033E7">
        <w:rPr>
          <w:rFonts w:ascii="Arial" w:hAnsi="Arial" w:cs="Arial"/>
          <w:iCs/>
          <w:lang w:val="en-GB"/>
        </w:rPr>
        <w:t xml:space="preserve"> it was divided into four stages, exploratory, structural analysis, spatial prediction and cross-validation. An exponential model was fitted to the experimental </w:t>
      </w:r>
      <w:proofErr w:type="spellStart"/>
      <w:r w:rsidRPr="000033E7">
        <w:rPr>
          <w:rFonts w:ascii="Arial" w:hAnsi="Arial" w:cs="Arial"/>
          <w:iCs/>
          <w:lang w:val="en-GB"/>
        </w:rPr>
        <w:t>semivariogram</w:t>
      </w:r>
      <w:proofErr w:type="spellEnd"/>
      <w:r w:rsidRPr="000033E7">
        <w:rPr>
          <w:rFonts w:ascii="Arial" w:hAnsi="Arial" w:cs="Arial"/>
          <w:iCs/>
          <w:lang w:val="en-GB"/>
        </w:rPr>
        <w:t xml:space="preserve">, through which a range of 413.2 m was obtained for the element evaluated. </w:t>
      </w:r>
      <w:r w:rsidR="00097C6C" w:rsidRPr="000033E7">
        <w:rPr>
          <w:rFonts w:ascii="Arial" w:hAnsi="Arial" w:cs="Arial"/>
          <w:iCs/>
          <w:lang w:val="en-GB"/>
        </w:rPr>
        <w:t xml:space="preserve">The site-specific </w:t>
      </w:r>
      <w:r w:rsidRPr="000033E7">
        <w:rPr>
          <w:rFonts w:ascii="Arial" w:hAnsi="Arial" w:cs="Arial"/>
          <w:iCs/>
          <w:lang w:val="en-GB"/>
        </w:rPr>
        <w:t xml:space="preserve">associated with categories of the element studied were defined, which do not coincide with the structures for the management of fertilizers in the sugarcane </w:t>
      </w:r>
      <w:proofErr w:type="spellStart"/>
      <w:r w:rsidRPr="000033E7">
        <w:rPr>
          <w:rFonts w:ascii="Arial" w:hAnsi="Arial" w:cs="Arial"/>
          <w:iCs/>
          <w:lang w:val="en-GB"/>
        </w:rPr>
        <w:t>agrosystem</w:t>
      </w:r>
      <w:proofErr w:type="spellEnd"/>
      <w:r w:rsidRPr="000033E7">
        <w:rPr>
          <w:rFonts w:ascii="Arial" w:hAnsi="Arial" w:cs="Arial"/>
          <w:iCs/>
          <w:lang w:val="en-GB"/>
        </w:rPr>
        <w:t xml:space="preserve">, which shows the need to study the soil and management by </w:t>
      </w:r>
      <w:r w:rsidR="00097C6C" w:rsidRPr="000033E7">
        <w:rPr>
          <w:rFonts w:ascii="Arial" w:hAnsi="Arial" w:cs="Arial"/>
          <w:iCs/>
          <w:lang w:val="en-GB"/>
        </w:rPr>
        <w:t>site-specific</w:t>
      </w:r>
      <w:r w:rsidRPr="000033E7">
        <w:rPr>
          <w:rFonts w:ascii="Arial" w:hAnsi="Arial" w:cs="Arial"/>
          <w:iCs/>
          <w:lang w:val="en-GB"/>
        </w:rPr>
        <w:t xml:space="preserve"> within the sugar cane fields, for precision agriculture.</w:t>
      </w:r>
    </w:p>
    <w:p w14:paraId="34BBC40C" w14:textId="21141182" w:rsidR="00DA44FC" w:rsidRPr="000033E7" w:rsidRDefault="00DA44FC" w:rsidP="004E50E0">
      <w:pPr>
        <w:autoSpaceDE w:val="0"/>
        <w:autoSpaceDN w:val="0"/>
        <w:adjustRightInd w:val="0"/>
        <w:spacing w:after="0" w:line="360" w:lineRule="auto"/>
        <w:jc w:val="both"/>
        <w:rPr>
          <w:rFonts w:ascii="Arial" w:hAnsi="Arial" w:cs="Arial"/>
          <w:b/>
          <w:iCs/>
          <w:lang w:val="en-GB" w:eastAsia="es-ES"/>
        </w:rPr>
      </w:pPr>
      <w:r w:rsidRPr="000033E7">
        <w:rPr>
          <w:rFonts w:ascii="Arial" w:hAnsi="Arial" w:cs="Arial"/>
          <w:b/>
          <w:iCs/>
          <w:lang w:val="en-GB" w:eastAsia="es-ES"/>
        </w:rPr>
        <w:t>Key Word</w:t>
      </w:r>
      <w:r w:rsidR="000033E7" w:rsidRPr="000033E7">
        <w:rPr>
          <w:rFonts w:ascii="Arial" w:hAnsi="Arial" w:cs="Arial"/>
          <w:b/>
          <w:iCs/>
          <w:lang w:val="en-GB" w:eastAsia="es-ES"/>
        </w:rPr>
        <w:t>s</w:t>
      </w:r>
      <w:r w:rsidRPr="000033E7">
        <w:rPr>
          <w:rFonts w:ascii="Arial" w:hAnsi="Arial" w:cs="Arial"/>
          <w:b/>
          <w:iCs/>
          <w:lang w:val="en-GB" w:eastAsia="es-ES"/>
        </w:rPr>
        <w:t>:</w:t>
      </w:r>
      <w:r w:rsidR="00757534" w:rsidRPr="000033E7">
        <w:rPr>
          <w:rFonts w:ascii="Arial" w:hAnsi="Arial" w:cs="Arial"/>
          <w:b/>
          <w:iCs/>
          <w:lang w:val="en-GB" w:eastAsia="es-ES"/>
        </w:rPr>
        <w:t xml:space="preserve"> </w:t>
      </w:r>
      <w:proofErr w:type="spellStart"/>
      <w:r w:rsidR="00DA6699">
        <w:rPr>
          <w:rFonts w:ascii="Arial" w:hAnsi="Arial" w:cs="Arial"/>
          <w:iCs/>
          <w:lang w:val="en-US" w:eastAsia="es-ES"/>
        </w:rPr>
        <w:t>g</w:t>
      </w:r>
      <w:r w:rsidR="00757534" w:rsidRPr="000033E7">
        <w:rPr>
          <w:rFonts w:ascii="Arial" w:hAnsi="Arial" w:cs="Arial"/>
          <w:iCs/>
          <w:lang w:val="en-US" w:eastAsia="es-ES"/>
        </w:rPr>
        <w:t>eostatistic</w:t>
      </w:r>
      <w:proofErr w:type="spellEnd"/>
      <w:r w:rsidR="00200905" w:rsidRPr="000033E7">
        <w:rPr>
          <w:rFonts w:ascii="Arial" w:hAnsi="Arial" w:cs="Arial"/>
          <w:iCs/>
          <w:lang w:val="en-GB" w:eastAsia="es-ES"/>
        </w:rPr>
        <w:t xml:space="preserve">, </w:t>
      </w:r>
      <w:r w:rsidR="00DA6699">
        <w:rPr>
          <w:rFonts w:ascii="Arial" w:hAnsi="Arial" w:cs="Arial"/>
          <w:iCs/>
          <w:lang w:val="en-GB" w:eastAsia="es-ES"/>
        </w:rPr>
        <w:t>s</w:t>
      </w:r>
      <w:r w:rsidR="00200905" w:rsidRPr="000033E7">
        <w:rPr>
          <w:rFonts w:ascii="Arial" w:hAnsi="Arial" w:cs="Arial"/>
          <w:iCs/>
          <w:lang w:val="en-GB" w:eastAsia="es-ES"/>
        </w:rPr>
        <w:t xml:space="preserve">oil, </w:t>
      </w:r>
      <w:r w:rsidR="00DA6699">
        <w:rPr>
          <w:rFonts w:ascii="Arial" w:hAnsi="Arial" w:cs="Arial"/>
          <w:iCs/>
          <w:lang w:val="en-GB" w:eastAsia="es-ES"/>
        </w:rPr>
        <w:t>s</w:t>
      </w:r>
      <w:r w:rsidR="00200905" w:rsidRPr="000033E7">
        <w:rPr>
          <w:rFonts w:ascii="Arial" w:hAnsi="Arial" w:cs="Arial"/>
          <w:iCs/>
          <w:lang w:val="en-GB" w:eastAsia="es-ES"/>
        </w:rPr>
        <w:t>ite-specific</w:t>
      </w:r>
      <w:r w:rsidR="00757534" w:rsidRPr="000033E7">
        <w:rPr>
          <w:rFonts w:ascii="Arial" w:hAnsi="Arial" w:cs="Arial"/>
          <w:iCs/>
          <w:lang w:val="en-GB" w:eastAsia="es-ES"/>
        </w:rPr>
        <w:t xml:space="preserve">, </w:t>
      </w:r>
      <w:r w:rsidR="00DA6699">
        <w:rPr>
          <w:rFonts w:ascii="Arial" w:hAnsi="Arial" w:cs="Arial"/>
          <w:iCs/>
          <w:lang w:val="en-GB" w:eastAsia="es-ES"/>
        </w:rPr>
        <w:t>s</w:t>
      </w:r>
      <w:r w:rsidR="00757534" w:rsidRPr="000033E7">
        <w:rPr>
          <w:rFonts w:ascii="Arial" w:hAnsi="Arial" w:cs="Arial"/>
          <w:iCs/>
          <w:lang w:val="en-GB" w:eastAsia="es-ES"/>
        </w:rPr>
        <w:t>ugarcane</w:t>
      </w:r>
      <w:r w:rsidR="00757534" w:rsidRPr="000033E7">
        <w:rPr>
          <w:rFonts w:ascii="Arial" w:hAnsi="Arial" w:cs="Arial"/>
          <w:b/>
          <w:iCs/>
          <w:lang w:val="en-GB" w:eastAsia="es-ES"/>
        </w:rPr>
        <w:t xml:space="preserve"> </w:t>
      </w:r>
    </w:p>
    <w:p w14:paraId="1805A4A6" w14:textId="77777777" w:rsidR="00816146" w:rsidRPr="000033E7" w:rsidRDefault="00816146" w:rsidP="004E50E0">
      <w:pPr>
        <w:autoSpaceDE w:val="0"/>
        <w:autoSpaceDN w:val="0"/>
        <w:adjustRightInd w:val="0"/>
        <w:spacing w:after="0" w:line="360" w:lineRule="auto"/>
        <w:jc w:val="both"/>
        <w:rPr>
          <w:rFonts w:ascii="Arial" w:hAnsi="Arial" w:cs="Arial"/>
          <w:b/>
          <w:iCs/>
          <w:lang w:val="en-US" w:eastAsia="es-ES"/>
        </w:rPr>
      </w:pPr>
    </w:p>
    <w:p w14:paraId="225CDB66" w14:textId="77777777" w:rsidR="007D1507" w:rsidRPr="00EF7C66" w:rsidRDefault="007D1507"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Introducción</w:t>
      </w:r>
    </w:p>
    <w:p w14:paraId="5F59A621" w14:textId="152772A6" w:rsidR="00A52FA8" w:rsidRPr="00C2690C" w:rsidRDefault="00A52FA8" w:rsidP="004E50E0">
      <w:pPr>
        <w:autoSpaceDE w:val="0"/>
        <w:autoSpaceDN w:val="0"/>
        <w:adjustRightInd w:val="0"/>
        <w:spacing w:after="0" w:line="360" w:lineRule="auto"/>
        <w:jc w:val="both"/>
        <w:rPr>
          <w:rFonts w:ascii="Arial" w:hAnsi="Arial" w:cs="Arial"/>
          <w:color w:val="FF0000"/>
        </w:rPr>
      </w:pPr>
      <w:r w:rsidRPr="00EF7C66">
        <w:rPr>
          <w:rFonts w:ascii="Arial" w:hAnsi="Arial" w:cs="Arial"/>
        </w:rPr>
        <w:t>La agroindustria azucarera puede ser monitoreada desde diversos indicadores biofísicos (González-Corzo, 2015) correspondientes a las etapas agrícola e industrial. En la práctica, la mineralización de la materia orgánica, los ciclos de nutrientes, el secuestro de carbono, o el control de la erosión son procesos claves que existen como soporte en los ecosistemas agrícolas y naturales (</w:t>
      </w:r>
      <w:proofErr w:type="spellStart"/>
      <w:r w:rsidRPr="00EF7C66">
        <w:rPr>
          <w:rFonts w:ascii="Arial" w:hAnsi="Arial" w:cs="Arial"/>
          <w:iCs/>
        </w:rPr>
        <w:t>Grunewald</w:t>
      </w:r>
      <w:proofErr w:type="spellEnd"/>
      <w:r w:rsidRPr="00EF7C66">
        <w:rPr>
          <w:rFonts w:ascii="Arial" w:hAnsi="Arial" w:cs="Arial"/>
          <w:iCs/>
        </w:rPr>
        <w:t xml:space="preserve"> </w:t>
      </w:r>
      <w:r w:rsidRPr="00EF7C66">
        <w:rPr>
          <w:rFonts w:ascii="Arial" w:hAnsi="Arial" w:cs="Arial"/>
          <w:bCs/>
          <w:iCs/>
        </w:rPr>
        <w:t>y</w:t>
      </w:r>
      <w:r w:rsidRPr="00EF7C66">
        <w:rPr>
          <w:rFonts w:ascii="Arial" w:hAnsi="Arial" w:cs="Arial"/>
          <w:iCs/>
        </w:rPr>
        <w:t xml:space="preserve"> </w:t>
      </w:r>
      <w:proofErr w:type="spellStart"/>
      <w:r w:rsidRPr="00EF7C66">
        <w:rPr>
          <w:rFonts w:ascii="Arial" w:hAnsi="Arial" w:cs="Arial"/>
          <w:iCs/>
        </w:rPr>
        <w:t>Bastian</w:t>
      </w:r>
      <w:proofErr w:type="spellEnd"/>
      <w:r w:rsidRPr="00EF7C66">
        <w:rPr>
          <w:rFonts w:ascii="Arial" w:hAnsi="Arial" w:cs="Arial"/>
          <w:iCs/>
        </w:rPr>
        <w:t>, 2015</w:t>
      </w:r>
      <w:r w:rsidRPr="00EF7C66">
        <w:rPr>
          <w:rFonts w:ascii="Arial" w:hAnsi="Arial" w:cs="Arial"/>
        </w:rPr>
        <w:t>) y se encuentran estrechamente</w:t>
      </w:r>
      <w:r w:rsidR="006524E6">
        <w:rPr>
          <w:rFonts w:ascii="Arial" w:hAnsi="Arial" w:cs="Arial"/>
        </w:rPr>
        <w:t xml:space="preserve"> vinculados a la provisión de servicios ecosistémicos</w:t>
      </w:r>
      <w:r w:rsidRPr="00EF7C66">
        <w:rPr>
          <w:rFonts w:ascii="Arial" w:hAnsi="Arial" w:cs="Arial"/>
        </w:rPr>
        <w:t xml:space="preserve"> (Ferraro </w:t>
      </w:r>
      <w:r w:rsidRPr="00EF7C66">
        <w:rPr>
          <w:rFonts w:ascii="Arial" w:hAnsi="Arial" w:cs="Arial"/>
          <w:i/>
        </w:rPr>
        <w:t>et al</w:t>
      </w:r>
      <w:r w:rsidRPr="00EF7C66">
        <w:rPr>
          <w:rFonts w:ascii="Arial" w:hAnsi="Arial" w:cs="Arial"/>
        </w:rPr>
        <w:t>., 2010). Por ello, las salidas agrícolas como rendimientos de cultivo a diferentes escalas espacio-temporales, las determinaciones de pH, los nutrientes asimilables o la materia orgánica del suelo, son indicadores biofísicos para las evaluaciones de los servicios ecosistémicos (</w:t>
      </w:r>
      <w:r w:rsidRPr="00EF7C66">
        <w:rPr>
          <w:rFonts w:ascii="Arial" w:hAnsi="Arial" w:cs="Arial"/>
          <w:iCs/>
        </w:rPr>
        <w:t>González-Esquivel</w:t>
      </w:r>
      <w:r w:rsidRPr="00EF7C66">
        <w:rPr>
          <w:rFonts w:ascii="Arial" w:hAnsi="Arial" w:cs="Arial"/>
          <w:i/>
          <w:iCs/>
        </w:rPr>
        <w:t xml:space="preserve"> et al</w:t>
      </w:r>
      <w:r w:rsidR="008C2A48" w:rsidRPr="00EF7C66">
        <w:rPr>
          <w:rFonts w:ascii="Arial" w:hAnsi="Arial" w:cs="Arial"/>
          <w:iCs/>
        </w:rPr>
        <w:t xml:space="preserve">., 2015). </w:t>
      </w:r>
      <w:r w:rsidR="008C2A48" w:rsidRPr="00EF7C66">
        <w:rPr>
          <w:rFonts w:ascii="Arial" w:hAnsi="Arial" w:cs="Arial"/>
        </w:rPr>
        <w:t>Los indicadores proporcionan una manera práctica de evaluar las propiedades de un sistema (</w:t>
      </w:r>
      <w:proofErr w:type="spellStart"/>
      <w:r w:rsidR="008C2A48" w:rsidRPr="00EF7C66">
        <w:rPr>
          <w:rFonts w:ascii="Arial" w:hAnsi="Arial" w:cs="Arial"/>
        </w:rPr>
        <w:t>Pomara</w:t>
      </w:r>
      <w:proofErr w:type="spellEnd"/>
      <w:r w:rsidR="008C2A48" w:rsidRPr="00EF7C66">
        <w:rPr>
          <w:rFonts w:ascii="Arial" w:hAnsi="Arial" w:cs="Arial"/>
        </w:rPr>
        <w:t xml:space="preserve"> </w:t>
      </w:r>
      <w:r w:rsidR="008C2A48" w:rsidRPr="00EF7C66">
        <w:rPr>
          <w:rFonts w:ascii="Arial" w:hAnsi="Arial" w:cs="Arial"/>
          <w:bCs/>
          <w:iCs/>
        </w:rPr>
        <w:t>y</w:t>
      </w:r>
      <w:r w:rsidR="008C2A48" w:rsidRPr="00EF7C66">
        <w:rPr>
          <w:rFonts w:ascii="Arial" w:hAnsi="Arial" w:cs="Arial"/>
        </w:rPr>
        <w:t xml:space="preserve"> Lee, 2021); pues tiene que ver con diversos procesos y funciones de los </w:t>
      </w:r>
      <w:r w:rsidR="008C2A48" w:rsidRPr="00996948">
        <w:rPr>
          <w:rFonts w:ascii="Arial" w:hAnsi="Arial" w:cs="Arial"/>
        </w:rPr>
        <w:t xml:space="preserve">ecosistemas y </w:t>
      </w:r>
      <w:proofErr w:type="spellStart"/>
      <w:r w:rsidR="00996948" w:rsidRPr="00996948">
        <w:rPr>
          <w:rFonts w:ascii="Arial" w:hAnsi="Arial" w:cs="Arial"/>
        </w:rPr>
        <w:t>agro</w:t>
      </w:r>
      <w:r w:rsidR="008C2A48" w:rsidRPr="00996948">
        <w:rPr>
          <w:rFonts w:ascii="Arial" w:hAnsi="Arial" w:cs="Arial"/>
        </w:rPr>
        <w:t>sistemas</w:t>
      </w:r>
      <w:proofErr w:type="spellEnd"/>
      <w:r w:rsidR="008C2A48" w:rsidRPr="00996948">
        <w:rPr>
          <w:rFonts w:ascii="Arial" w:hAnsi="Arial" w:cs="Arial"/>
        </w:rPr>
        <w:t>. E</w:t>
      </w:r>
      <w:r w:rsidRPr="00996948">
        <w:rPr>
          <w:rFonts w:ascii="Arial" w:hAnsi="Arial" w:cs="Arial"/>
        </w:rPr>
        <w:t xml:space="preserve">l potasio </w:t>
      </w:r>
      <w:r w:rsidR="008C2A48" w:rsidRPr="00996948">
        <w:rPr>
          <w:rFonts w:ascii="Arial" w:hAnsi="Arial" w:cs="Arial"/>
        </w:rPr>
        <w:t xml:space="preserve">por ejemplo, </w:t>
      </w:r>
      <w:r w:rsidRPr="00996948">
        <w:rPr>
          <w:rFonts w:ascii="Arial" w:hAnsi="Arial" w:cs="Arial"/>
        </w:rPr>
        <w:t>contribuye con la activación enzimática y tiene un papel decisivo en la absorción de a</w:t>
      </w:r>
      <w:r w:rsidR="00996948">
        <w:rPr>
          <w:rFonts w:ascii="Arial" w:hAnsi="Arial" w:cs="Arial"/>
        </w:rPr>
        <w:t>gua y conservación de la planta. Sin embargo, excesos de este nutriente captado por el cultivo,</w:t>
      </w:r>
      <w:r w:rsidR="00996948" w:rsidRPr="00996948">
        <w:rPr>
          <w:rFonts w:ascii="Arial" w:hAnsi="Arial" w:cs="Arial"/>
        </w:rPr>
        <w:t xml:space="preserve"> </w:t>
      </w:r>
      <w:r w:rsidR="00996948">
        <w:rPr>
          <w:rFonts w:ascii="Arial" w:hAnsi="Arial" w:cs="Arial"/>
        </w:rPr>
        <w:t>en la etapa industrial se puede</w:t>
      </w:r>
      <w:r w:rsidR="00996948" w:rsidRPr="00996948">
        <w:rPr>
          <w:rFonts w:ascii="Arial" w:hAnsi="Arial" w:cs="Arial"/>
        </w:rPr>
        <w:t xml:space="preserve"> relacionar con la presencia de </w:t>
      </w:r>
      <w:r w:rsidRPr="00996948">
        <w:rPr>
          <w:rFonts w:ascii="Arial" w:hAnsi="Arial" w:cs="Arial"/>
        </w:rPr>
        <w:t>cloruros y cenizas, lo que afecta la cristalización y recuperación d</w:t>
      </w:r>
      <w:r w:rsidR="00C21950" w:rsidRPr="00996948">
        <w:rPr>
          <w:rFonts w:ascii="Arial" w:hAnsi="Arial" w:cs="Arial"/>
        </w:rPr>
        <w:t>e azúcar (</w:t>
      </w:r>
      <w:r w:rsidR="005C5082">
        <w:rPr>
          <w:rFonts w:ascii="Arial" w:hAnsi="Arial" w:cs="Arial"/>
        </w:rPr>
        <w:t>Figura</w:t>
      </w:r>
      <w:r w:rsidR="00C21950" w:rsidRPr="00996948">
        <w:rPr>
          <w:rFonts w:ascii="Arial" w:hAnsi="Arial" w:cs="Arial"/>
        </w:rPr>
        <w:t xml:space="preserve"> 1</w:t>
      </w:r>
      <w:r w:rsidRPr="00996948">
        <w:rPr>
          <w:rFonts w:ascii="Arial" w:hAnsi="Arial" w:cs="Arial"/>
        </w:rPr>
        <w:t xml:space="preserve">) en la industria (De León </w:t>
      </w:r>
      <w:r w:rsidRPr="00996948">
        <w:rPr>
          <w:rFonts w:ascii="Arial" w:hAnsi="Arial" w:cs="Arial"/>
          <w:i/>
        </w:rPr>
        <w:t>et al</w:t>
      </w:r>
      <w:r w:rsidRPr="00996948">
        <w:rPr>
          <w:rFonts w:ascii="Arial" w:hAnsi="Arial" w:cs="Arial"/>
        </w:rPr>
        <w:t xml:space="preserve">., 2015). </w:t>
      </w:r>
    </w:p>
    <w:p w14:paraId="0D47242C" w14:textId="77777777" w:rsidR="003B53D3" w:rsidRPr="00EF7C66" w:rsidRDefault="003B53D3" w:rsidP="004E50E0">
      <w:pPr>
        <w:autoSpaceDE w:val="0"/>
        <w:autoSpaceDN w:val="0"/>
        <w:adjustRightInd w:val="0"/>
        <w:spacing w:after="0" w:line="360" w:lineRule="auto"/>
        <w:jc w:val="both"/>
        <w:rPr>
          <w:rFonts w:ascii="Arial" w:hAnsi="Arial" w:cs="Arial"/>
        </w:rPr>
      </w:pPr>
    </w:p>
    <w:p w14:paraId="7D4359D6" w14:textId="77777777" w:rsidR="00A52FA8" w:rsidRPr="00EF7C66" w:rsidRDefault="00A52FA8" w:rsidP="004E50E0">
      <w:pPr>
        <w:spacing w:after="0" w:line="360" w:lineRule="auto"/>
        <w:jc w:val="center"/>
        <w:rPr>
          <w:rFonts w:ascii="Arial" w:hAnsi="Arial" w:cs="Arial"/>
          <w:vertAlign w:val="subscript"/>
        </w:rPr>
      </w:pPr>
      <w:r w:rsidRPr="00EF7C66">
        <w:rPr>
          <w:rFonts w:ascii="Arial" w:hAnsi="Arial" w:cs="Arial"/>
          <w:noProof/>
          <w:lang w:val="es-MX" w:eastAsia="es-MX"/>
        </w:rPr>
        <w:lastRenderedPageBreak/>
        <w:drawing>
          <wp:inline distT="0" distB="0" distL="0" distR="0" wp14:anchorId="3C1391C3" wp14:editId="7BCC9DCE">
            <wp:extent cx="3120887" cy="188972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255" cy="1928090"/>
                    </a:xfrm>
                    <a:prstGeom prst="rect">
                      <a:avLst/>
                    </a:prstGeom>
                    <a:noFill/>
                    <a:ln>
                      <a:noFill/>
                    </a:ln>
                  </pic:spPr>
                </pic:pic>
              </a:graphicData>
            </a:graphic>
          </wp:inline>
        </w:drawing>
      </w:r>
    </w:p>
    <w:p w14:paraId="1BDA6D3E" w14:textId="77777777" w:rsidR="00A52FA8" w:rsidRPr="00AD1870" w:rsidRDefault="00C21950" w:rsidP="004E50E0">
      <w:pPr>
        <w:spacing w:after="0" w:line="360" w:lineRule="auto"/>
        <w:jc w:val="center"/>
        <w:rPr>
          <w:rFonts w:ascii="Arial" w:hAnsi="Arial" w:cs="Arial"/>
          <w:b/>
        </w:rPr>
      </w:pPr>
      <w:r w:rsidRPr="00AD1870">
        <w:rPr>
          <w:rFonts w:ascii="Arial" w:hAnsi="Arial" w:cs="Arial"/>
          <w:b/>
        </w:rPr>
        <w:t>Figura 1.</w:t>
      </w:r>
      <w:r w:rsidR="00A52FA8" w:rsidRPr="00AD1870">
        <w:rPr>
          <w:rFonts w:ascii="Arial" w:hAnsi="Arial" w:cs="Arial"/>
          <w:b/>
        </w:rPr>
        <w:t xml:space="preserve"> Efecto de los niveles de potasio asimilable en la agroindustria.</w:t>
      </w:r>
    </w:p>
    <w:p w14:paraId="259D98CD" w14:textId="77777777" w:rsidR="00A52FA8" w:rsidRPr="00AD1870" w:rsidRDefault="00A52FA8" w:rsidP="004E50E0">
      <w:pPr>
        <w:spacing w:after="0" w:line="360" w:lineRule="auto"/>
        <w:jc w:val="center"/>
        <w:rPr>
          <w:rFonts w:ascii="Arial" w:hAnsi="Arial" w:cs="Arial"/>
          <w:b/>
        </w:rPr>
      </w:pPr>
      <w:r w:rsidRPr="00AD1870">
        <w:rPr>
          <w:rFonts w:ascii="Arial" w:hAnsi="Arial" w:cs="Arial"/>
          <w:b/>
        </w:rPr>
        <w:t xml:space="preserve">Elaborado a partir: De León </w:t>
      </w:r>
      <w:r w:rsidRPr="00AD1870">
        <w:rPr>
          <w:rFonts w:ascii="Arial" w:hAnsi="Arial" w:cs="Arial"/>
          <w:b/>
          <w:i/>
          <w:iCs/>
        </w:rPr>
        <w:t>et al</w:t>
      </w:r>
      <w:r w:rsidRPr="00AD1870">
        <w:rPr>
          <w:rFonts w:ascii="Arial" w:hAnsi="Arial" w:cs="Arial"/>
          <w:b/>
        </w:rPr>
        <w:t>. (2015)</w:t>
      </w:r>
    </w:p>
    <w:p w14:paraId="29FBA992" w14:textId="77777777" w:rsidR="003B53D3" w:rsidRPr="00EF7C66" w:rsidRDefault="003B53D3" w:rsidP="004E50E0">
      <w:pPr>
        <w:spacing w:after="0" w:line="360" w:lineRule="auto"/>
        <w:jc w:val="center"/>
        <w:rPr>
          <w:rFonts w:ascii="Arial" w:hAnsi="Arial" w:cs="Arial"/>
          <w:i/>
        </w:rPr>
      </w:pPr>
    </w:p>
    <w:p w14:paraId="36A50940" w14:textId="2DA5382A" w:rsidR="009960D4" w:rsidRPr="005C5082" w:rsidRDefault="00A52FA8" w:rsidP="004E50E0">
      <w:pPr>
        <w:autoSpaceDE w:val="0"/>
        <w:autoSpaceDN w:val="0"/>
        <w:adjustRightInd w:val="0"/>
        <w:spacing w:after="0" w:line="360" w:lineRule="auto"/>
        <w:jc w:val="both"/>
        <w:rPr>
          <w:rFonts w:ascii="Arial" w:hAnsi="Arial" w:cs="Arial"/>
          <w:lang w:val="es-DO" w:eastAsia="es-ES"/>
        </w:rPr>
      </w:pPr>
      <w:r w:rsidRPr="00EF7C66">
        <w:rPr>
          <w:rFonts w:ascii="Arial" w:hAnsi="Arial" w:cs="Arial"/>
        </w:rPr>
        <w:t xml:space="preserve">Según Martínez </w:t>
      </w:r>
      <w:r w:rsidRPr="00EF7C66">
        <w:rPr>
          <w:rFonts w:ascii="Arial" w:hAnsi="Arial" w:cs="Arial"/>
          <w:i/>
        </w:rPr>
        <w:t>et al</w:t>
      </w:r>
      <w:r w:rsidRPr="00EF7C66">
        <w:rPr>
          <w:rFonts w:ascii="Arial" w:hAnsi="Arial" w:cs="Arial"/>
        </w:rPr>
        <w:t>. (1987), unos compuestos inorgánicos pueden ser favorables y otros perjudiciales en el proceso industrial y sus distribuciones cuantitativas en el jugo de la caña de azúcar son variables por diversos factores, entre ellos la fertilización.</w:t>
      </w:r>
      <w:r w:rsidR="008C2A48" w:rsidRPr="00EF7C66">
        <w:rPr>
          <w:rFonts w:ascii="Arial" w:hAnsi="Arial" w:cs="Arial"/>
        </w:rPr>
        <w:t xml:space="preserve"> La presencia de sitios específicos a escala sub-campo pueden ocasionar excesos y déficit en la fertilización (García y Orozco, 2021; García y Cabrera, 2023). Es por ello, que la cuantificación de un indicador biofísico es una medida de su estado, una cantidad a partir de observaciones, monitoreo y cuestionarios, que cubren un área de estudio de manera representativa, con valores en unidades físicas para los procesos y servicios </w:t>
      </w:r>
      <w:proofErr w:type="spellStart"/>
      <w:r w:rsidR="008C2A48" w:rsidRPr="00EF7C66">
        <w:rPr>
          <w:rFonts w:ascii="Arial" w:hAnsi="Arial" w:cs="Arial"/>
        </w:rPr>
        <w:t>ecosistémicos</w:t>
      </w:r>
      <w:proofErr w:type="spellEnd"/>
      <w:r w:rsidR="008C2A48" w:rsidRPr="00EF7C66">
        <w:rPr>
          <w:rFonts w:ascii="Arial" w:hAnsi="Arial" w:cs="Arial"/>
        </w:rPr>
        <w:t xml:space="preserve"> (</w:t>
      </w:r>
      <w:proofErr w:type="spellStart"/>
      <w:r w:rsidR="008C2A48" w:rsidRPr="00EF7C66">
        <w:rPr>
          <w:rFonts w:ascii="Arial" w:hAnsi="Arial" w:cs="Arial"/>
        </w:rPr>
        <w:t>Vihervaara</w:t>
      </w:r>
      <w:proofErr w:type="spellEnd"/>
      <w:r w:rsidR="008C2A48" w:rsidRPr="00EF7C66">
        <w:rPr>
          <w:rFonts w:ascii="Arial" w:hAnsi="Arial" w:cs="Arial"/>
        </w:rPr>
        <w:t xml:space="preserve"> </w:t>
      </w:r>
      <w:r w:rsidR="008C2A48" w:rsidRPr="00EF7C66">
        <w:rPr>
          <w:rFonts w:ascii="Arial" w:hAnsi="Arial" w:cs="Arial"/>
          <w:i/>
        </w:rPr>
        <w:t>et al</w:t>
      </w:r>
      <w:r w:rsidR="008C2A48" w:rsidRPr="00EF7C66">
        <w:rPr>
          <w:rFonts w:ascii="Arial" w:hAnsi="Arial" w:cs="Arial"/>
        </w:rPr>
        <w:t xml:space="preserve">., 2017). Sin embargo, es necesaria la aplicación de técnicas de procesamiento de datos para comprender diversas dinámicas espacio-temporales. </w:t>
      </w:r>
      <w:r w:rsidR="009B30A0" w:rsidRPr="00EF7C66">
        <w:rPr>
          <w:rFonts w:ascii="Arial" w:hAnsi="Arial" w:cs="Arial"/>
          <w:lang w:val="es-DO" w:eastAsia="es-ES"/>
        </w:rPr>
        <w:t>Un aspecto importante en la in</w:t>
      </w:r>
      <w:r w:rsidR="009960D4" w:rsidRPr="00EF7C66">
        <w:rPr>
          <w:rFonts w:ascii="Arial" w:hAnsi="Arial" w:cs="Arial"/>
          <w:lang w:val="es-DO" w:eastAsia="es-ES"/>
        </w:rPr>
        <w:t xml:space="preserve">terpretación, análisis de datos, </w:t>
      </w:r>
      <w:r w:rsidR="009B30A0" w:rsidRPr="00EF7C66">
        <w:rPr>
          <w:rFonts w:ascii="Arial" w:hAnsi="Arial" w:cs="Arial"/>
          <w:lang w:val="es-DO" w:eastAsia="es-ES"/>
        </w:rPr>
        <w:t xml:space="preserve">son las elaboraciones de mapas y la identificación de variabilidad espacial. </w:t>
      </w:r>
      <w:r w:rsidR="009B30A0" w:rsidRPr="00EF7C66">
        <w:rPr>
          <w:rFonts w:ascii="Arial" w:hAnsi="Arial" w:cs="Arial"/>
          <w:lang w:eastAsia="es-ES"/>
        </w:rPr>
        <w:t>En la literatura científica se reportan estudios donde se ha analizado el comportamiento espacial de propiedades del suelo (</w:t>
      </w:r>
      <w:proofErr w:type="spellStart"/>
      <w:r w:rsidR="009B30A0" w:rsidRPr="00EF7C66">
        <w:rPr>
          <w:rFonts w:ascii="Arial" w:hAnsi="Arial" w:cs="Arial"/>
          <w:lang w:eastAsia="es-ES"/>
        </w:rPr>
        <w:t>Beguin</w:t>
      </w:r>
      <w:proofErr w:type="spellEnd"/>
      <w:r w:rsidR="009B30A0" w:rsidRPr="00EF7C66">
        <w:rPr>
          <w:rFonts w:ascii="Arial" w:hAnsi="Arial" w:cs="Arial"/>
          <w:lang w:eastAsia="es-ES"/>
        </w:rPr>
        <w:t xml:space="preserve"> </w:t>
      </w:r>
      <w:r w:rsidR="009B30A0" w:rsidRPr="00EF7C66">
        <w:rPr>
          <w:rFonts w:ascii="Arial" w:hAnsi="Arial" w:cs="Arial"/>
          <w:i/>
          <w:lang w:eastAsia="es-ES"/>
        </w:rPr>
        <w:t>et al</w:t>
      </w:r>
      <w:r w:rsidR="009B30A0" w:rsidRPr="00EF7C66">
        <w:rPr>
          <w:rFonts w:ascii="Arial" w:hAnsi="Arial" w:cs="Arial"/>
          <w:lang w:eastAsia="es-ES"/>
        </w:rPr>
        <w:t xml:space="preserve">., 2017; Rosemary </w:t>
      </w:r>
      <w:r w:rsidR="009B30A0" w:rsidRPr="00EF7C66">
        <w:rPr>
          <w:rFonts w:ascii="Arial" w:hAnsi="Arial" w:cs="Arial"/>
          <w:i/>
          <w:lang w:eastAsia="es-ES"/>
        </w:rPr>
        <w:t>et al</w:t>
      </w:r>
      <w:r w:rsidR="009B30A0" w:rsidRPr="00EF7C66">
        <w:rPr>
          <w:rFonts w:ascii="Arial" w:hAnsi="Arial" w:cs="Arial"/>
          <w:lang w:eastAsia="es-ES"/>
        </w:rPr>
        <w:t>., 2017</w:t>
      </w:r>
      <w:r w:rsidR="00E33CB1">
        <w:rPr>
          <w:rFonts w:ascii="Arial" w:hAnsi="Arial" w:cs="Arial"/>
          <w:lang w:eastAsia="es-ES"/>
        </w:rPr>
        <w:t>;</w:t>
      </w:r>
      <w:r w:rsidR="009B30A0" w:rsidRPr="00EF7C66">
        <w:rPr>
          <w:rFonts w:ascii="Arial" w:hAnsi="Arial" w:cs="Arial"/>
          <w:lang w:eastAsia="es-ES"/>
        </w:rPr>
        <w:t xml:space="preserve"> Wu </w:t>
      </w:r>
      <w:r w:rsidR="009B30A0" w:rsidRPr="00EF7C66">
        <w:rPr>
          <w:rFonts w:ascii="Arial" w:hAnsi="Arial" w:cs="Arial"/>
          <w:i/>
          <w:lang w:eastAsia="es-ES"/>
        </w:rPr>
        <w:t>et al</w:t>
      </w:r>
      <w:r w:rsidR="009B30A0" w:rsidRPr="00EF7C66">
        <w:rPr>
          <w:rFonts w:ascii="Arial" w:hAnsi="Arial" w:cs="Arial"/>
          <w:lang w:eastAsia="es-ES"/>
        </w:rPr>
        <w:t xml:space="preserve">., 2019). </w:t>
      </w:r>
      <w:r w:rsidR="009B30A0" w:rsidRPr="00EF7C66">
        <w:rPr>
          <w:rFonts w:ascii="Arial" w:hAnsi="Arial" w:cs="Arial"/>
          <w:lang w:val="es-DO" w:eastAsia="es-ES"/>
        </w:rPr>
        <w:t xml:space="preserve">Diferentes modelos de predicción permiten esto; por ejemplo: interpolación por el inverso del cuadrado de la distancia (IQD), interpolación por ponderación del inverso de la distancia (IDW) o interpolación </w:t>
      </w:r>
      <w:proofErr w:type="spellStart"/>
      <w:r w:rsidR="009B30A0" w:rsidRPr="00EF7C66">
        <w:rPr>
          <w:rFonts w:ascii="Arial" w:hAnsi="Arial" w:cs="Arial"/>
          <w:lang w:val="es-DO" w:eastAsia="es-ES"/>
        </w:rPr>
        <w:t>geoestadística</w:t>
      </w:r>
      <w:proofErr w:type="spellEnd"/>
      <w:r w:rsidR="009B30A0" w:rsidRPr="00EF7C66">
        <w:rPr>
          <w:rFonts w:ascii="Arial" w:hAnsi="Arial" w:cs="Arial"/>
          <w:lang w:val="es-DO" w:eastAsia="es-ES"/>
        </w:rPr>
        <w:t xml:space="preserve"> por </w:t>
      </w:r>
      <w:proofErr w:type="spellStart"/>
      <w:r w:rsidR="009B30A0" w:rsidRPr="00EF7C66">
        <w:rPr>
          <w:rFonts w:ascii="Arial" w:hAnsi="Arial" w:cs="Arial"/>
          <w:i/>
          <w:lang w:val="es-DO" w:eastAsia="es-ES"/>
        </w:rPr>
        <w:t>kriging</w:t>
      </w:r>
      <w:proofErr w:type="spellEnd"/>
      <w:r w:rsidR="009B30A0" w:rsidRPr="00EF7C66">
        <w:rPr>
          <w:rFonts w:ascii="Arial" w:hAnsi="Arial" w:cs="Arial"/>
          <w:lang w:val="es-DO" w:eastAsia="es-ES"/>
        </w:rPr>
        <w:t>; por ello, el mapa resultante dependerá del método de interpolación definido y de los parámetros adoptados (</w:t>
      </w:r>
      <w:r w:rsidR="009B30A0" w:rsidRPr="00EF7C66">
        <w:rPr>
          <w:rFonts w:ascii="Arial" w:hAnsi="Arial" w:cs="Arial"/>
          <w:lang w:eastAsia="es-ES"/>
        </w:rPr>
        <w:t xml:space="preserve">Charlotte </w:t>
      </w:r>
      <w:r w:rsidR="009B30A0" w:rsidRPr="00EF7C66">
        <w:rPr>
          <w:rFonts w:ascii="Arial" w:hAnsi="Arial" w:cs="Arial"/>
          <w:i/>
          <w:lang w:eastAsia="es-ES"/>
        </w:rPr>
        <w:t>et al</w:t>
      </w:r>
      <w:r w:rsidR="009960D4" w:rsidRPr="00EF7C66">
        <w:rPr>
          <w:rFonts w:ascii="Arial" w:hAnsi="Arial" w:cs="Arial"/>
          <w:lang w:eastAsia="es-ES"/>
        </w:rPr>
        <w:t xml:space="preserve">., 2014). </w:t>
      </w:r>
      <w:r w:rsidR="009B30A0" w:rsidRPr="00EF7C66">
        <w:rPr>
          <w:rFonts w:ascii="Arial" w:hAnsi="Arial" w:cs="Arial"/>
          <w:lang w:val="es-DO" w:eastAsia="es-ES"/>
        </w:rPr>
        <w:t>En síntesis, se puede afirmar que, mediante el uso de la dependencia espacial que tie</w:t>
      </w:r>
      <w:r w:rsidR="009B30A0" w:rsidRPr="00EF7C66">
        <w:rPr>
          <w:rFonts w:ascii="Arial" w:hAnsi="Arial" w:cs="Arial"/>
          <w:lang w:val="es-DO" w:eastAsia="es-ES"/>
        </w:rPr>
        <w:softHyphen/>
        <w:t xml:space="preserve">nen los datos de muestras colectadas, en la geoestadística se emplea un algoritmo para predecir una variable investigada en lugares no muestreados (Fernández y Ribes, 2014). </w:t>
      </w:r>
      <w:r w:rsidR="009B30A0" w:rsidRPr="00EF7C66">
        <w:rPr>
          <w:rFonts w:ascii="Arial" w:hAnsi="Arial" w:cs="Arial"/>
          <w:lang w:eastAsia="es-ES"/>
        </w:rPr>
        <w:t xml:space="preserve">Los pasos básicos de la geoestadística como técnica son: análisis exploratorio de los datos, análisis estructural, predicción espacial y validación cruzada (García y Orozco, 2021). </w:t>
      </w:r>
      <w:r w:rsidR="009960D4" w:rsidRPr="005C5082">
        <w:rPr>
          <w:rFonts w:ascii="Arial" w:hAnsi="Arial" w:cs="Arial"/>
          <w:lang w:eastAsia="es-ES"/>
        </w:rPr>
        <w:t xml:space="preserve">Su </w:t>
      </w:r>
      <w:r w:rsidR="009960D4" w:rsidRPr="005C5082">
        <w:rPr>
          <w:rFonts w:ascii="Arial" w:hAnsi="Arial" w:cs="Arial"/>
          <w:lang w:val="es-DO" w:eastAsia="es-ES"/>
        </w:rPr>
        <w:t xml:space="preserve">herramienta básica </w:t>
      </w:r>
      <w:r w:rsidR="009B30A0" w:rsidRPr="005C5082">
        <w:rPr>
          <w:rFonts w:ascii="Arial" w:hAnsi="Arial" w:cs="Arial"/>
          <w:lang w:val="es-DO" w:eastAsia="es-ES"/>
        </w:rPr>
        <w:t xml:space="preserve">es el </w:t>
      </w:r>
      <w:proofErr w:type="spellStart"/>
      <w:r w:rsidR="009B30A0" w:rsidRPr="005C5082">
        <w:rPr>
          <w:rFonts w:ascii="Arial" w:hAnsi="Arial" w:cs="Arial"/>
          <w:lang w:val="es-DO" w:eastAsia="es-ES"/>
        </w:rPr>
        <w:t>semivariograma</w:t>
      </w:r>
      <w:proofErr w:type="spellEnd"/>
      <w:r w:rsidR="009B30A0" w:rsidRPr="005C5082">
        <w:rPr>
          <w:rFonts w:ascii="Arial" w:hAnsi="Arial" w:cs="Arial"/>
          <w:lang w:val="es-DO" w:eastAsia="es-ES"/>
        </w:rPr>
        <w:t xml:space="preserve"> y se emplea </w:t>
      </w:r>
      <w:r w:rsidR="009B30A0" w:rsidRPr="005C5082">
        <w:rPr>
          <w:rFonts w:ascii="Arial" w:hAnsi="Arial" w:cs="Arial"/>
          <w:lang w:val="es-DO" w:eastAsia="es-ES"/>
        </w:rPr>
        <w:lastRenderedPageBreak/>
        <w:t>para cuantificar la correlación entre observaciones espacialmente distribuidas y para deducir los estimadores de las variables aleatorias en puntos no muestreados (</w:t>
      </w:r>
      <w:r w:rsidR="009B30A0" w:rsidRPr="005C5082">
        <w:rPr>
          <w:rFonts w:ascii="Arial" w:hAnsi="Arial" w:cs="Arial"/>
          <w:bCs/>
          <w:lang w:val="es-DO" w:eastAsia="es-ES"/>
        </w:rPr>
        <w:t xml:space="preserve">Oliver </w:t>
      </w:r>
      <w:r w:rsidR="009B30A0" w:rsidRPr="005C5082">
        <w:rPr>
          <w:rFonts w:ascii="Arial" w:hAnsi="Arial" w:cs="Arial"/>
          <w:bCs/>
          <w:iCs/>
          <w:lang w:eastAsia="es-ES"/>
        </w:rPr>
        <w:t>y</w:t>
      </w:r>
      <w:r w:rsidR="009B30A0" w:rsidRPr="005C5082">
        <w:rPr>
          <w:rFonts w:ascii="Arial" w:hAnsi="Arial" w:cs="Arial"/>
          <w:bCs/>
          <w:lang w:val="es-DO" w:eastAsia="es-ES"/>
        </w:rPr>
        <w:t xml:space="preserve"> </w:t>
      </w:r>
      <w:proofErr w:type="spellStart"/>
      <w:r w:rsidR="009B30A0" w:rsidRPr="005C5082">
        <w:rPr>
          <w:rFonts w:ascii="Arial" w:hAnsi="Arial" w:cs="Arial"/>
          <w:bCs/>
          <w:lang w:val="es-DO" w:eastAsia="es-ES"/>
        </w:rPr>
        <w:t>Webster</w:t>
      </w:r>
      <w:proofErr w:type="spellEnd"/>
      <w:r w:rsidR="009B30A0" w:rsidRPr="005C5082">
        <w:rPr>
          <w:rFonts w:ascii="Arial" w:hAnsi="Arial" w:cs="Arial"/>
          <w:bCs/>
          <w:lang w:val="es-DO" w:eastAsia="es-ES"/>
        </w:rPr>
        <w:t>, 2015</w:t>
      </w:r>
      <w:r w:rsidR="009B30A0" w:rsidRPr="005C5082">
        <w:rPr>
          <w:rFonts w:ascii="Arial" w:hAnsi="Arial" w:cs="Arial"/>
          <w:lang w:val="es-DO" w:eastAsia="es-ES"/>
        </w:rPr>
        <w:t xml:space="preserve">); el </w:t>
      </w:r>
      <w:proofErr w:type="spellStart"/>
      <w:r w:rsidR="009B30A0" w:rsidRPr="005C5082">
        <w:rPr>
          <w:rFonts w:ascii="Arial" w:hAnsi="Arial" w:cs="Arial"/>
          <w:lang w:val="es-DO" w:eastAsia="es-ES"/>
        </w:rPr>
        <w:t>semivariograma</w:t>
      </w:r>
      <w:proofErr w:type="spellEnd"/>
      <w:r w:rsidR="009B30A0" w:rsidRPr="005C5082">
        <w:rPr>
          <w:rFonts w:ascii="Arial" w:hAnsi="Arial" w:cs="Arial"/>
          <w:lang w:val="es-DO" w:eastAsia="es-ES"/>
        </w:rPr>
        <w:t xml:space="preserve"> permite determinar la escala y magnitud espacio-temporal de la variabilidad que es mostrada en los mapas (</w:t>
      </w:r>
      <w:proofErr w:type="spellStart"/>
      <w:r w:rsidR="009B30A0" w:rsidRPr="005C5082">
        <w:rPr>
          <w:rFonts w:ascii="Arial" w:hAnsi="Arial" w:cs="Arial"/>
          <w:lang w:val="es-DO" w:eastAsia="es-ES"/>
        </w:rPr>
        <w:t>Goovaerts</w:t>
      </w:r>
      <w:proofErr w:type="spellEnd"/>
      <w:r w:rsidR="009B30A0" w:rsidRPr="005C5082">
        <w:rPr>
          <w:rFonts w:ascii="Arial" w:hAnsi="Arial" w:cs="Arial"/>
          <w:lang w:val="es-DO" w:eastAsia="es-ES"/>
        </w:rPr>
        <w:t xml:space="preserve">, 2018). Mediante este, se construye la relación entre el vector de distancia y la </w:t>
      </w:r>
      <w:proofErr w:type="spellStart"/>
      <w:r w:rsidR="009B30A0" w:rsidRPr="005C5082">
        <w:rPr>
          <w:rFonts w:ascii="Arial" w:hAnsi="Arial" w:cs="Arial"/>
          <w:lang w:val="es-DO" w:eastAsia="es-ES"/>
        </w:rPr>
        <w:t>semivarianza</w:t>
      </w:r>
      <w:proofErr w:type="spellEnd"/>
      <w:r w:rsidR="009B30A0" w:rsidRPr="005C5082">
        <w:rPr>
          <w:rFonts w:ascii="Arial" w:hAnsi="Arial" w:cs="Arial"/>
          <w:lang w:val="es-DO" w:eastAsia="es-ES"/>
        </w:rPr>
        <w:t xml:space="preserve"> de valores experimentales y se ajusta un modelo teórico que permite determinar los parámetros que serán utilizados en la predicción espacial (</w:t>
      </w:r>
      <w:proofErr w:type="spellStart"/>
      <w:r w:rsidR="009B30A0" w:rsidRPr="005C5082">
        <w:rPr>
          <w:rFonts w:ascii="Arial" w:hAnsi="Arial" w:cs="Arial"/>
          <w:lang w:eastAsia="es-ES"/>
        </w:rPr>
        <w:t>Cai</w:t>
      </w:r>
      <w:proofErr w:type="spellEnd"/>
      <w:r w:rsidR="009B30A0" w:rsidRPr="005C5082">
        <w:rPr>
          <w:rFonts w:ascii="Arial" w:hAnsi="Arial" w:cs="Arial"/>
          <w:lang w:eastAsia="es-ES"/>
        </w:rPr>
        <w:t xml:space="preserve"> </w:t>
      </w:r>
      <w:r w:rsidR="009B30A0" w:rsidRPr="005C5082">
        <w:rPr>
          <w:rFonts w:ascii="Arial" w:hAnsi="Arial" w:cs="Arial"/>
          <w:i/>
          <w:lang w:eastAsia="es-ES"/>
        </w:rPr>
        <w:t>et al</w:t>
      </w:r>
      <w:r w:rsidR="009B30A0" w:rsidRPr="005C5082">
        <w:rPr>
          <w:rFonts w:ascii="Arial" w:hAnsi="Arial" w:cs="Arial"/>
          <w:lang w:eastAsia="es-ES"/>
        </w:rPr>
        <w:t>., 2019</w:t>
      </w:r>
      <w:r w:rsidR="00E33CB1">
        <w:rPr>
          <w:rFonts w:ascii="Arial" w:hAnsi="Arial" w:cs="Arial"/>
          <w:lang w:eastAsia="es-ES"/>
        </w:rPr>
        <w:t>;</w:t>
      </w:r>
      <w:r w:rsidR="009B30A0" w:rsidRPr="005C5082">
        <w:rPr>
          <w:rFonts w:ascii="Arial" w:hAnsi="Arial" w:cs="Arial"/>
          <w:lang w:eastAsia="es-ES"/>
        </w:rPr>
        <w:t xml:space="preserve"> </w:t>
      </w:r>
      <w:proofErr w:type="spellStart"/>
      <w:r w:rsidR="009B30A0" w:rsidRPr="005C5082">
        <w:rPr>
          <w:rFonts w:ascii="Arial" w:hAnsi="Arial" w:cs="Arial"/>
          <w:lang w:val="es-DO" w:eastAsia="es-ES"/>
        </w:rPr>
        <w:t>Kumar</w:t>
      </w:r>
      <w:proofErr w:type="spellEnd"/>
      <w:r w:rsidR="009B30A0" w:rsidRPr="005C5082">
        <w:rPr>
          <w:rFonts w:ascii="Arial" w:hAnsi="Arial" w:cs="Arial"/>
          <w:lang w:val="es-DO" w:eastAsia="es-ES"/>
        </w:rPr>
        <w:t xml:space="preserve"> </w:t>
      </w:r>
      <w:r w:rsidR="009B30A0" w:rsidRPr="005C5082">
        <w:rPr>
          <w:rFonts w:ascii="Arial" w:hAnsi="Arial" w:cs="Arial"/>
          <w:bCs/>
          <w:iCs/>
          <w:lang w:eastAsia="es-ES"/>
        </w:rPr>
        <w:t>y</w:t>
      </w:r>
      <w:r w:rsidR="009960D4" w:rsidRPr="005C5082">
        <w:rPr>
          <w:rFonts w:ascii="Arial" w:hAnsi="Arial" w:cs="Arial"/>
          <w:lang w:val="es-DO" w:eastAsia="es-ES"/>
        </w:rPr>
        <w:t xml:space="preserve"> </w:t>
      </w:r>
      <w:proofErr w:type="spellStart"/>
      <w:r w:rsidR="009960D4" w:rsidRPr="005C5082">
        <w:rPr>
          <w:rFonts w:ascii="Arial" w:hAnsi="Arial" w:cs="Arial"/>
          <w:lang w:val="es-DO" w:eastAsia="es-ES"/>
        </w:rPr>
        <w:t>Sinha</w:t>
      </w:r>
      <w:proofErr w:type="spellEnd"/>
      <w:r w:rsidR="009960D4" w:rsidRPr="005C5082">
        <w:rPr>
          <w:rFonts w:ascii="Arial" w:hAnsi="Arial" w:cs="Arial"/>
          <w:lang w:val="es-DO" w:eastAsia="es-ES"/>
        </w:rPr>
        <w:t xml:space="preserve">, 2018). </w:t>
      </w:r>
      <w:r w:rsidR="009B30A0" w:rsidRPr="005C5082">
        <w:rPr>
          <w:rFonts w:ascii="Arial" w:hAnsi="Arial" w:cs="Arial"/>
          <w:lang w:val="es-DO" w:eastAsia="es-ES"/>
        </w:rPr>
        <w:t xml:space="preserve">Los modelos utilizados por diferentes autores han sido el exponencial, esférico y gaussiano (Guan </w:t>
      </w:r>
      <w:r w:rsidR="009B30A0" w:rsidRPr="005C5082">
        <w:rPr>
          <w:rFonts w:ascii="Arial" w:hAnsi="Arial" w:cs="Arial"/>
          <w:i/>
          <w:lang w:val="es-DO" w:eastAsia="es-ES"/>
        </w:rPr>
        <w:t>et al</w:t>
      </w:r>
      <w:r w:rsidR="009B30A0" w:rsidRPr="005C5082">
        <w:rPr>
          <w:rFonts w:ascii="Arial" w:hAnsi="Arial" w:cs="Arial"/>
          <w:lang w:val="es-DO" w:eastAsia="es-ES"/>
        </w:rPr>
        <w:t>., 2017</w:t>
      </w:r>
      <w:r w:rsidR="00E33CB1">
        <w:rPr>
          <w:rFonts w:ascii="Arial" w:hAnsi="Arial" w:cs="Arial"/>
          <w:lang w:val="es-DO" w:eastAsia="es-ES"/>
        </w:rPr>
        <w:t>;</w:t>
      </w:r>
      <w:r w:rsidR="009B30A0" w:rsidRPr="005C5082">
        <w:rPr>
          <w:rFonts w:ascii="Arial" w:hAnsi="Arial" w:cs="Arial"/>
          <w:lang w:val="es-DO" w:eastAsia="es-ES"/>
        </w:rPr>
        <w:t xml:space="preserve"> Vasu </w:t>
      </w:r>
      <w:r w:rsidR="009B30A0" w:rsidRPr="005C5082">
        <w:rPr>
          <w:rFonts w:ascii="Arial" w:hAnsi="Arial" w:cs="Arial"/>
          <w:i/>
          <w:lang w:val="es-DO" w:eastAsia="es-ES"/>
        </w:rPr>
        <w:t>et al</w:t>
      </w:r>
      <w:r w:rsidR="009B30A0" w:rsidRPr="005C5082">
        <w:rPr>
          <w:rFonts w:ascii="Arial" w:hAnsi="Arial" w:cs="Arial"/>
          <w:lang w:val="es-DO" w:eastAsia="es-ES"/>
        </w:rPr>
        <w:t>., 2017</w:t>
      </w:r>
      <w:r w:rsidR="00E33CB1">
        <w:rPr>
          <w:rFonts w:ascii="Arial" w:hAnsi="Arial" w:cs="Arial"/>
          <w:lang w:val="es-DO" w:eastAsia="es-ES"/>
        </w:rPr>
        <w:t>;</w:t>
      </w:r>
      <w:r w:rsidR="009B30A0" w:rsidRPr="005C5082">
        <w:rPr>
          <w:rFonts w:ascii="Arial" w:hAnsi="Arial" w:cs="Arial"/>
          <w:lang w:val="es-DO" w:eastAsia="es-ES"/>
        </w:rPr>
        <w:t xml:space="preserve"> Wang </w:t>
      </w:r>
      <w:r w:rsidR="009B30A0" w:rsidRPr="005C5082">
        <w:rPr>
          <w:rFonts w:ascii="Arial" w:hAnsi="Arial" w:cs="Arial"/>
          <w:i/>
          <w:lang w:val="es-DO" w:eastAsia="es-ES"/>
        </w:rPr>
        <w:t>et al</w:t>
      </w:r>
      <w:r w:rsidR="009B30A0" w:rsidRPr="005C5082">
        <w:rPr>
          <w:rFonts w:ascii="Arial" w:hAnsi="Arial" w:cs="Arial"/>
          <w:lang w:val="es-DO" w:eastAsia="es-ES"/>
        </w:rPr>
        <w:t>., 2017).</w:t>
      </w:r>
      <w:r w:rsidR="009B30A0" w:rsidRPr="005C5082">
        <w:rPr>
          <w:rFonts w:ascii="Arial" w:hAnsi="Arial" w:cs="Arial"/>
          <w:lang w:eastAsia="es-ES"/>
        </w:rPr>
        <w:t xml:space="preserve"> </w:t>
      </w:r>
      <w:r w:rsidR="003B04AB" w:rsidRPr="005C5082">
        <w:rPr>
          <w:rFonts w:ascii="Arial" w:hAnsi="Arial" w:cs="Arial"/>
          <w:lang w:eastAsia="es-ES"/>
        </w:rPr>
        <w:t xml:space="preserve">Los parámetros que se obtienen de un modelo ajustado sirven de base para la </w:t>
      </w:r>
      <w:r w:rsidR="009B30A0" w:rsidRPr="005C5082">
        <w:rPr>
          <w:rFonts w:ascii="Arial" w:hAnsi="Arial" w:cs="Arial"/>
          <w:lang w:val="es-DO" w:eastAsia="es-ES"/>
        </w:rPr>
        <w:t xml:space="preserve">interpolación espacial </w:t>
      </w:r>
      <w:r w:rsidR="003B04AB" w:rsidRPr="005C5082">
        <w:rPr>
          <w:rFonts w:ascii="Arial" w:hAnsi="Arial" w:cs="Arial"/>
          <w:lang w:val="es-DO" w:eastAsia="es-ES"/>
        </w:rPr>
        <w:t xml:space="preserve">mediante el método </w:t>
      </w:r>
      <w:r w:rsidR="009B30A0" w:rsidRPr="005C5082">
        <w:rPr>
          <w:rFonts w:ascii="Arial" w:hAnsi="Arial" w:cs="Arial"/>
          <w:lang w:val="es-DO" w:eastAsia="es-ES"/>
        </w:rPr>
        <w:t xml:space="preserve">de </w:t>
      </w:r>
      <w:proofErr w:type="spellStart"/>
      <w:r w:rsidR="009B30A0" w:rsidRPr="005C5082">
        <w:rPr>
          <w:rFonts w:ascii="Arial" w:hAnsi="Arial" w:cs="Arial"/>
          <w:i/>
          <w:iCs/>
          <w:lang w:val="es-DO" w:eastAsia="es-ES"/>
        </w:rPr>
        <w:t>kriging</w:t>
      </w:r>
      <w:proofErr w:type="spellEnd"/>
      <w:r w:rsidR="009B30A0" w:rsidRPr="005C5082">
        <w:rPr>
          <w:rFonts w:ascii="Arial" w:hAnsi="Arial" w:cs="Arial"/>
          <w:lang w:val="es-DO" w:eastAsia="es-ES"/>
        </w:rPr>
        <w:t>, el cual ha probado su utilidad, por su capacidad para proveer el mejor estimador no ses</w:t>
      </w:r>
      <w:r w:rsidR="009B30A0" w:rsidRPr="005C5082">
        <w:rPr>
          <w:rFonts w:ascii="Arial" w:hAnsi="Arial" w:cs="Arial"/>
          <w:lang w:val="es-DO" w:eastAsia="es-ES"/>
        </w:rPr>
        <w:softHyphen/>
        <w:t xml:space="preserve">gado (Fernández y Ribes, 2014). </w:t>
      </w:r>
    </w:p>
    <w:p w14:paraId="5CB5AEC9" w14:textId="77777777" w:rsidR="00804B19" w:rsidRDefault="009B30A0" w:rsidP="004E50E0">
      <w:pPr>
        <w:autoSpaceDE w:val="0"/>
        <w:autoSpaceDN w:val="0"/>
        <w:adjustRightInd w:val="0"/>
        <w:spacing w:after="0" w:line="360" w:lineRule="auto"/>
        <w:jc w:val="both"/>
        <w:rPr>
          <w:rFonts w:ascii="Arial" w:hAnsi="Arial" w:cs="Arial"/>
          <w:lang w:eastAsia="es-ES"/>
        </w:rPr>
      </w:pPr>
      <w:r w:rsidRPr="005C5082">
        <w:rPr>
          <w:rFonts w:ascii="Arial" w:hAnsi="Arial" w:cs="Arial"/>
          <w:lang w:eastAsia="es-ES"/>
        </w:rPr>
        <w:t xml:space="preserve">El método de </w:t>
      </w:r>
      <w:proofErr w:type="spellStart"/>
      <w:r w:rsidRPr="005C5082">
        <w:rPr>
          <w:rFonts w:ascii="Arial" w:hAnsi="Arial" w:cs="Arial"/>
          <w:i/>
          <w:lang w:eastAsia="es-ES"/>
        </w:rPr>
        <w:t>kriging</w:t>
      </w:r>
      <w:proofErr w:type="spellEnd"/>
      <w:r w:rsidRPr="005C5082">
        <w:rPr>
          <w:rFonts w:ascii="Arial" w:hAnsi="Arial" w:cs="Arial"/>
          <w:lang w:eastAsia="es-ES"/>
        </w:rPr>
        <w:t xml:space="preserve"> aplicado al análisis espacial de propiedades del suelo; se observa en los trabajos científicos de </w:t>
      </w:r>
      <w:proofErr w:type="spellStart"/>
      <w:r w:rsidRPr="005C5082">
        <w:rPr>
          <w:rFonts w:ascii="Arial" w:hAnsi="Arial" w:cs="Arial"/>
          <w:lang w:eastAsia="es-ES"/>
        </w:rPr>
        <w:t>Bogunovic</w:t>
      </w:r>
      <w:proofErr w:type="spellEnd"/>
      <w:r w:rsidRPr="005C5082">
        <w:rPr>
          <w:rFonts w:ascii="Arial" w:hAnsi="Arial" w:cs="Arial"/>
          <w:lang w:eastAsia="es-ES"/>
        </w:rPr>
        <w:t xml:space="preserve"> </w:t>
      </w:r>
      <w:r w:rsidRPr="005C5082">
        <w:rPr>
          <w:rFonts w:ascii="Arial" w:hAnsi="Arial" w:cs="Arial"/>
          <w:i/>
          <w:lang w:eastAsia="es-ES"/>
        </w:rPr>
        <w:t>et al</w:t>
      </w:r>
      <w:r w:rsidRPr="005C5082">
        <w:rPr>
          <w:rFonts w:ascii="Arial" w:hAnsi="Arial" w:cs="Arial"/>
          <w:lang w:eastAsia="es-ES"/>
        </w:rPr>
        <w:t xml:space="preserve">. (2014) y Guan </w:t>
      </w:r>
      <w:r w:rsidRPr="005C5082">
        <w:rPr>
          <w:rFonts w:ascii="Arial" w:hAnsi="Arial" w:cs="Arial"/>
          <w:i/>
          <w:lang w:eastAsia="es-ES"/>
        </w:rPr>
        <w:t>et al</w:t>
      </w:r>
      <w:r w:rsidRPr="005C5082">
        <w:rPr>
          <w:rFonts w:ascii="Arial" w:hAnsi="Arial" w:cs="Arial"/>
          <w:lang w:eastAsia="es-ES"/>
        </w:rPr>
        <w:t>. (2017), donde se expone la variabilidad espacial de elementos, como el fósforo y potasio del suelo.</w:t>
      </w:r>
    </w:p>
    <w:p w14:paraId="3CD1C68E" w14:textId="1515AF7C" w:rsidR="009B30A0" w:rsidRPr="00EF7C66" w:rsidRDefault="009B30A0"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Debido a los elevados costos de los muestreos en campos y análisis de laboratorio, se dificultad incorporar el rigor geoestadístico con la viabilidad económica-operacional, para la caracterización de procesos relacionados con la fertili</w:t>
      </w:r>
      <w:r w:rsidRPr="00EF7C66">
        <w:rPr>
          <w:rFonts w:ascii="Arial" w:hAnsi="Arial" w:cs="Arial"/>
          <w:lang w:eastAsia="es-ES"/>
        </w:rPr>
        <w:softHyphen/>
        <w:t xml:space="preserve">dad del suelo a escala comercial (Resende y Coelho, 2014). Diferentes autores se refieren a estas complejidades, donde se necesitan, al menos, 30 pares de datos para representar un punto confiable en el </w:t>
      </w:r>
      <w:proofErr w:type="spellStart"/>
      <w:r w:rsidRPr="00EF7C66">
        <w:rPr>
          <w:rFonts w:ascii="Arial" w:hAnsi="Arial" w:cs="Arial"/>
          <w:lang w:eastAsia="es-ES"/>
        </w:rPr>
        <w:t>semivariograma</w:t>
      </w:r>
      <w:proofErr w:type="spellEnd"/>
      <w:r w:rsidRPr="00EF7C66">
        <w:rPr>
          <w:rFonts w:ascii="Arial" w:hAnsi="Arial" w:cs="Arial"/>
          <w:lang w:eastAsia="es-ES"/>
        </w:rPr>
        <w:t xml:space="preserve">; así como, un número de puntos en el espacio que no debería ser inferior a 50 (Gallardo, 2006; </w:t>
      </w:r>
      <w:r w:rsidRPr="00EF7C66">
        <w:rPr>
          <w:rFonts w:ascii="Arial" w:hAnsi="Arial" w:cs="Arial"/>
          <w:bCs/>
          <w:lang w:val="es-DO" w:eastAsia="es-ES"/>
        </w:rPr>
        <w:t xml:space="preserve">Oliver </w:t>
      </w:r>
      <w:r w:rsidRPr="00EF7C66">
        <w:rPr>
          <w:rFonts w:ascii="Arial" w:hAnsi="Arial" w:cs="Arial"/>
          <w:bCs/>
          <w:iCs/>
          <w:lang w:eastAsia="es-ES"/>
        </w:rPr>
        <w:t>y</w:t>
      </w:r>
      <w:r w:rsidRPr="00EF7C66">
        <w:rPr>
          <w:rFonts w:ascii="Arial" w:hAnsi="Arial" w:cs="Arial"/>
          <w:bCs/>
          <w:lang w:val="es-DO" w:eastAsia="es-ES"/>
        </w:rPr>
        <w:t xml:space="preserve"> Webster, 2015</w:t>
      </w:r>
      <w:r w:rsidRPr="00EF7C66">
        <w:rPr>
          <w:rFonts w:ascii="Arial" w:hAnsi="Arial" w:cs="Arial"/>
          <w:lang w:eastAsia="es-ES"/>
        </w:rPr>
        <w:t xml:space="preserve">). Sin embargo, para analizar la existencia de anisotropía deben haber más de 500 puntos muestreados (Fernández y Ribes, 2014). </w:t>
      </w:r>
      <w:r w:rsidR="0028600E" w:rsidRPr="00EF7C66">
        <w:rPr>
          <w:rFonts w:ascii="Arial" w:hAnsi="Arial" w:cs="Arial"/>
          <w:lang w:eastAsia="es-ES"/>
        </w:rPr>
        <w:t xml:space="preserve">El presente trabajo </w:t>
      </w:r>
      <w:r w:rsidR="00B32792">
        <w:rPr>
          <w:rFonts w:ascii="Arial" w:hAnsi="Arial" w:cs="Arial"/>
          <w:lang w:eastAsia="es-ES"/>
        </w:rPr>
        <w:t xml:space="preserve">tiene la finalidad de </w:t>
      </w:r>
      <w:r w:rsidR="0028600E" w:rsidRPr="00EF7C66">
        <w:rPr>
          <w:rFonts w:ascii="Arial" w:hAnsi="Arial" w:cs="Arial"/>
          <w:lang w:eastAsia="es-ES"/>
        </w:rPr>
        <w:t xml:space="preserve">analizar la variabilidad espacial del potasio asimilable del suelo para la delimitación de sitios específicos a escala sub-campo en áreas bajo el cultivo de la caña de azúcar.  </w:t>
      </w:r>
    </w:p>
    <w:p w14:paraId="56BB05D5" w14:textId="77777777" w:rsidR="000163B5" w:rsidRDefault="000163B5" w:rsidP="004E50E0">
      <w:pPr>
        <w:autoSpaceDE w:val="0"/>
        <w:autoSpaceDN w:val="0"/>
        <w:adjustRightInd w:val="0"/>
        <w:spacing w:after="0" w:line="360" w:lineRule="auto"/>
        <w:jc w:val="both"/>
        <w:rPr>
          <w:rFonts w:ascii="Arial" w:hAnsi="Arial" w:cs="Arial"/>
          <w:b/>
          <w:lang w:eastAsia="es-ES"/>
        </w:rPr>
      </w:pPr>
    </w:p>
    <w:p w14:paraId="5FDBAAD2" w14:textId="77777777" w:rsidR="007D1507" w:rsidRPr="00EF7C66" w:rsidRDefault="007D1507"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Materiales y Métodos</w:t>
      </w:r>
    </w:p>
    <w:p w14:paraId="09353074" w14:textId="686F763E" w:rsidR="007D1507" w:rsidRPr="00EF7C66" w:rsidRDefault="009960D4" w:rsidP="004E50E0">
      <w:pPr>
        <w:spacing w:line="360" w:lineRule="auto"/>
        <w:jc w:val="both"/>
        <w:rPr>
          <w:rFonts w:ascii="Arial" w:hAnsi="Arial" w:cs="Arial"/>
        </w:rPr>
      </w:pPr>
      <w:r w:rsidRPr="00EF7C66">
        <w:rPr>
          <w:rFonts w:ascii="Arial" w:hAnsi="Arial" w:cs="Arial"/>
        </w:rPr>
        <w:t xml:space="preserve">La producción de caña de azúcar se basa en una estructura </w:t>
      </w:r>
      <w:r w:rsidR="007D1507" w:rsidRPr="00EF7C66">
        <w:rPr>
          <w:rFonts w:ascii="Arial" w:hAnsi="Arial" w:cs="Arial"/>
        </w:rPr>
        <w:t xml:space="preserve">de unidades, las cuales se subdividen en bloques y </w:t>
      </w:r>
      <w:r w:rsidR="0052725E">
        <w:rPr>
          <w:rFonts w:ascii="Arial" w:hAnsi="Arial" w:cs="Arial"/>
        </w:rPr>
        <w:t>é</w:t>
      </w:r>
      <w:r w:rsidR="007D1507" w:rsidRPr="00EF7C66">
        <w:rPr>
          <w:rFonts w:ascii="Arial" w:hAnsi="Arial" w:cs="Arial"/>
        </w:rPr>
        <w:t>stos, a su vez, en c</w:t>
      </w:r>
      <w:r w:rsidRPr="00EF7C66">
        <w:rPr>
          <w:rFonts w:ascii="Arial" w:hAnsi="Arial" w:cs="Arial"/>
        </w:rPr>
        <w:t>ampos (unidad mínima de manejo)</w:t>
      </w:r>
      <w:r w:rsidR="007D1507" w:rsidRPr="00EF7C66">
        <w:rPr>
          <w:rFonts w:ascii="Arial" w:hAnsi="Arial" w:cs="Arial"/>
        </w:rPr>
        <w:t xml:space="preserve"> </w:t>
      </w:r>
      <w:r w:rsidRPr="00EF7C66">
        <w:rPr>
          <w:rFonts w:ascii="Arial" w:hAnsi="Arial" w:cs="Arial"/>
        </w:rPr>
        <w:t>(</w:t>
      </w:r>
      <w:r w:rsidR="005C5082">
        <w:rPr>
          <w:rFonts w:ascii="Arial" w:hAnsi="Arial" w:cs="Arial"/>
        </w:rPr>
        <w:t>Figura</w:t>
      </w:r>
      <w:r w:rsidRPr="00EF7C66">
        <w:rPr>
          <w:rFonts w:ascii="Arial" w:hAnsi="Arial" w:cs="Arial"/>
        </w:rPr>
        <w:t xml:space="preserve"> 2) para el manejo de recursos, la gestión humana y se interrelaciona</w:t>
      </w:r>
      <w:r w:rsidR="0014260A">
        <w:rPr>
          <w:rFonts w:ascii="Arial" w:hAnsi="Arial" w:cs="Arial"/>
        </w:rPr>
        <w:t>n con</w:t>
      </w:r>
      <w:r w:rsidRPr="00EF7C66">
        <w:rPr>
          <w:rFonts w:ascii="Arial" w:hAnsi="Arial" w:cs="Arial"/>
        </w:rPr>
        <w:t xml:space="preserve"> estructuras, pro</w:t>
      </w:r>
      <w:r w:rsidR="0014260A">
        <w:rPr>
          <w:rFonts w:ascii="Arial" w:hAnsi="Arial" w:cs="Arial"/>
        </w:rPr>
        <w:t xml:space="preserve">cesos y funciones ecosistémicas, para </w:t>
      </w:r>
      <w:r w:rsidRPr="00EF7C66">
        <w:rPr>
          <w:rFonts w:ascii="Arial" w:hAnsi="Arial" w:cs="Arial"/>
        </w:rPr>
        <w:t>un espacio-tiempo</w:t>
      </w:r>
      <w:r w:rsidR="0014260A">
        <w:rPr>
          <w:rFonts w:ascii="Arial" w:hAnsi="Arial" w:cs="Arial"/>
        </w:rPr>
        <w:t xml:space="preserve"> </w:t>
      </w:r>
      <w:r w:rsidRPr="00EF7C66">
        <w:rPr>
          <w:rFonts w:ascii="Arial" w:hAnsi="Arial" w:cs="Arial"/>
        </w:rPr>
        <w:t xml:space="preserve">determinado (García y Hernández, 2015). </w:t>
      </w:r>
    </w:p>
    <w:p w14:paraId="589096C6" w14:textId="77777777" w:rsidR="007D1507" w:rsidRPr="00EF7C66" w:rsidRDefault="007D1507" w:rsidP="004E50E0">
      <w:pPr>
        <w:spacing w:line="360" w:lineRule="auto"/>
        <w:jc w:val="center"/>
        <w:rPr>
          <w:rFonts w:ascii="Arial" w:hAnsi="Arial" w:cs="Arial"/>
        </w:rPr>
      </w:pPr>
      <w:r w:rsidRPr="00EF7C66">
        <w:rPr>
          <w:rFonts w:ascii="Arial" w:hAnsi="Arial" w:cs="Arial"/>
          <w:noProof/>
          <w:lang w:val="es-MX" w:eastAsia="es-MX"/>
        </w:rPr>
        <w:lastRenderedPageBreak/>
        <w:drawing>
          <wp:inline distT="0" distB="0" distL="0" distR="0" wp14:anchorId="02352287" wp14:editId="03A8CCA1">
            <wp:extent cx="3156554" cy="1302026"/>
            <wp:effectExtent l="19050" t="19050" r="254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0229" cy="1344790"/>
                    </a:xfrm>
                    <a:prstGeom prst="rect">
                      <a:avLst/>
                    </a:prstGeom>
                    <a:ln>
                      <a:solidFill>
                        <a:schemeClr val="bg2">
                          <a:lumMod val="50000"/>
                        </a:schemeClr>
                      </a:solidFill>
                    </a:ln>
                  </pic:spPr>
                </pic:pic>
              </a:graphicData>
            </a:graphic>
          </wp:inline>
        </w:drawing>
      </w:r>
    </w:p>
    <w:p w14:paraId="3DF51275" w14:textId="52E29A7D" w:rsidR="007D1507" w:rsidRPr="00AD1870" w:rsidRDefault="00C21950" w:rsidP="004E50E0">
      <w:pPr>
        <w:spacing w:line="360" w:lineRule="auto"/>
        <w:jc w:val="center"/>
        <w:rPr>
          <w:rFonts w:ascii="Arial" w:hAnsi="Arial" w:cs="Arial"/>
          <w:b/>
        </w:rPr>
      </w:pPr>
      <w:r w:rsidRPr="00AD1870">
        <w:rPr>
          <w:rFonts w:ascii="Arial" w:hAnsi="Arial" w:cs="Arial"/>
          <w:b/>
        </w:rPr>
        <w:t>Figura 2.</w:t>
      </w:r>
      <w:r w:rsidR="007D1507" w:rsidRPr="00AD1870">
        <w:rPr>
          <w:rFonts w:ascii="Arial" w:hAnsi="Arial" w:cs="Arial"/>
          <w:b/>
        </w:rPr>
        <w:t xml:space="preserve"> Mapa del </w:t>
      </w:r>
      <w:proofErr w:type="spellStart"/>
      <w:r w:rsidR="000A5194" w:rsidRPr="00AD1870">
        <w:rPr>
          <w:rFonts w:ascii="Arial" w:hAnsi="Arial" w:cs="Arial"/>
          <w:b/>
        </w:rPr>
        <w:t>agrosistema</w:t>
      </w:r>
      <w:proofErr w:type="spellEnd"/>
      <w:r w:rsidR="000A5194" w:rsidRPr="00AD1870">
        <w:rPr>
          <w:rFonts w:ascii="Arial" w:hAnsi="Arial" w:cs="Arial"/>
          <w:b/>
        </w:rPr>
        <w:t xml:space="preserve"> de caña de azúcar </w:t>
      </w:r>
      <w:r w:rsidR="007D1507" w:rsidRPr="00AD1870">
        <w:rPr>
          <w:rFonts w:ascii="Arial" w:hAnsi="Arial" w:cs="Arial"/>
          <w:b/>
        </w:rPr>
        <w:t>objeto de estudio.</w:t>
      </w:r>
    </w:p>
    <w:p w14:paraId="7DD1D4E3" w14:textId="17BB78D8" w:rsidR="008C7E6D" w:rsidRPr="00B32792" w:rsidRDefault="007D1507" w:rsidP="004E50E0">
      <w:pPr>
        <w:autoSpaceDE w:val="0"/>
        <w:autoSpaceDN w:val="0"/>
        <w:adjustRightInd w:val="0"/>
        <w:spacing w:after="0" w:line="360" w:lineRule="auto"/>
        <w:jc w:val="both"/>
        <w:rPr>
          <w:rFonts w:ascii="Arial" w:hAnsi="Arial" w:cs="Arial"/>
        </w:rPr>
      </w:pPr>
      <w:bookmarkStart w:id="0" w:name="_Toc20418762"/>
      <w:r w:rsidRPr="00EF7C66">
        <w:rPr>
          <w:rFonts w:ascii="Arial" w:hAnsi="Arial" w:cs="Arial"/>
        </w:rPr>
        <w:t xml:space="preserve">En el sistema </w:t>
      </w:r>
      <w:r w:rsidR="009960D4" w:rsidRPr="00EF7C66">
        <w:rPr>
          <w:rFonts w:ascii="Arial" w:hAnsi="Arial" w:cs="Arial"/>
        </w:rPr>
        <w:t>agroindustrial</w:t>
      </w:r>
      <w:r w:rsidRPr="00EF7C66">
        <w:rPr>
          <w:rFonts w:ascii="Arial" w:hAnsi="Arial" w:cs="Arial"/>
        </w:rPr>
        <w:t xml:space="preserve"> azucarero</w:t>
      </w:r>
      <w:r w:rsidR="009960D4" w:rsidRPr="00EF7C66">
        <w:rPr>
          <w:rFonts w:ascii="Arial" w:hAnsi="Arial" w:cs="Arial"/>
        </w:rPr>
        <w:t xml:space="preserve"> objeto de estudio, evidenció </w:t>
      </w:r>
      <w:r w:rsidRPr="00EF7C66">
        <w:rPr>
          <w:rFonts w:ascii="Arial" w:hAnsi="Arial" w:cs="Arial"/>
        </w:rPr>
        <w:t xml:space="preserve">un incremento de la producción a partir del año 2009. </w:t>
      </w:r>
      <w:r w:rsidR="009960D4" w:rsidRPr="00EF7C66">
        <w:rPr>
          <w:rFonts w:ascii="Arial" w:hAnsi="Arial" w:cs="Arial"/>
        </w:rPr>
        <w:t xml:space="preserve">Este incremento </w:t>
      </w:r>
      <w:r w:rsidRPr="00EF7C66">
        <w:rPr>
          <w:rFonts w:ascii="Arial" w:hAnsi="Arial" w:cs="Arial"/>
        </w:rPr>
        <w:t>estuvo en concordancia con el desarrollo de un proyecto</w:t>
      </w:r>
      <w:r w:rsidRPr="00EF7C66">
        <w:rPr>
          <w:rFonts w:ascii="Arial" w:hAnsi="Arial" w:cs="Arial"/>
          <w:color w:val="000000" w:themeColor="text1"/>
        </w:rPr>
        <w:t xml:space="preserve"> para </w:t>
      </w:r>
      <w:r w:rsidRPr="00EF7C66">
        <w:rPr>
          <w:rFonts w:ascii="Arial" w:hAnsi="Arial" w:cs="Arial"/>
        </w:rPr>
        <w:t>el uso de tecnología moderna</w:t>
      </w:r>
      <w:r w:rsidRPr="00EF7C66">
        <w:rPr>
          <w:rFonts w:ascii="Arial" w:hAnsi="Arial" w:cs="Arial"/>
          <w:color w:val="FF0000"/>
        </w:rPr>
        <w:t xml:space="preserve"> </w:t>
      </w:r>
      <w:r w:rsidRPr="00EF7C66">
        <w:rPr>
          <w:rFonts w:ascii="Arial" w:hAnsi="Arial" w:cs="Arial"/>
        </w:rPr>
        <w:t xml:space="preserve">y de agricultura de precisión, lo que favoreció con nuevos equipamientos y permitió, junto a un grupo de resultados científicos, </w:t>
      </w:r>
      <w:r w:rsidR="009960D4" w:rsidRPr="00EF7C66">
        <w:rPr>
          <w:rFonts w:ascii="Arial" w:hAnsi="Arial" w:cs="Arial"/>
        </w:rPr>
        <w:t>aumentos</w:t>
      </w:r>
      <w:r w:rsidRPr="00EF7C66">
        <w:rPr>
          <w:rFonts w:ascii="Arial" w:hAnsi="Arial" w:cs="Arial"/>
        </w:rPr>
        <w:t xml:space="preserve"> notables en el rendimiento agrícola de </w:t>
      </w:r>
      <w:r w:rsidRPr="00EF7C66">
        <w:rPr>
          <w:rFonts w:ascii="Arial" w:eastAsia="Times New Roman" w:hAnsi="Arial" w:cs="Arial"/>
          <w:lang w:eastAsia="es-ES"/>
        </w:rPr>
        <w:t>47</w:t>
      </w:r>
      <w:r w:rsidRPr="00EF7C66">
        <w:rPr>
          <w:rFonts w:ascii="Arial" w:hAnsi="Arial" w:cs="Arial"/>
        </w:rPr>
        <w:t> t ha</w:t>
      </w:r>
      <w:r w:rsidRPr="00EF7C66">
        <w:rPr>
          <w:rFonts w:ascii="Arial" w:hAnsi="Arial" w:cs="Arial"/>
          <w:vertAlign w:val="superscript"/>
        </w:rPr>
        <w:t>-1</w:t>
      </w:r>
      <w:r w:rsidRPr="00EF7C66">
        <w:rPr>
          <w:rFonts w:ascii="Arial" w:hAnsi="Arial" w:cs="Arial"/>
          <w:vertAlign w:val="subscript"/>
        </w:rPr>
        <w:t xml:space="preserve"> </w:t>
      </w:r>
      <w:r w:rsidRPr="00EF7C66">
        <w:rPr>
          <w:rFonts w:ascii="Arial" w:hAnsi="Arial" w:cs="Arial"/>
        </w:rPr>
        <w:t>en el año 2008 a 70 t ha</w:t>
      </w:r>
      <w:r w:rsidRPr="00EF7C66">
        <w:rPr>
          <w:rFonts w:ascii="Arial" w:hAnsi="Arial" w:cs="Arial"/>
          <w:vertAlign w:val="superscript"/>
        </w:rPr>
        <w:t>-1</w:t>
      </w:r>
      <w:r w:rsidRPr="00EF7C66">
        <w:rPr>
          <w:rFonts w:ascii="Arial" w:hAnsi="Arial" w:cs="Arial"/>
        </w:rPr>
        <w:t xml:space="preserve"> en 2017 (García </w:t>
      </w:r>
      <w:r w:rsidRPr="00EF7C66">
        <w:rPr>
          <w:rFonts w:ascii="Arial" w:hAnsi="Arial" w:cs="Arial"/>
          <w:i/>
        </w:rPr>
        <w:t>et al</w:t>
      </w:r>
      <w:r w:rsidRPr="00EF7C66">
        <w:rPr>
          <w:rFonts w:ascii="Arial" w:hAnsi="Arial" w:cs="Arial"/>
        </w:rPr>
        <w:t>., 2019).</w:t>
      </w:r>
      <w:bookmarkEnd w:id="0"/>
      <w:r w:rsidR="009960D4" w:rsidRPr="00EF7C66">
        <w:rPr>
          <w:rFonts w:ascii="Arial" w:hAnsi="Arial" w:cs="Arial"/>
        </w:rPr>
        <w:t xml:space="preserve"> Sin embargo, aún persiste desconocimiento sobre las variabilidades espaciales del potasio asimilable</w:t>
      </w:r>
      <w:r w:rsidR="008C7E6D" w:rsidRPr="00EF7C66">
        <w:rPr>
          <w:rFonts w:ascii="Arial" w:hAnsi="Arial" w:cs="Arial"/>
        </w:rPr>
        <w:t xml:space="preserve"> a escala sub-campo y las formas de predicción espacial para su inclusión dentro de los procesos de toma de decisiones en pos de una agricultura de precisión. </w:t>
      </w:r>
      <w:r w:rsidR="008C7E6D" w:rsidRPr="00B32792">
        <w:rPr>
          <w:rFonts w:ascii="Arial" w:hAnsi="Arial" w:cs="Arial"/>
        </w:rPr>
        <w:t xml:space="preserve">El presente trabajo utilizó informaciones de registros históricos del Instituto de Investigaciones de la Caña de Azúcar de Jovellanos, en el cual se almacenan varias campañas de muestreo y georreferenciación de suelo, que sirvieron de base para la aplicación de </w:t>
      </w:r>
      <w:r w:rsidR="00B32792" w:rsidRPr="00B32792">
        <w:rPr>
          <w:rFonts w:ascii="Arial" w:hAnsi="Arial" w:cs="Arial"/>
        </w:rPr>
        <w:t xml:space="preserve">las </w:t>
      </w:r>
      <w:r w:rsidR="008C7E6D" w:rsidRPr="00B32792">
        <w:rPr>
          <w:rFonts w:ascii="Arial" w:hAnsi="Arial" w:cs="Arial"/>
        </w:rPr>
        <w:t xml:space="preserve">técnicas geoestadísticas desarrolladas. </w:t>
      </w:r>
    </w:p>
    <w:p w14:paraId="7E2A9379" w14:textId="77777777" w:rsidR="00B045B3" w:rsidRDefault="00B045B3" w:rsidP="004E50E0">
      <w:pPr>
        <w:autoSpaceDE w:val="0"/>
        <w:autoSpaceDN w:val="0"/>
        <w:adjustRightInd w:val="0"/>
        <w:spacing w:after="0" w:line="360" w:lineRule="auto"/>
        <w:jc w:val="both"/>
        <w:rPr>
          <w:rFonts w:ascii="Arial" w:hAnsi="Arial" w:cs="Arial"/>
          <w:b/>
        </w:rPr>
      </w:pPr>
    </w:p>
    <w:p w14:paraId="54B49E44" w14:textId="69946D1B" w:rsidR="007D1507" w:rsidRPr="00EF7C66" w:rsidRDefault="008C7E6D" w:rsidP="004E50E0">
      <w:pPr>
        <w:autoSpaceDE w:val="0"/>
        <w:autoSpaceDN w:val="0"/>
        <w:adjustRightInd w:val="0"/>
        <w:spacing w:after="0" w:line="360" w:lineRule="auto"/>
        <w:jc w:val="both"/>
        <w:rPr>
          <w:rFonts w:ascii="Arial" w:hAnsi="Arial" w:cs="Arial"/>
          <w:b/>
        </w:rPr>
      </w:pPr>
      <w:r w:rsidRPr="00EF7C66">
        <w:rPr>
          <w:rFonts w:ascii="Arial" w:hAnsi="Arial" w:cs="Arial"/>
          <w:b/>
        </w:rPr>
        <w:t xml:space="preserve">Descripción de la toma de muestra   </w:t>
      </w:r>
    </w:p>
    <w:p w14:paraId="302869CD" w14:textId="234FCDFE" w:rsidR="007D1507" w:rsidRDefault="007D1507" w:rsidP="004E50E0">
      <w:pPr>
        <w:spacing w:line="360" w:lineRule="auto"/>
        <w:jc w:val="both"/>
        <w:rPr>
          <w:rFonts w:ascii="Arial" w:hAnsi="Arial" w:cs="Arial"/>
        </w:rPr>
      </w:pPr>
      <w:r w:rsidRPr="00EF7C66">
        <w:rPr>
          <w:rFonts w:ascii="Arial" w:hAnsi="Arial" w:cs="Arial"/>
        </w:rPr>
        <w:t xml:space="preserve">La toma de muestras de suelo realizada en el año 2015 se localizó entre las coordenadas 22º 26' 24" N a 22º 33' 36" N  y 80º 49' 12" W a 81º 3' 36" W sobre un suelo </w:t>
      </w:r>
      <w:proofErr w:type="spellStart"/>
      <w:r w:rsidRPr="00EF7C66">
        <w:rPr>
          <w:rFonts w:ascii="Arial" w:hAnsi="Arial" w:cs="Arial"/>
          <w:i/>
        </w:rPr>
        <w:t>Ferralsol</w:t>
      </w:r>
      <w:proofErr w:type="spellEnd"/>
      <w:r w:rsidRPr="00EF7C66">
        <w:rPr>
          <w:rFonts w:ascii="Arial" w:hAnsi="Arial" w:cs="Arial"/>
        </w:rPr>
        <w:t xml:space="preserve"> del municipio </w:t>
      </w:r>
      <w:proofErr w:type="spellStart"/>
      <w:r w:rsidRPr="00EF7C66">
        <w:rPr>
          <w:rFonts w:ascii="Arial" w:hAnsi="Arial" w:cs="Arial"/>
        </w:rPr>
        <w:t>Calimete</w:t>
      </w:r>
      <w:proofErr w:type="spellEnd"/>
      <w:r w:rsidRPr="00EF7C66">
        <w:rPr>
          <w:rFonts w:ascii="Arial" w:hAnsi="Arial" w:cs="Arial"/>
        </w:rPr>
        <w:t xml:space="preserve"> (Matanzas, Cuba). Cada muestra se formó en cada campo a partir de 30 sub-muestras tomadas a una profundidad entre 0 a 20 cm y en forma diagonal; posterior a la cosecha. En las áreas establecidas de una o más cosechas (93,3 % del área), las 30 sub-muestras se tomaron de forma alterna en las hileras de cultivo y entre estas</w:t>
      </w:r>
      <w:r w:rsidR="000163B5">
        <w:rPr>
          <w:rFonts w:ascii="Arial" w:hAnsi="Arial" w:cs="Arial"/>
        </w:rPr>
        <w:t xml:space="preserve"> (Fig</w:t>
      </w:r>
      <w:r w:rsidR="000A5194">
        <w:rPr>
          <w:rFonts w:ascii="Arial" w:hAnsi="Arial" w:cs="Arial"/>
        </w:rPr>
        <w:t>ura</w:t>
      </w:r>
      <w:r w:rsidR="000163B5">
        <w:rPr>
          <w:rFonts w:ascii="Arial" w:hAnsi="Arial" w:cs="Arial"/>
        </w:rPr>
        <w:t xml:space="preserve"> 3</w:t>
      </w:r>
      <w:r w:rsidR="000163B5" w:rsidRPr="00EF7C66">
        <w:rPr>
          <w:rFonts w:ascii="Arial" w:hAnsi="Arial" w:cs="Arial"/>
        </w:rPr>
        <w:t>)</w:t>
      </w:r>
      <w:r w:rsidRPr="00EF7C66">
        <w:rPr>
          <w:rFonts w:ascii="Arial" w:hAnsi="Arial" w:cs="Arial"/>
        </w:rPr>
        <w:t xml:space="preserve">. </w:t>
      </w:r>
    </w:p>
    <w:p w14:paraId="410388D0" w14:textId="77777777" w:rsidR="00B045B3" w:rsidRPr="00EF7C66" w:rsidRDefault="00B045B3" w:rsidP="004E50E0">
      <w:pPr>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F29CE" w14:paraId="7AF8B42E" w14:textId="77777777" w:rsidTr="00EF29CE">
        <w:tc>
          <w:tcPr>
            <w:tcW w:w="4247" w:type="dxa"/>
          </w:tcPr>
          <w:p w14:paraId="196FA1CF" w14:textId="77777777" w:rsidR="00EF29CE" w:rsidRDefault="00EF29CE" w:rsidP="004E50E0">
            <w:pPr>
              <w:spacing w:after="0" w:line="360" w:lineRule="auto"/>
              <w:jc w:val="center"/>
              <w:rPr>
                <w:rFonts w:ascii="Arial" w:hAnsi="Arial" w:cs="Arial"/>
                <w:i/>
              </w:rPr>
            </w:pPr>
            <w:r w:rsidRPr="00EF29CE">
              <w:rPr>
                <w:rFonts w:ascii="Arial" w:hAnsi="Arial" w:cs="Arial"/>
                <w:i/>
                <w:noProof/>
                <w:lang w:val="es-MX" w:eastAsia="es-MX"/>
              </w:rPr>
              <w:lastRenderedPageBreak/>
              <w:drawing>
                <wp:inline distT="0" distB="0" distL="0" distR="0" wp14:anchorId="2DE9603C" wp14:editId="2EE31E9F">
                  <wp:extent cx="2246243" cy="1331843"/>
                  <wp:effectExtent l="19050" t="19050" r="20955" b="20955"/>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24" cy="1366695"/>
                          </a:xfrm>
                          <a:prstGeom prst="rect">
                            <a:avLst/>
                          </a:prstGeom>
                          <a:noFill/>
                          <a:ln>
                            <a:solidFill>
                              <a:schemeClr val="tx1"/>
                            </a:solidFill>
                          </a:ln>
                        </pic:spPr>
                      </pic:pic>
                    </a:graphicData>
                  </a:graphic>
                </wp:inline>
              </w:drawing>
            </w:r>
          </w:p>
          <w:p w14:paraId="6A9F4ED9" w14:textId="77777777" w:rsidR="00EF29CE" w:rsidRDefault="00EF29CE" w:rsidP="004E50E0">
            <w:pPr>
              <w:spacing w:after="0" w:line="360" w:lineRule="auto"/>
              <w:jc w:val="center"/>
              <w:rPr>
                <w:rFonts w:ascii="Arial" w:hAnsi="Arial" w:cs="Arial"/>
                <w:i/>
              </w:rPr>
            </w:pPr>
            <w:r>
              <w:rPr>
                <w:rFonts w:ascii="Arial" w:hAnsi="Arial" w:cs="Arial"/>
                <w:i/>
              </w:rPr>
              <w:t>a)</w:t>
            </w:r>
          </w:p>
        </w:tc>
        <w:tc>
          <w:tcPr>
            <w:tcW w:w="4247" w:type="dxa"/>
          </w:tcPr>
          <w:p w14:paraId="7CA0D410" w14:textId="77777777" w:rsidR="00EF29CE" w:rsidRDefault="00EF29CE" w:rsidP="004E50E0">
            <w:pPr>
              <w:spacing w:after="0" w:line="360" w:lineRule="auto"/>
              <w:jc w:val="center"/>
              <w:rPr>
                <w:rFonts w:ascii="Arial" w:hAnsi="Arial" w:cs="Arial"/>
                <w:i/>
              </w:rPr>
            </w:pPr>
            <w:r w:rsidRPr="00EF29CE">
              <w:rPr>
                <w:rFonts w:ascii="Arial" w:hAnsi="Arial" w:cs="Arial"/>
                <w:i/>
                <w:noProof/>
                <w:lang w:val="es-MX" w:eastAsia="es-MX"/>
              </w:rPr>
              <w:drawing>
                <wp:inline distT="0" distB="0" distL="0" distR="0" wp14:anchorId="232CD2AA" wp14:editId="227476CA">
                  <wp:extent cx="2388235" cy="1341782"/>
                  <wp:effectExtent l="19050" t="19050" r="12065" b="10795"/>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2" cstate="print">
                            <a:extLst>
                              <a:ext uri="{28A0092B-C50C-407E-A947-70E740481C1C}">
                                <a14:useLocalDpi xmlns:a14="http://schemas.microsoft.com/office/drawing/2010/main" val="0"/>
                              </a:ext>
                            </a:extLst>
                          </a:blip>
                          <a:srcRect t="15471"/>
                          <a:stretch/>
                        </pic:blipFill>
                        <pic:spPr bwMode="auto">
                          <a:xfrm>
                            <a:off x="0" y="0"/>
                            <a:ext cx="2478333" cy="13924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F465F8" w14:textId="77777777" w:rsidR="00EF29CE" w:rsidRDefault="00EF29CE" w:rsidP="004E50E0">
            <w:pPr>
              <w:spacing w:after="0" w:line="360" w:lineRule="auto"/>
              <w:jc w:val="center"/>
              <w:rPr>
                <w:rFonts w:ascii="Arial" w:hAnsi="Arial" w:cs="Arial"/>
                <w:i/>
              </w:rPr>
            </w:pPr>
            <w:r>
              <w:rPr>
                <w:rFonts w:ascii="Arial" w:hAnsi="Arial" w:cs="Arial"/>
                <w:i/>
              </w:rPr>
              <w:t>b)</w:t>
            </w:r>
          </w:p>
        </w:tc>
      </w:tr>
    </w:tbl>
    <w:p w14:paraId="322547CA" w14:textId="77777777" w:rsidR="00EF29CE" w:rsidRPr="00AD1870" w:rsidRDefault="00C21950" w:rsidP="004E50E0">
      <w:pPr>
        <w:spacing w:line="360" w:lineRule="auto"/>
        <w:jc w:val="center"/>
        <w:rPr>
          <w:rFonts w:ascii="Arial" w:hAnsi="Arial" w:cs="Arial"/>
          <w:b/>
        </w:rPr>
      </w:pPr>
      <w:r w:rsidRPr="00AD1870">
        <w:rPr>
          <w:rFonts w:ascii="Arial" w:hAnsi="Arial" w:cs="Arial"/>
          <w:b/>
        </w:rPr>
        <w:t>Figura 3.</w:t>
      </w:r>
      <w:r w:rsidR="007D1507" w:rsidRPr="00AD1870">
        <w:rPr>
          <w:rFonts w:ascii="Arial" w:hAnsi="Arial" w:cs="Arial"/>
          <w:b/>
        </w:rPr>
        <w:t xml:space="preserve"> Esquema representativo</w:t>
      </w:r>
      <w:r w:rsidR="00EF29CE" w:rsidRPr="00AD1870">
        <w:rPr>
          <w:rFonts w:ascii="Arial" w:hAnsi="Arial" w:cs="Arial"/>
          <w:b/>
        </w:rPr>
        <w:t>: (a)</w:t>
      </w:r>
      <w:r w:rsidR="007D1507" w:rsidRPr="00AD1870">
        <w:rPr>
          <w:rFonts w:ascii="Arial" w:hAnsi="Arial" w:cs="Arial"/>
          <w:b/>
        </w:rPr>
        <w:t xml:space="preserve"> muestreo de suelo</w:t>
      </w:r>
      <w:r w:rsidR="00EF29CE" w:rsidRPr="00AD1870">
        <w:rPr>
          <w:rFonts w:ascii="Arial" w:hAnsi="Arial" w:cs="Arial"/>
          <w:b/>
        </w:rPr>
        <w:t xml:space="preserve">, (b) </w:t>
      </w:r>
      <w:r w:rsidR="00EF29CE" w:rsidRPr="00AD1870">
        <w:rPr>
          <w:rFonts w:ascii="Arial" w:hAnsi="Arial" w:cs="Arial"/>
          <w:b/>
          <w:bCs/>
          <w:lang w:val="es-MX"/>
        </w:rPr>
        <w:t>división para la confección de la muestra compuesta</w:t>
      </w:r>
    </w:p>
    <w:p w14:paraId="5B3FEC9E" w14:textId="6B6B7082" w:rsidR="007D1507" w:rsidRPr="00EF7C66" w:rsidRDefault="000163B5" w:rsidP="004E50E0">
      <w:pPr>
        <w:autoSpaceDE w:val="0"/>
        <w:autoSpaceDN w:val="0"/>
        <w:adjustRightInd w:val="0"/>
        <w:spacing w:after="0" w:line="360" w:lineRule="auto"/>
        <w:jc w:val="both"/>
        <w:rPr>
          <w:rFonts w:ascii="Arial" w:hAnsi="Arial" w:cs="Arial"/>
        </w:rPr>
      </w:pPr>
      <w:r w:rsidRPr="00EF7C66">
        <w:rPr>
          <w:rFonts w:ascii="Arial" w:hAnsi="Arial" w:cs="Arial"/>
        </w:rPr>
        <w:t>El muestreo se ajustó para áreas menores o iguales a 5 ha. En el caso en que las dimensiones de los campos excedían las 5 ha, se incrementó el número de muestras tomadas, mediante divisiones del área, hasta obtener las extensiones especificadas y</w:t>
      </w:r>
      <w:r w:rsidR="00B32792">
        <w:rPr>
          <w:rFonts w:ascii="Arial" w:hAnsi="Arial" w:cs="Arial"/>
        </w:rPr>
        <w:t xml:space="preserve"> aplicar el muestreo descrito</w:t>
      </w:r>
      <w:r w:rsidRPr="00C2690C">
        <w:rPr>
          <w:rFonts w:ascii="Arial" w:hAnsi="Arial" w:cs="Arial"/>
          <w:color w:val="FF0000"/>
        </w:rPr>
        <w:t xml:space="preserve">. </w:t>
      </w:r>
      <w:r w:rsidR="007D1507" w:rsidRPr="00EF7C66">
        <w:rPr>
          <w:rFonts w:ascii="Arial" w:hAnsi="Arial" w:cs="Arial"/>
        </w:rPr>
        <w:t xml:space="preserve">Las divisiones fueron líneas trazadas para delimitar </w:t>
      </w:r>
      <w:r w:rsidR="007D1507" w:rsidRPr="00EF7C66">
        <w:rPr>
          <w:rFonts w:ascii="Arial" w:hAnsi="Arial" w:cs="Arial"/>
          <w:lang w:eastAsia="es-ES"/>
        </w:rPr>
        <w:t>zonas de muestreos</w:t>
      </w:r>
      <w:r w:rsidR="007D1507" w:rsidRPr="00EF7C66">
        <w:rPr>
          <w:rFonts w:ascii="Arial" w:hAnsi="Arial" w:cs="Arial"/>
        </w:rPr>
        <w:t xml:space="preserve"> en los campos, mediante estacas guías, que no corresponden a límites permanentes. También se </w:t>
      </w:r>
      <w:r w:rsidR="00554507">
        <w:rPr>
          <w:rFonts w:ascii="Arial" w:hAnsi="Arial" w:cs="Arial"/>
        </w:rPr>
        <w:t xml:space="preserve">realizó la </w:t>
      </w:r>
      <w:r w:rsidR="007D1507" w:rsidRPr="00EF7C66">
        <w:rPr>
          <w:rFonts w:ascii="Arial" w:hAnsi="Arial" w:cs="Arial"/>
        </w:rPr>
        <w:t>ge</w:t>
      </w:r>
      <w:r w:rsidR="007D1507" w:rsidRPr="00554507">
        <w:rPr>
          <w:rFonts w:ascii="Arial" w:hAnsi="Arial" w:cs="Arial"/>
        </w:rPr>
        <w:t>o</w:t>
      </w:r>
      <w:r w:rsidR="00554507">
        <w:rPr>
          <w:rFonts w:ascii="Arial" w:hAnsi="Arial" w:cs="Arial"/>
        </w:rPr>
        <w:t>rreferenciación</w:t>
      </w:r>
      <w:r w:rsidR="00B6220E" w:rsidRPr="00EF7C66">
        <w:rPr>
          <w:rFonts w:ascii="Arial" w:hAnsi="Arial" w:cs="Arial"/>
        </w:rPr>
        <w:t xml:space="preserve"> </w:t>
      </w:r>
      <w:r w:rsidR="00554507">
        <w:rPr>
          <w:rFonts w:ascii="Arial" w:hAnsi="Arial" w:cs="Arial"/>
        </w:rPr>
        <w:t>d</w:t>
      </w:r>
      <w:r w:rsidR="007D1507" w:rsidRPr="00EF7C66">
        <w:rPr>
          <w:rFonts w:ascii="Arial" w:hAnsi="Arial" w:cs="Arial"/>
        </w:rPr>
        <w:t xml:space="preserve">el centro de cada </w:t>
      </w:r>
      <w:r w:rsidR="007D1507" w:rsidRPr="00EF7C66">
        <w:rPr>
          <w:rFonts w:ascii="Arial" w:hAnsi="Arial" w:cs="Arial"/>
          <w:lang w:eastAsia="es-ES"/>
        </w:rPr>
        <w:t>zona de muestreos</w:t>
      </w:r>
      <w:r w:rsidR="007D1507" w:rsidRPr="00EF7C66">
        <w:rPr>
          <w:rFonts w:ascii="Arial" w:hAnsi="Arial" w:cs="Arial"/>
        </w:rPr>
        <w:t>, para un total de 671 muestras de suelo</w:t>
      </w:r>
      <w:r w:rsidR="00B32792">
        <w:rPr>
          <w:rFonts w:ascii="Arial" w:hAnsi="Arial" w:cs="Arial"/>
        </w:rPr>
        <w:t xml:space="preserve"> colectadas en 4086,23 ha del </w:t>
      </w:r>
      <w:proofErr w:type="spellStart"/>
      <w:r w:rsidR="007D1507" w:rsidRPr="00E738CD">
        <w:rPr>
          <w:rFonts w:ascii="Arial" w:hAnsi="Arial" w:cs="Arial"/>
        </w:rPr>
        <w:t>ag</w:t>
      </w:r>
      <w:r w:rsidR="00B32792" w:rsidRPr="00E738CD">
        <w:rPr>
          <w:rFonts w:ascii="Arial" w:hAnsi="Arial" w:cs="Arial"/>
        </w:rPr>
        <w:t>rosistema</w:t>
      </w:r>
      <w:proofErr w:type="spellEnd"/>
      <w:r w:rsidR="007D1507" w:rsidRPr="00E738CD">
        <w:rPr>
          <w:rFonts w:ascii="Arial" w:hAnsi="Arial" w:cs="Arial"/>
        </w:rPr>
        <w:t xml:space="preserve"> </w:t>
      </w:r>
      <w:r w:rsidR="00E738CD" w:rsidRPr="00E738CD">
        <w:rPr>
          <w:rFonts w:ascii="Arial" w:hAnsi="Arial" w:cs="Arial"/>
        </w:rPr>
        <w:t>de caña de azúcar</w:t>
      </w:r>
      <w:r w:rsidR="00B32792" w:rsidRPr="00E738CD">
        <w:rPr>
          <w:rFonts w:ascii="Arial" w:hAnsi="Arial" w:cs="Arial"/>
        </w:rPr>
        <w:t>.</w:t>
      </w:r>
      <w:r w:rsidR="007D1507" w:rsidRPr="00E738CD">
        <w:rPr>
          <w:rFonts w:ascii="Arial" w:hAnsi="Arial" w:cs="Arial"/>
        </w:rPr>
        <w:t xml:space="preserve"> Este sistema está basado en lo establecido por el SERFE para </w:t>
      </w:r>
      <w:r w:rsidR="00554507">
        <w:rPr>
          <w:rFonts w:ascii="Arial" w:hAnsi="Arial" w:cs="Arial"/>
        </w:rPr>
        <w:t>este cultivo;</w:t>
      </w:r>
      <w:r w:rsidR="007D1507" w:rsidRPr="00E738CD">
        <w:rPr>
          <w:rFonts w:ascii="Arial" w:hAnsi="Arial" w:cs="Arial"/>
        </w:rPr>
        <w:t xml:space="preserve"> con la peculiar</w:t>
      </w:r>
      <w:r w:rsidR="007D1507" w:rsidRPr="00EF7C66">
        <w:rPr>
          <w:rFonts w:ascii="Arial" w:hAnsi="Arial" w:cs="Arial"/>
        </w:rPr>
        <w:t xml:space="preserve">idad de no extender la representatividad de la muestra de suelo más allá de las cinco hectáreas </w:t>
      </w:r>
      <w:r w:rsidR="007D1507" w:rsidRPr="00B32792">
        <w:rPr>
          <w:rFonts w:ascii="Arial" w:hAnsi="Arial" w:cs="Arial"/>
        </w:rPr>
        <w:t xml:space="preserve">(García y Orozco, 2021). </w:t>
      </w:r>
    </w:p>
    <w:p w14:paraId="3E655A3E" w14:textId="3AB6276C" w:rsidR="007D1507" w:rsidRPr="00EF7C66" w:rsidRDefault="007D1507" w:rsidP="004E50E0">
      <w:pPr>
        <w:spacing w:line="360" w:lineRule="auto"/>
        <w:jc w:val="both"/>
        <w:rPr>
          <w:rFonts w:ascii="Arial" w:hAnsi="Arial" w:cs="Arial"/>
        </w:rPr>
      </w:pPr>
      <w:r w:rsidRPr="00EF7C66">
        <w:rPr>
          <w:rFonts w:ascii="Arial" w:hAnsi="Arial" w:cs="Arial"/>
        </w:rPr>
        <w:t xml:space="preserve">Los análisis químicos se realizaron en el Laboratorio de Suelo, Agua y Tejido Vegetal del Instituto de Investigaciones de la Caña de Azúcar, </w:t>
      </w:r>
      <w:r w:rsidR="00554507">
        <w:rPr>
          <w:rFonts w:ascii="Arial" w:hAnsi="Arial" w:cs="Arial"/>
        </w:rPr>
        <w:t xml:space="preserve">en </w:t>
      </w:r>
      <w:r w:rsidRPr="00EF7C66">
        <w:rPr>
          <w:rFonts w:ascii="Arial" w:hAnsi="Arial" w:cs="Arial"/>
        </w:rPr>
        <w:t>Matanzas. Las determi</w:t>
      </w:r>
      <w:r w:rsidR="00B32792">
        <w:rPr>
          <w:rFonts w:ascii="Arial" w:hAnsi="Arial" w:cs="Arial"/>
        </w:rPr>
        <w:t xml:space="preserve">naciones del laboratorio permitieron </w:t>
      </w:r>
      <w:r w:rsidR="00B6220E" w:rsidRPr="00EF7C66">
        <w:rPr>
          <w:rFonts w:ascii="Arial" w:hAnsi="Arial" w:cs="Arial"/>
        </w:rPr>
        <w:t>identi</w:t>
      </w:r>
      <w:r w:rsidR="008D1E90" w:rsidRPr="00EF7C66">
        <w:rPr>
          <w:rFonts w:ascii="Arial" w:hAnsi="Arial" w:cs="Arial"/>
        </w:rPr>
        <w:t>ficar el estado</w:t>
      </w:r>
      <w:r w:rsidR="00B6220E" w:rsidRPr="00EF7C66">
        <w:rPr>
          <w:rFonts w:ascii="Arial" w:hAnsi="Arial" w:cs="Arial"/>
        </w:rPr>
        <w:t xml:space="preserve"> </w:t>
      </w:r>
      <w:r w:rsidR="008D1E90" w:rsidRPr="00EF7C66">
        <w:rPr>
          <w:rFonts w:ascii="Arial" w:hAnsi="Arial" w:cs="Arial"/>
        </w:rPr>
        <w:t>del potasio asimilable (mg 100 g</w:t>
      </w:r>
      <w:r w:rsidR="008D1E90" w:rsidRPr="00EF7C66">
        <w:rPr>
          <w:rFonts w:ascii="Arial" w:hAnsi="Arial" w:cs="Arial"/>
          <w:vertAlign w:val="superscript"/>
        </w:rPr>
        <w:t>-1</w:t>
      </w:r>
      <w:r w:rsidR="008D1E90" w:rsidRPr="00EF7C66">
        <w:rPr>
          <w:rFonts w:ascii="Arial" w:hAnsi="Arial" w:cs="Arial"/>
        </w:rPr>
        <w:t>), extraído con H</w:t>
      </w:r>
      <w:r w:rsidR="008D1E90" w:rsidRPr="00EF7C66">
        <w:rPr>
          <w:rFonts w:ascii="Arial" w:hAnsi="Arial" w:cs="Arial"/>
          <w:vertAlign w:val="subscript"/>
        </w:rPr>
        <w:t>2</w:t>
      </w:r>
      <w:r w:rsidR="008D1E90" w:rsidRPr="00EF7C66">
        <w:rPr>
          <w:rFonts w:ascii="Arial" w:hAnsi="Arial" w:cs="Arial"/>
        </w:rPr>
        <w:t>SO</w:t>
      </w:r>
      <w:r w:rsidR="008D1E90" w:rsidRPr="00EF7C66">
        <w:rPr>
          <w:rFonts w:ascii="Arial" w:hAnsi="Arial" w:cs="Arial"/>
          <w:vertAlign w:val="subscript"/>
        </w:rPr>
        <w:t>4 (ac)</w:t>
      </w:r>
      <w:r w:rsidR="008D1E90" w:rsidRPr="00EF7C66">
        <w:rPr>
          <w:rFonts w:ascii="Arial" w:hAnsi="Arial" w:cs="Arial"/>
        </w:rPr>
        <w:t xml:space="preserve"> 0,1 N, </w:t>
      </w:r>
      <w:r w:rsidRPr="00EF7C66">
        <w:rPr>
          <w:rFonts w:ascii="Arial" w:hAnsi="Arial" w:cs="Arial"/>
        </w:rPr>
        <w:t xml:space="preserve">un </w:t>
      </w:r>
      <w:r w:rsidR="00B32792">
        <w:rPr>
          <w:rFonts w:ascii="Arial" w:hAnsi="Arial" w:cs="Arial"/>
        </w:rPr>
        <w:t>método conocido como “</w:t>
      </w:r>
      <w:proofErr w:type="spellStart"/>
      <w:r w:rsidR="00B32792">
        <w:rPr>
          <w:rFonts w:ascii="Arial" w:hAnsi="Arial" w:cs="Arial"/>
        </w:rPr>
        <w:t>Oniani</w:t>
      </w:r>
      <w:proofErr w:type="spellEnd"/>
      <w:r w:rsidR="00B32792">
        <w:rPr>
          <w:rFonts w:ascii="Arial" w:hAnsi="Arial" w:cs="Arial"/>
        </w:rPr>
        <w:t>”.</w:t>
      </w:r>
      <w:r w:rsidR="00B6220E" w:rsidRPr="00C2690C">
        <w:rPr>
          <w:rFonts w:ascii="Arial" w:hAnsi="Arial" w:cs="Arial"/>
          <w:color w:val="FF0000"/>
        </w:rPr>
        <w:t xml:space="preserve"> </w:t>
      </w:r>
      <w:r w:rsidRPr="00EF7C66">
        <w:rPr>
          <w:rFonts w:ascii="Arial" w:hAnsi="Arial" w:cs="Arial"/>
        </w:rPr>
        <w:t xml:space="preserve">La utilidad de los resultados numéricos de los análisis de suelo depende de tenerlos relacionados con la cantidad de nutrientes que se necesita aplicar, para obtener rendimientos óptimos </w:t>
      </w:r>
      <w:r w:rsidRPr="00B32792">
        <w:rPr>
          <w:rFonts w:ascii="Arial" w:hAnsi="Arial" w:cs="Arial"/>
        </w:rPr>
        <w:t xml:space="preserve">(Pérez </w:t>
      </w:r>
      <w:r w:rsidRPr="00B32792">
        <w:rPr>
          <w:rFonts w:ascii="Arial" w:hAnsi="Arial" w:cs="Arial"/>
          <w:i/>
        </w:rPr>
        <w:t>et al</w:t>
      </w:r>
      <w:r w:rsidRPr="00B32792">
        <w:rPr>
          <w:rFonts w:ascii="Arial" w:hAnsi="Arial" w:cs="Arial"/>
        </w:rPr>
        <w:t xml:space="preserve">., 2015). </w:t>
      </w:r>
      <w:r w:rsidRPr="00EF7C66">
        <w:rPr>
          <w:rFonts w:ascii="Arial" w:hAnsi="Arial" w:cs="Arial"/>
        </w:rPr>
        <w:t>El establecimiento de categorías separa los suelos de alta probabilidad de respuesta a la fertilización, de aquellos con poc</w:t>
      </w:r>
      <w:r w:rsidR="008D1E90" w:rsidRPr="00EF7C66">
        <w:rPr>
          <w:rFonts w:ascii="Arial" w:hAnsi="Arial" w:cs="Arial"/>
        </w:rPr>
        <w:t xml:space="preserve">a probabilidad (Sánchez, 1981). En este caso se utilizan las categorías establecidas en el </w:t>
      </w:r>
      <w:r w:rsidR="0052725E">
        <w:rPr>
          <w:rFonts w:ascii="Arial" w:hAnsi="Arial" w:cs="Arial"/>
        </w:rPr>
        <w:t xml:space="preserve">Servicio de Recomendaciones de Fertilizantes y </w:t>
      </w:r>
      <w:proofErr w:type="gramStart"/>
      <w:r w:rsidR="0052725E">
        <w:rPr>
          <w:rFonts w:ascii="Arial" w:hAnsi="Arial" w:cs="Arial"/>
        </w:rPr>
        <w:t>Enmiendas</w:t>
      </w:r>
      <w:r w:rsidR="00E33CB1">
        <w:rPr>
          <w:rFonts w:ascii="Arial" w:hAnsi="Arial" w:cs="Arial"/>
        </w:rPr>
        <w:t>(</w:t>
      </w:r>
      <w:proofErr w:type="gramEnd"/>
      <w:r w:rsidR="00E33CB1">
        <w:rPr>
          <w:rFonts w:ascii="Arial" w:hAnsi="Arial" w:cs="Arial"/>
        </w:rPr>
        <w:t>SERFE</w:t>
      </w:r>
      <w:r w:rsidR="0052725E">
        <w:rPr>
          <w:rFonts w:ascii="Arial" w:hAnsi="Arial" w:cs="Arial"/>
        </w:rPr>
        <w:t>)</w:t>
      </w:r>
      <w:r w:rsidR="00E33CB1">
        <w:rPr>
          <w:rFonts w:ascii="Arial" w:hAnsi="Arial" w:cs="Arial"/>
        </w:rPr>
        <w:t xml:space="preserve"> (</w:t>
      </w:r>
      <w:r w:rsidR="008D1E90" w:rsidRPr="00EF7C66">
        <w:rPr>
          <w:rFonts w:ascii="Arial" w:hAnsi="Arial" w:cs="Arial"/>
        </w:rPr>
        <w:t>Tabla 1</w:t>
      </w:r>
      <w:r w:rsidR="00E33CB1">
        <w:rPr>
          <w:rFonts w:ascii="Arial" w:hAnsi="Arial" w:cs="Arial"/>
        </w:rPr>
        <w:t>)</w:t>
      </w:r>
      <w:r w:rsidR="008D1E90" w:rsidRPr="00EF7C66">
        <w:rPr>
          <w:rFonts w:ascii="Arial" w:hAnsi="Arial" w:cs="Arial"/>
        </w:rPr>
        <w:t xml:space="preserve">. </w:t>
      </w:r>
    </w:p>
    <w:p w14:paraId="5143C521" w14:textId="77777777" w:rsidR="008D1E90" w:rsidRPr="00AD1870" w:rsidRDefault="008D1E90" w:rsidP="004E50E0">
      <w:pPr>
        <w:spacing w:line="360" w:lineRule="auto"/>
        <w:jc w:val="both"/>
        <w:rPr>
          <w:rFonts w:ascii="Arial" w:hAnsi="Arial" w:cs="Arial"/>
          <w:b/>
        </w:rPr>
      </w:pPr>
      <w:r w:rsidRPr="00AD1870">
        <w:rPr>
          <w:rFonts w:ascii="Arial" w:hAnsi="Arial" w:cs="Arial"/>
          <w:b/>
        </w:rPr>
        <w:t xml:space="preserve">Tabla 1. Categorías de potasio asimilable en el suelo para áreas de caña de azúcar </w:t>
      </w:r>
    </w:p>
    <w:tbl>
      <w:tblPr>
        <w:tblStyle w:val="Tablanormal32"/>
        <w:tblW w:w="5030" w:type="dxa"/>
        <w:jc w:val="center"/>
        <w:tblLook w:val="04A0" w:firstRow="1" w:lastRow="0" w:firstColumn="1" w:lastColumn="0" w:noHBand="0" w:noVBand="1"/>
      </w:tblPr>
      <w:tblGrid>
        <w:gridCol w:w="1975"/>
        <w:gridCol w:w="3055"/>
      </w:tblGrid>
      <w:tr w:rsidR="007D6BAF" w:rsidRPr="00EF29CE" w14:paraId="001004C9" w14:textId="77777777" w:rsidTr="007D6BAF">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100" w:firstRow="0" w:lastRow="0" w:firstColumn="1" w:lastColumn="0" w:oddVBand="0" w:evenVBand="0" w:oddHBand="0" w:evenHBand="0" w:firstRowFirstColumn="1" w:firstRowLastColumn="0" w:lastRowFirstColumn="0" w:lastRowLastColumn="0"/>
            <w:tcW w:w="1975" w:type="dxa"/>
            <w:shd w:val="clear" w:color="auto" w:fill="auto"/>
            <w:hideMark/>
          </w:tcPr>
          <w:p w14:paraId="2FEE5D34" w14:textId="77777777" w:rsidR="007D6BAF" w:rsidRPr="007D6BAF" w:rsidRDefault="007D6BAF" w:rsidP="004E50E0">
            <w:pPr>
              <w:autoSpaceDE w:val="0"/>
              <w:autoSpaceDN w:val="0"/>
              <w:adjustRightInd w:val="0"/>
              <w:spacing w:after="0" w:line="360" w:lineRule="auto"/>
              <w:jc w:val="center"/>
              <w:rPr>
                <w:rFonts w:ascii="Arial" w:hAnsi="Arial" w:cs="Arial"/>
                <w:caps w:val="0"/>
              </w:rPr>
            </w:pPr>
            <w:r w:rsidRPr="007D6BAF">
              <w:rPr>
                <w:rFonts w:ascii="Arial" w:hAnsi="Arial" w:cs="Arial"/>
                <w:caps w:val="0"/>
              </w:rPr>
              <w:t xml:space="preserve">Categorías </w:t>
            </w:r>
          </w:p>
        </w:tc>
        <w:tc>
          <w:tcPr>
            <w:tcW w:w="3055" w:type="dxa"/>
            <w:shd w:val="clear" w:color="auto" w:fill="auto"/>
          </w:tcPr>
          <w:p w14:paraId="667A620A" w14:textId="77777777" w:rsidR="007D6BAF" w:rsidRPr="007D6BAF" w:rsidRDefault="007D6BAF" w:rsidP="004E50E0">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aps w:val="0"/>
              </w:rPr>
            </w:pPr>
            <w:r w:rsidRPr="007D6BAF">
              <w:rPr>
                <w:rFonts w:ascii="Arial" w:hAnsi="Arial" w:cs="Arial"/>
                <w:caps w:val="0"/>
              </w:rPr>
              <w:t>K</w:t>
            </w:r>
            <w:r w:rsidRPr="007D6BAF">
              <w:rPr>
                <w:rFonts w:ascii="Arial" w:hAnsi="Arial" w:cs="Arial"/>
                <w:caps w:val="0"/>
                <w:vertAlign w:val="subscript"/>
              </w:rPr>
              <w:t>2</w:t>
            </w:r>
            <w:r w:rsidRPr="007D6BAF">
              <w:rPr>
                <w:rFonts w:ascii="Arial" w:hAnsi="Arial" w:cs="Arial"/>
                <w:caps w:val="0"/>
              </w:rPr>
              <w:t>O (mg 100g</w:t>
            </w:r>
            <w:r w:rsidRPr="007D6BAF">
              <w:rPr>
                <w:rFonts w:ascii="Arial" w:hAnsi="Arial" w:cs="Arial"/>
                <w:caps w:val="0"/>
                <w:vertAlign w:val="superscript"/>
              </w:rPr>
              <w:t>-1</w:t>
            </w:r>
            <w:r w:rsidRPr="007D6BAF">
              <w:rPr>
                <w:rFonts w:ascii="Arial" w:hAnsi="Arial" w:cs="Arial"/>
                <w:caps w:val="0"/>
              </w:rPr>
              <w:t>)</w:t>
            </w:r>
          </w:p>
        </w:tc>
      </w:tr>
      <w:tr w:rsidR="00EF29CE" w:rsidRPr="00EF29CE" w14:paraId="1F4AF176" w14:textId="77777777" w:rsidTr="007D6BAF">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hideMark/>
          </w:tcPr>
          <w:p w14:paraId="01943CC2" w14:textId="77777777" w:rsidR="00EF29CE" w:rsidRPr="007D6BAF" w:rsidRDefault="00EF29CE" w:rsidP="004E50E0">
            <w:pPr>
              <w:autoSpaceDE w:val="0"/>
              <w:autoSpaceDN w:val="0"/>
              <w:adjustRightInd w:val="0"/>
              <w:spacing w:after="0" w:line="360" w:lineRule="auto"/>
              <w:jc w:val="center"/>
              <w:rPr>
                <w:rFonts w:ascii="Arial" w:hAnsi="Arial" w:cs="Arial"/>
                <w:b w:val="0"/>
                <w:caps w:val="0"/>
              </w:rPr>
            </w:pPr>
            <w:r w:rsidRPr="007D6BAF">
              <w:rPr>
                <w:rFonts w:ascii="Arial" w:hAnsi="Arial" w:cs="Arial"/>
                <w:b w:val="0"/>
                <w:caps w:val="0"/>
              </w:rPr>
              <w:t>Muy Alto</w:t>
            </w:r>
          </w:p>
        </w:tc>
        <w:tc>
          <w:tcPr>
            <w:tcW w:w="3055" w:type="dxa"/>
            <w:shd w:val="clear" w:color="auto" w:fill="auto"/>
            <w:hideMark/>
          </w:tcPr>
          <w:p w14:paraId="2EEB98A0" w14:textId="77777777" w:rsidR="00EF29CE" w:rsidRPr="007D6BAF" w:rsidRDefault="00EF29CE" w:rsidP="004E50E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6BAF">
              <w:rPr>
                <w:rFonts w:ascii="Arial" w:hAnsi="Arial" w:cs="Arial"/>
              </w:rPr>
              <w:t>≥ 25,7</w:t>
            </w:r>
          </w:p>
        </w:tc>
      </w:tr>
      <w:tr w:rsidR="00EF29CE" w:rsidRPr="00EF29CE" w14:paraId="1237B7F4" w14:textId="77777777" w:rsidTr="007D6BAF">
        <w:trPr>
          <w:trHeight w:val="38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hideMark/>
          </w:tcPr>
          <w:p w14:paraId="191DEEAC" w14:textId="77777777" w:rsidR="00EF29CE" w:rsidRPr="007D6BAF" w:rsidRDefault="00EF29CE" w:rsidP="004E50E0">
            <w:pPr>
              <w:autoSpaceDE w:val="0"/>
              <w:autoSpaceDN w:val="0"/>
              <w:adjustRightInd w:val="0"/>
              <w:spacing w:after="0" w:line="360" w:lineRule="auto"/>
              <w:jc w:val="center"/>
              <w:rPr>
                <w:rFonts w:ascii="Arial" w:hAnsi="Arial" w:cs="Arial"/>
                <w:b w:val="0"/>
                <w:caps w:val="0"/>
              </w:rPr>
            </w:pPr>
            <w:r w:rsidRPr="007D6BAF">
              <w:rPr>
                <w:rFonts w:ascii="Arial" w:hAnsi="Arial" w:cs="Arial"/>
                <w:b w:val="0"/>
                <w:caps w:val="0"/>
              </w:rPr>
              <w:lastRenderedPageBreak/>
              <w:t>Alto</w:t>
            </w:r>
          </w:p>
        </w:tc>
        <w:tc>
          <w:tcPr>
            <w:tcW w:w="3055" w:type="dxa"/>
            <w:shd w:val="clear" w:color="auto" w:fill="auto"/>
            <w:hideMark/>
          </w:tcPr>
          <w:p w14:paraId="2C59F5CE" w14:textId="77777777" w:rsidR="00EF29CE" w:rsidRPr="007D6BAF" w:rsidRDefault="00EF29CE" w:rsidP="004E50E0">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6BAF">
              <w:rPr>
                <w:rFonts w:ascii="Arial" w:hAnsi="Arial" w:cs="Arial"/>
              </w:rPr>
              <w:t>15,5 ≤ X &lt;25,7</w:t>
            </w:r>
          </w:p>
        </w:tc>
      </w:tr>
      <w:tr w:rsidR="00EF29CE" w:rsidRPr="00EF29CE" w14:paraId="140ECF78" w14:textId="77777777" w:rsidTr="007D6BAF">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hideMark/>
          </w:tcPr>
          <w:p w14:paraId="7E98D67E" w14:textId="77777777" w:rsidR="00EF29CE" w:rsidRPr="007D6BAF" w:rsidRDefault="00EF29CE" w:rsidP="004E50E0">
            <w:pPr>
              <w:autoSpaceDE w:val="0"/>
              <w:autoSpaceDN w:val="0"/>
              <w:adjustRightInd w:val="0"/>
              <w:spacing w:after="0" w:line="360" w:lineRule="auto"/>
              <w:jc w:val="center"/>
              <w:rPr>
                <w:rFonts w:ascii="Arial" w:hAnsi="Arial" w:cs="Arial"/>
                <w:b w:val="0"/>
                <w:caps w:val="0"/>
              </w:rPr>
            </w:pPr>
            <w:r w:rsidRPr="007D6BAF">
              <w:rPr>
                <w:rFonts w:ascii="Arial" w:hAnsi="Arial" w:cs="Arial"/>
                <w:b w:val="0"/>
                <w:caps w:val="0"/>
              </w:rPr>
              <w:t>Medio</w:t>
            </w:r>
          </w:p>
        </w:tc>
        <w:tc>
          <w:tcPr>
            <w:tcW w:w="3055" w:type="dxa"/>
            <w:shd w:val="clear" w:color="auto" w:fill="auto"/>
            <w:hideMark/>
          </w:tcPr>
          <w:p w14:paraId="48698B38" w14:textId="77777777" w:rsidR="00EF29CE" w:rsidRPr="007D6BAF" w:rsidRDefault="00EF29CE" w:rsidP="004E50E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6BAF">
              <w:rPr>
                <w:rFonts w:ascii="Arial" w:hAnsi="Arial" w:cs="Arial"/>
              </w:rPr>
              <w:t>10,9 ≤ X &lt;15,5</w:t>
            </w:r>
          </w:p>
        </w:tc>
      </w:tr>
      <w:tr w:rsidR="00EF29CE" w:rsidRPr="00EF29CE" w14:paraId="04BD16FF" w14:textId="77777777" w:rsidTr="007D6BAF">
        <w:trPr>
          <w:trHeight w:val="38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hideMark/>
          </w:tcPr>
          <w:p w14:paraId="1739E632" w14:textId="77777777" w:rsidR="00EF29CE" w:rsidRPr="007D6BAF" w:rsidRDefault="00EF29CE" w:rsidP="004E50E0">
            <w:pPr>
              <w:autoSpaceDE w:val="0"/>
              <w:autoSpaceDN w:val="0"/>
              <w:adjustRightInd w:val="0"/>
              <w:spacing w:after="0" w:line="360" w:lineRule="auto"/>
              <w:jc w:val="center"/>
              <w:rPr>
                <w:rFonts w:ascii="Arial" w:hAnsi="Arial" w:cs="Arial"/>
                <w:b w:val="0"/>
                <w:caps w:val="0"/>
              </w:rPr>
            </w:pPr>
            <w:r w:rsidRPr="007D6BAF">
              <w:rPr>
                <w:rFonts w:ascii="Arial" w:hAnsi="Arial" w:cs="Arial"/>
                <w:b w:val="0"/>
                <w:caps w:val="0"/>
              </w:rPr>
              <w:t xml:space="preserve">Bajo </w:t>
            </w:r>
          </w:p>
        </w:tc>
        <w:tc>
          <w:tcPr>
            <w:tcW w:w="3055" w:type="dxa"/>
            <w:shd w:val="clear" w:color="auto" w:fill="auto"/>
            <w:hideMark/>
          </w:tcPr>
          <w:p w14:paraId="2340B71A" w14:textId="77777777" w:rsidR="00EF29CE" w:rsidRPr="007D6BAF" w:rsidRDefault="00EF29CE" w:rsidP="004E50E0">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6BAF">
              <w:rPr>
                <w:rFonts w:ascii="Arial" w:hAnsi="Arial" w:cs="Arial"/>
              </w:rPr>
              <w:t>7,9 ≤ X &lt;10,9</w:t>
            </w:r>
          </w:p>
        </w:tc>
      </w:tr>
      <w:tr w:rsidR="00EF29CE" w:rsidRPr="00EF29CE" w14:paraId="282BD786" w14:textId="77777777" w:rsidTr="007D6BAF">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auto"/>
            <w:hideMark/>
          </w:tcPr>
          <w:p w14:paraId="6527F11A" w14:textId="77777777" w:rsidR="00EF29CE" w:rsidRPr="007D6BAF" w:rsidRDefault="00EF29CE" w:rsidP="004E50E0">
            <w:pPr>
              <w:autoSpaceDE w:val="0"/>
              <w:autoSpaceDN w:val="0"/>
              <w:adjustRightInd w:val="0"/>
              <w:spacing w:after="0" w:line="360" w:lineRule="auto"/>
              <w:jc w:val="center"/>
              <w:rPr>
                <w:rFonts w:ascii="Arial" w:hAnsi="Arial" w:cs="Arial"/>
                <w:b w:val="0"/>
                <w:caps w:val="0"/>
              </w:rPr>
            </w:pPr>
            <w:r w:rsidRPr="007D6BAF">
              <w:rPr>
                <w:rFonts w:ascii="Arial" w:hAnsi="Arial" w:cs="Arial"/>
                <w:b w:val="0"/>
                <w:caps w:val="0"/>
              </w:rPr>
              <w:t>Muy Bajo</w:t>
            </w:r>
          </w:p>
        </w:tc>
        <w:tc>
          <w:tcPr>
            <w:tcW w:w="3055" w:type="dxa"/>
            <w:shd w:val="clear" w:color="auto" w:fill="auto"/>
            <w:hideMark/>
          </w:tcPr>
          <w:p w14:paraId="485962B0" w14:textId="77777777" w:rsidR="00EF29CE" w:rsidRPr="007D6BAF" w:rsidRDefault="00EF29CE" w:rsidP="004E50E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6BAF">
              <w:rPr>
                <w:rFonts w:ascii="Arial" w:hAnsi="Arial" w:cs="Arial"/>
              </w:rPr>
              <w:t>&lt; 7,9</w:t>
            </w:r>
          </w:p>
        </w:tc>
      </w:tr>
    </w:tbl>
    <w:p w14:paraId="34F80480" w14:textId="77777777" w:rsidR="00DE41B1" w:rsidRDefault="00DE41B1" w:rsidP="004E50E0">
      <w:pPr>
        <w:autoSpaceDE w:val="0"/>
        <w:autoSpaceDN w:val="0"/>
        <w:adjustRightInd w:val="0"/>
        <w:spacing w:after="0" w:line="360" w:lineRule="auto"/>
        <w:jc w:val="center"/>
        <w:rPr>
          <w:rFonts w:ascii="Arial" w:hAnsi="Arial" w:cs="Arial"/>
        </w:rPr>
      </w:pPr>
    </w:p>
    <w:p w14:paraId="4793DC4C" w14:textId="77777777" w:rsidR="004E50E0" w:rsidRDefault="004E50E0" w:rsidP="004E50E0">
      <w:pPr>
        <w:autoSpaceDE w:val="0"/>
        <w:autoSpaceDN w:val="0"/>
        <w:adjustRightInd w:val="0"/>
        <w:spacing w:after="0" w:line="360" w:lineRule="auto"/>
        <w:jc w:val="center"/>
        <w:rPr>
          <w:rFonts w:ascii="Arial" w:hAnsi="Arial" w:cs="Arial"/>
        </w:rPr>
      </w:pPr>
    </w:p>
    <w:p w14:paraId="0BD17A36" w14:textId="77777777" w:rsidR="004E50E0" w:rsidRDefault="004E50E0" w:rsidP="004E50E0">
      <w:pPr>
        <w:autoSpaceDE w:val="0"/>
        <w:autoSpaceDN w:val="0"/>
        <w:adjustRightInd w:val="0"/>
        <w:spacing w:after="0" w:line="360" w:lineRule="auto"/>
        <w:jc w:val="center"/>
        <w:rPr>
          <w:rFonts w:ascii="Arial" w:hAnsi="Arial" w:cs="Arial"/>
        </w:rPr>
      </w:pPr>
    </w:p>
    <w:p w14:paraId="7EC916AD" w14:textId="77777777" w:rsidR="004E50E0" w:rsidRPr="00EF7C66" w:rsidRDefault="004E50E0" w:rsidP="004E50E0">
      <w:pPr>
        <w:autoSpaceDE w:val="0"/>
        <w:autoSpaceDN w:val="0"/>
        <w:adjustRightInd w:val="0"/>
        <w:spacing w:after="0" w:line="360" w:lineRule="auto"/>
        <w:jc w:val="center"/>
        <w:rPr>
          <w:rFonts w:ascii="Arial" w:hAnsi="Arial" w:cs="Arial"/>
        </w:rPr>
      </w:pPr>
    </w:p>
    <w:p w14:paraId="29D16DA8" w14:textId="77777777" w:rsidR="009B30A0" w:rsidRPr="00EF7C66" w:rsidRDefault="00A364BB" w:rsidP="004E50E0">
      <w:pPr>
        <w:autoSpaceDE w:val="0"/>
        <w:autoSpaceDN w:val="0"/>
        <w:adjustRightInd w:val="0"/>
        <w:spacing w:line="360" w:lineRule="auto"/>
        <w:jc w:val="both"/>
        <w:rPr>
          <w:rFonts w:ascii="Arial" w:hAnsi="Arial" w:cs="Arial"/>
          <w:b/>
        </w:rPr>
      </w:pPr>
      <w:r w:rsidRPr="00EF7C66">
        <w:rPr>
          <w:rFonts w:ascii="Arial" w:hAnsi="Arial" w:cs="Arial"/>
          <w:b/>
        </w:rPr>
        <w:t xml:space="preserve">Análisis geoestadístico </w:t>
      </w:r>
    </w:p>
    <w:p w14:paraId="626880A0" w14:textId="01395D9A" w:rsidR="008D1E90" w:rsidRPr="00EF7C66" w:rsidRDefault="008D1E90"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 xml:space="preserve">Los elementos básicos para la predicción espacial transcurren por los análisis exploratorios, donde se busca que los datos se ajusten a una distribución normal. Un análisis estructural que determina la máxima distancia a la que dos muestras están correlacionadas; la predicción mediante el modelo de </w:t>
      </w:r>
      <w:proofErr w:type="spellStart"/>
      <w:r w:rsidRPr="00EF7C66">
        <w:rPr>
          <w:rFonts w:ascii="Arial" w:hAnsi="Arial" w:cs="Arial"/>
          <w:i/>
          <w:lang w:eastAsia="es-ES"/>
        </w:rPr>
        <w:t>kriging</w:t>
      </w:r>
      <w:proofErr w:type="spellEnd"/>
      <w:r w:rsidRPr="00EF7C66">
        <w:rPr>
          <w:rFonts w:ascii="Arial" w:hAnsi="Arial" w:cs="Arial"/>
          <w:lang w:eastAsia="es-ES"/>
        </w:rPr>
        <w:t xml:space="preserve"> ordinario y la validación cruzada, donde se selecciona el modelo de menor error (García y Orozco, 2021). Una primera herramienta para estudiar la correlación entre las determinaciones realizadas es el diagrama de </w:t>
      </w:r>
      <w:r w:rsidRPr="003D32F8">
        <w:rPr>
          <w:rFonts w:ascii="Arial" w:hAnsi="Arial" w:cs="Arial"/>
          <w:lang w:eastAsia="es-ES"/>
        </w:rPr>
        <w:t xml:space="preserve">dispersión </w:t>
      </w:r>
      <w:r w:rsidR="00B32792" w:rsidRPr="003D32F8">
        <w:rPr>
          <w:rFonts w:ascii="Arial" w:hAnsi="Arial" w:cs="Arial"/>
          <w:lang w:eastAsia="es-ES"/>
        </w:rPr>
        <w:t>(</w:t>
      </w:r>
      <w:r w:rsidRPr="003D32F8">
        <w:rPr>
          <w:rFonts w:ascii="Arial" w:hAnsi="Arial" w:cs="Arial"/>
          <w:lang w:eastAsia="es-ES"/>
        </w:rPr>
        <w:t>h</w:t>
      </w:r>
      <w:r w:rsidR="00B32792" w:rsidRPr="003D32F8">
        <w:rPr>
          <w:rFonts w:ascii="Arial" w:hAnsi="Arial" w:cs="Arial"/>
          <w:lang w:eastAsia="es-ES"/>
        </w:rPr>
        <w:t>)</w:t>
      </w:r>
      <w:r w:rsidRPr="003D32F8">
        <w:rPr>
          <w:rFonts w:ascii="Arial" w:hAnsi="Arial" w:cs="Arial"/>
          <w:lang w:eastAsia="es-ES"/>
        </w:rPr>
        <w:t>. En este diagrama, la correlación se visualiza de acuerdo con el nivel de agrupamiento (o dispersión) de la nube de puntos; un mayor agrupamiento implica una mayor correlación.</w:t>
      </w:r>
    </w:p>
    <w:p w14:paraId="5E1B559C" w14:textId="77777777" w:rsidR="00DE41B1" w:rsidRPr="00EF7C66" w:rsidRDefault="00DE41B1"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lang w:eastAsia="es-ES"/>
        </w:rPr>
        <w:t>En diversos estudios geoestadísticos se realiza el análisis de la correlación espacial entre datos puntuales (</w:t>
      </w:r>
      <w:proofErr w:type="spellStart"/>
      <w:r w:rsidRPr="00EF7C66">
        <w:rPr>
          <w:rFonts w:ascii="Arial" w:hAnsi="Arial" w:cs="Arial"/>
          <w:lang w:eastAsia="es-ES"/>
        </w:rPr>
        <w:t>Bhunia</w:t>
      </w:r>
      <w:proofErr w:type="spellEnd"/>
      <w:r w:rsidRPr="00EF7C66">
        <w:rPr>
          <w:rFonts w:ascii="Arial" w:hAnsi="Arial" w:cs="Arial"/>
          <w:lang w:eastAsia="es-ES"/>
        </w:rPr>
        <w:t xml:space="preserve"> </w:t>
      </w:r>
      <w:r w:rsidRPr="00EF7C66">
        <w:rPr>
          <w:rFonts w:ascii="Arial" w:hAnsi="Arial" w:cs="Arial"/>
          <w:i/>
          <w:lang w:eastAsia="es-ES"/>
        </w:rPr>
        <w:t>et al</w:t>
      </w:r>
      <w:r w:rsidRPr="00EF7C66">
        <w:rPr>
          <w:rFonts w:ascii="Arial" w:hAnsi="Arial" w:cs="Arial"/>
          <w:lang w:eastAsia="es-ES"/>
        </w:rPr>
        <w:t xml:space="preserve">., 2018; </w:t>
      </w:r>
      <w:proofErr w:type="spellStart"/>
      <w:r w:rsidRPr="00EF7C66">
        <w:rPr>
          <w:rFonts w:ascii="Arial" w:hAnsi="Arial" w:cs="Arial"/>
          <w:lang w:eastAsia="es-ES"/>
        </w:rPr>
        <w:t>Piotrowska-Długosz</w:t>
      </w:r>
      <w:proofErr w:type="spellEnd"/>
      <w:r w:rsidRPr="00EF7C66">
        <w:rPr>
          <w:rFonts w:ascii="Arial" w:hAnsi="Arial" w:cs="Arial"/>
          <w:lang w:eastAsia="es-ES"/>
        </w:rPr>
        <w:t xml:space="preserve"> </w:t>
      </w:r>
      <w:r w:rsidRPr="00EF7C66">
        <w:rPr>
          <w:rFonts w:ascii="Arial" w:hAnsi="Arial" w:cs="Arial"/>
          <w:i/>
          <w:lang w:eastAsia="es-ES"/>
        </w:rPr>
        <w:t xml:space="preserve">et </w:t>
      </w:r>
      <w:r w:rsidRPr="000A5194">
        <w:rPr>
          <w:rFonts w:ascii="Arial" w:hAnsi="Arial" w:cs="Arial"/>
          <w:i/>
          <w:lang w:eastAsia="es-ES"/>
        </w:rPr>
        <w:t>al</w:t>
      </w:r>
      <w:r w:rsidRPr="000A5194">
        <w:rPr>
          <w:rFonts w:ascii="Arial" w:hAnsi="Arial" w:cs="Arial"/>
          <w:lang w:eastAsia="es-ES"/>
        </w:rPr>
        <w:t xml:space="preserve">., 2019; Wang </w:t>
      </w:r>
      <w:r w:rsidRPr="000A5194">
        <w:rPr>
          <w:rFonts w:ascii="Arial" w:hAnsi="Arial" w:cs="Arial"/>
          <w:i/>
          <w:lang w:eastAsia="es-ES"/>
        </w:rPr>
        <w:t>et al</w:t>
      </w:r>
      <w:r w:rsidRPr="000A5194">
        <w:rPr>
          <w:rFonts w:ascii="Arial" w:hAnsi="Arial" w:cs="Arial"/>
          <w:lang w:eastAsia="es-ES"/>
        </w:rPr>
        <w:t xml:space="preserve">., 2017). La correlación es expresada en términos de </w:t>
      </w:r>
      <w:proofErr w:type="spellStart"/>
      <w:r w:rsidRPr="000A5194">
        <w:rPr>
          <w:rFonts w:ascii="Arial" w:hAnsi="Arial" w:cs="Arial"/>
          <w:lang w:eastAsia="es-ES"/>
        </w:rPr>
        <w:t>semivarianza</w:t>
      </w:r>
      <w:proofErr w:type="spellEnd"/>
      <w:r w:rsidRPr="000A5194">
        <w:rPr>
          <w:rFonts w:ascii="Arial" w:hAnsi="Arial" w:cs="Arial"/>
          <w:lang w:eastAsia="es-ES"/>
        </w:rPr>
        <w:t xml:space="preserve"> (</w:t>
      </w:r>
      <w:proofErr w:type="spellStart"/>
      <w:r w:rsidRPr="000A5194">
        <w:rPr>
          <w:rFonts w:ascii="Arial" w:hAnsi="Arial" w:cs="Arial"/>
          <w:lang w:eastAsia="es-ES"/>
        </w:rPr>
        <w:t>Kumar</w:t>
      </w:r>
      <w:proofErr w:type="spellEnd"/>
      <w:r w:rsidRPr="000A5194">
        <w:rPr>
          <w:rFonts w:ascii="Arial" w:hAnsi="Arial" w:cs="Arial"/>
          <w:lang w:eastAsia="es-ES"/>
        </w:rPr>
        <w:t xml:space="preserve"> </w:t>
      </w:r>
      <w:r w:rsidRPr="000A5194">
        <w:rPr>
          <w:rFonts w:ascii="Arial" w:hAnsi="Arial" w:cs="Arial"/>
          <w:bCs/>
          <w:iCs/>
          <w:lang w:eastAsia="es-ES"/>
        </w:rPr>
        <w:t>y</w:t>
      </w:r>
      <w:r w:rsidRPr="000A5194">
        <w:rPr>
          <w:rFonts w:ascii="Arial" w:hAnsi="Arial" w:cs="Arial"/>
          <w:lang w:eastAsia="es-ES"/>
        </w:rPr>
        <w:t xml:space="preserve"> </w:t>
      </w:r>
      <w:proofErr w:type="spellStart"/>
      <w:r w:rsidRPr="000A5194">
        <w:rPr>
          <w:rFonts w:ascii="Arial" w:hAnsi="Arial" w:cs="Arial"/>
          <w:lang w:eastAsia="es-ES"/>
        </w:rPr>
        <w:t>Sinha</w:t>
      </w:r>
      <w:proofErr w:type="spellEnd"/>
      <w:r w:rsidRPr="000A5194">
        <w:rPr>
          <w:rFonts w:ascii="Arial" w:hAnsi="Arial" w:cs="Arial"/>
          <w:lang w:eastAsia="es-ES"/>
        </w:rPr>
        <w:t>, 2018).</w:t>
      </w:r>
      <w:r w:rsidRPr="00EF7C66">
        <w:rPr>
          <w:rFonts w:ascii="Arial" w:hAnsi="Arial" w:cs="Arial"/>
          <w:lang w:eastAsia="es-ES"/>
        </w:rPr>
        <w:t xml:space="preserve"> A través de un análisis exploratorio y posterior construcción del </w:t>
      </w:r>
      <w:proofErr w:type="spellStart"/>
      <w:r w:rsidRPr="00EF7C66">
        <w:rPr>
          <w:rFonts w:ascii="Arial" w:hAnsi="Arial" w:cs="Arial"/>
          <w:lang w:eastAsia="es-ES"/>
        </w:rPr>
        <w:t>semivariograma</w:t>
      </w:r>
      <w:proofErr w:type="spellEnd"/>
      <w:r w:rsidRPr="00EF7C66">
        <w:rPr>
          <w:rFonts w:ascii="Arial" w:hAnsi="Arial" w:cs="Arial"/>
          <w:lang w:eastAsia="es-ES"/>
        </w:rPr>
        <w:t xml:space="preserve"> experimental; se ajusta un modelo teórico, que será utilizado en la interpolación de la variable. Además, se evalúa la predicción obtenida mediante la validación cruzada. </w:t>
      </w:r>
    </w:p>
    <w:p w14:paraId="59B0398E"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 xml:space="preserve">El </w:t>
      </w:r>
      <w:proofErr w:type="spellStart"/>
      <w:r w:rsidRPr="00EF7C66">
        <w:rPr>
          <w:rFonts w:ascii="Arial" w:hAnsi="Arial" w:cs="Arial"/>
          <w:lang w:eastAsia="es-ES"/>
        </w:rPr>
        <w:t>semivariograma</w:t>
      </w:r>
      <w:proofErr w:type="spellEnd"/>
      <w:r w:rsidRPr="00EF7C66">
        <w:rPr>
          <w:rFonts w:ascii="Arial" w:hAnsi="Arial" w:cs="Arial"/>
          <w:lang w:eastAsia="es-ES"/>
        </w:rPr>
        <w:t xml:space="preserve"> es la herramienta principal de la geoestadística para la descripción de la variación espacial de un fenómeno. </w:t>
      </w:r>
      <w:r w:rsidRPr="00EF7C66">
        <w:rPr>
          <w:rFonts w:ascii="Arial" w:hAnsi="Arial" w:cs="Arial"/>
          <w:lang w:val="es-DO" w:eastAsia="es-ES"/>
        </w:rPr>
        <w:t xml:space="preserve">La </w:t>
      </w:r>
      <w:r w:rsidRPr="00EF7C66">
        <w:rPr>
          <w:rFonts w:ascii="Arial" w:hAnsi="Arial" w:cs="Arial"/>
          <w:lang w:eastAsia="es-ES"/>
        </w:rPr>
        <w:t>ecuación</w:t>
      </w:r>
      <w:r w:rsidRPr="00EF7C66">
        <w:rPr>
          <w:rFonts w:ascii="Arial" w:hAnsi="Arial" w:cs="Arial"/>
          <w:lang w:val="es-DO" w:eastAsia="es-ES"/>
        </w:rPr>
        <w:t xml:space="preserve"> usual para construir el </w:t>
      </w:r>
      <w:proofErr w:type="spellStart"/>
      <w:r w:rsidRPr="00EF7C66">
        <w:rPr>
          <w:rFonts w:ascii="Arial" w:hAnsi="Arial" w:cs="Arial"/>
          <w:lang w:val="es-DO" w:eastAsia="es-ES"/>
        </w:rPr>
        <w:t>semivariograma</w:t>
      </w:r>
      <w:proofErr w:type="spellEnd"/>
      <w:r w:rsidRPr="00EF7C66">
        <w:rPr>
          <w:rFonts w:ascii="Arial" w:hAnsi="Arial" w:cs="Arial"/>
          <w:lang w:val="es-DO" w:eastAsia="es-ES"/>
        </w:rPr>
        <w:t xml:space="preserve"> es</w:t>
      </w:r>
      <w:r w:rsidR="00C21950">
        <w:rPr>
          <w:rFonts w:ascii="Arial" w:hAnsi="Arial" w:cs="Arial"/>
          <w:lang w:val="es-DO" w:eastAsia="es-ES"/>
        </w:rPr>
        <w:t xml:space="preserve"> por el método de </w:t>
      </w:r>
      <w:proofErr w:type="spellStart"/>
      <w:r w:rsidR="00C21950">
        <w:rPr>
          <w:rFonts w:ascii="Arial" w:hAnsi="Arial" w:cs="Arial"/>
          <w:lang w:val="es-DO" w:eastAsia="es-ES"/>
        </w:rPr>
        <w:t>Matheron</w:t>
      </w:r>
      <w:proofErr w:type="spellEnd"/>
      <w:r w:rsidR="00C21950">
        <w:rPr>
          <w:rFonts w:ascii="Arial" w:hAnsi="Arial" w:cs="Arial"/>
          <w:lang w:val="es-DO" w:eastAsia="es-ES"/>
        </w:rPr>
        <w:t xml:space="preserve"> (1</w:t>
      </w:r>
      <w:r w:rsidRPr="00EF7C66">
        <w:rPr>
          <w:rFonts w:ascii="Arial" w:hAnsi="Arial" w:cs="Arial"/>
          <w:lang w:val="es-DO" w:eastAsia="es-ES"/>
        </w:rPr>
        <w:t>) (</w:t>
      </w:r>
      <w:r w:rsidRPr="00EF7C66">
        <w:rPr>
          <w:rFonts w:ascii="Arial" w:hAnsi="Arial" w:cs="Arial"/>
          <w:lang w:eastAsia="es-ES"/>
        </w:rPr>
        <w:t xml:space="preserve">Oliver </w:t>
      </w:r>
      <w:r w:rsidRPr="00EF7C66">
        <w:rPr>
          <w:rFonts w:ascii="Arial" w:hAnsi="Arial" w:cs="Arial"/>
          <w:bCs/>
          <w:iCs/>
          <w:lang w:eastAsia="es-ES"/>
        </w:rPr>
        <w:t>y</w:t>
      </w:r>
      <w:r w:rsidRPr="00EF7C66">
        <w:rPr>
          <w:rFonts w:ascii="Arial" w:hAnsi="Arial" w:cs="Arial"/>
          <w:lang w:eastAsia="es-ES"/>
        </w:rPr>
        <w:t xml:space="preserve"> </w:t>
      </w:r>
      <w:r w:rsidRPr="00EF7C66">
        <w:rPr>
          <w:rFonts w:ascii="Arial" w:hAnsi="Arial" w:cs="Arial"/>
          <w:lang w:val="es-DO" w:eastAsia="es-ES"/>
        </w:rPr>
        <w:t>Webster</w:t>
      </w:r>
      <w:r w:rsidRPr="00EF7C66">
        <w:rPr>
          <w:rFonts w:ascii="Arial" w:hAnsi="Arial" w:cs="Arial"/>
          <w:lang w:eastAsia="es-ES"/>
        </w:rPr>
        <w:t>, 2015).</w:t>
      </w:r>
    </w:p>
    <w:tbl>
      <w:tblPr>
        <w:tblW w:w="0" w:type="auto"/>
        <w:tblLook w:val="04A0" w:firstRow="1" w:lastRow="0" w:firstColumn="1" w:lastColumn="0" w:noHBand="0" w:noVBand="1"/>
      </w:tblPr>
      <w:tblGrid>
        <w:gridCol w:w="4642"/>
        <w:gridCol w:w="4198"/>
      </w:tblGrid>
      <w:tr w:rsidR="00DE41B1" w:rsidRPr="00EF7C66" w14:paraId="279EBE78" w14:textId="77777777" w:rsidTr="00DE41B1">
        <w:tc>
          <w:tcPr>
            <w:tcW w:w="4697" w:type="dxa"/>
            <w:tcBorders>
              <w:top w:val="nil"/>
              <w:left w:val="nil"/>
              <w:bottom w:val="nil"/>
              <w:right w:val="nil"/>
            </w:tcBorders>
            <w:hideMark/>
          </w:tcPr>
          <w:p w14:paraId="589CEE67"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noProof/>
                <w:lang w:val="es-MX" w:eastAsia="es-MX"/>
              </w:rPr>
              <w:drawing>
                <wp:inline distT="0" distB="0" distL="0" distR="0" wp14:anchorId="06B780A5" wp14:editId="48CEE6AC">
                  <wp:extent cx="2545080" cy="4483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080" cy="448310"/>
                          </a:xfrm>
                          <a:prstGeom prst="rect">
                            <a:avLst/>
                          </a:prstGeom>
                          <a:noFill/>
                          <a:ln>
                            <a:noFill/>
                          </a:ln>
                        </pic:spPr>
                      </pic:pic>
                    </a:graphicData>
                  </a:graphic>
                </wp:inline>
              </w:drawing>
            </w:r>
          </w:p>
        </w:tc>
        <w:tc>
          <w:tcPr>
            <w:tcW w:w="4697" w:type="dxa"/>
            <w:tcBorders>
              <w:top w:val="nil"/>
              <w:left w:val="nil"/>
              <w:bottom w:val="nil"/>
              <w:right w:val="nil"/>
            </w:tcBorders>
            <w:vAlign w:val="center"/>
            <w:hideMark/>
          </w:tcPr>
          <w:p w14:paraId="1772BBE3"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 xml:space="preserve">        </w:t>
            </w:r>
            <w:r w:rsidR="00C21950">
              <w:rPr>
                <w:rFonts w:ascii="Arial" w:hAnsi="Arial" w:cs="Arial"/>
                <w:lang w:eastAsia="es-ES"/>
              </w:rPr>
              <w:t xml:space="preserve">                           (1</w:t>
            </w:r>
            <w:r w:rsidRPr="00EF7C66">
              <w:rPr>
                <w:rFonts w:ascii="Arial" w:hAnsi="Arial" w:cs="Arial"/>
                <w:lang w:eastAsia="es-ES"/>
              </w:rPr>
              <w:t>)</w:t>
            </w:r>
          </w:p>
        </w:tc>
      </w:tr>
    </w:tbl>
    <w:p w14:paraId="0FFDD49E" w14:textId="77777777" w:rsidR="000163B5" w:rsidRDefault="00DE41B1" w:rsidP="004E50E0">
      <w:pPr>
        <w:autoSpaceDE w:val="0"/>
        <w:autoSpaceDN w:val="0"/>
        <w:adjustRightInd w:val="0"/>
        <w:spacing w:after="0" w:line="360" w:lineRule="auto"/>
        <w:jc w:val="both"/>
        <w:rPr>
          <w:rFonts w:ascii="Arial" w:hAnsi="Arial" w:cs="Arial"/>
          <w:lang w:val="es-DO" w:eastAsia="es-ES"/>
        </w:rPr>
      </w:pPr>
      <w:r w:rsidRPr="00EF7C66">
        <w:rPr>
          <w:rFonts w:ascii="Arial" w:hAnsi="Arial" w:cs="Arial"/>
          <w:lang w:val="es-DO" w:eastAsia="es-ES"/>
        </w:rPr>
        <w:t xml:space="preserve">Donde </w:t>
      </w:r>
      <w:proofErr w:type="gramStart"/>
      <w:r w:rsidRPr="00EF7C66">
        <w:rPr>
          <w:rFonts w:ascii="Arial" w:hAnsi="Arial" w:cs="Arial"/>
          <w:lang w:val="es-DO" w:eastAsia="es-ES"/>
        </w:rPr>
        <w:t>z(</w:t>
      </w:r>
      <w:proofErr w:type="gramEnd"/>
      <w:r w:rsidRPr="00EF7C66">
        <w:rPr>
          <w:rFonts w:ascii="Arial" w:hAnsi="Arial" w:cs="Arial"/>
          <w:lang w:val="es-DO" w:eastAsia="es-ES"/>
        </w:rPr>
        <w:t>x</w:t>
      </w:r>
      <w:r w:rsidRPr="00EF7C66">
        <w:rPr>
          <w:rFonts w:ascii="Arial" w:hAnsi="Arial" w:cs="Arial"/>
          <w:vertAlign w:val="subscript"/>
          <w:lang w:val="es-DO" w:eastAsia="es-ES"/>
        </w:rPr>
        <w:t>i</w:t>
      </w:r>
      <w:r w:rsidRPr="00EF7C66">
        <w:rPr>
          <w:rFonts w:ascii="Arial" w:hAnsi="Arial" w:cs="Arial"/>
          <w:lang w:val="es-DO" w:eastAsia="es-ES"/>
        </w:rPr>
        <w:t>) y z(x</w:t>
      </w:r>
      <w:r w:rsidRPr="00EF7C66">
        <w:rPr>
          <w:rFonts w:ascii="Arial" w:hAnsi="Arial" w:cs="Arial"/>
          <w:vertAlign w:val="subscript"/>
          <w:lang w:val="es-DO" w:eastAsia="es-ES"/>
        </w:rPr>
        <w:t>i</w:t>
      </w:r>
      <w:r w:rsidRPr="00EF7C66">
        <w:rPr>
          <w:rFonts w:ascii="Arial" w:hAnsi="Arial" w:cs="Arial"/>
          <w:lang w:val="es-DO" w:eastAsia="es-ES"/>
        </w:rPr>
        <w:t xml:space="preserve"> + h) son los valores observados del indicador estudiado (z) en los sitios (x</w:t>
      </w:r>
      <w:r w:rsidRPr="00EF7C66">
        <w:rPr>
          <w:rFonts w:ascii="Arial" w:hAnsi="Arial" w:cs="Arial"/>
          <w:vertAlign w:val="subscript"/>
          <w:lang w:val="es-DO" w:eastAsia="es-ES"/>
        </w:rPr>
        <w:t>i</w:t>
      </w:r>
      <w:r w:rsidRPr="00EF7C66">
        <w:rPr>
          <w:rFonts w:ascii="Arial" w:hAnsi="Arial" w:cs="Arial"/>
          <w:lang w:val="es-DO" w:eastAsia="es-ES"/>
        </w:rPr>
        <w:t>) y (x</w:t>
      </w:r>
      <w:r w:rsidRPr="00EF7C66">
        <w:rPr>
          <w:rFonts w:ascii="Arial" w:hAnsi="Arial" w:cs="Arial"/>
          <w:vertAlign w:val="subscript"/>
          <w:lang w:val="es-DO" w:eastAsia="es-ES"/>
        </w:rPr>
        <w:t>i</w:t>
      </w:r>
      <w:r w:rsidRPr="00EF7C66">
        <w:rPr>
          <w:rFonts w:ascii="Arial" w:hAnsi="Arial" w:cs="Arial"/>
          <w:lang w:val="es-DO" w:eastAsia="es-ES"/>
        </w:rPr>
        <w:t xml:space="preserve"> + h), m(h) es el número de pares a una distancia h. Al cambiar el valor h se obtiene un </w:t>
      </w:r>
      <w:r w:rsidRPr="00EF7C66">
        <w:rPr>
          <w:rFonts w:ascii="Arial" w:hAnsi="Arial" w:cs="Arial"/>
          <w:i/>
          <w:lang w:val="es-DO" w:eastAsia="es-ES"/>
        </w:rPr>
        <w:t>set</w:t>
      </w:r>
      <w:r w:rsidRPr="00EF7C66">
        <w:rPr>
          <w:rFonts w:ascii="Arial" w:hAnsi="Arial" w:cs="Arial"/>
          <w:lang w:val="es-DO" w:eastAsia="es-ES"/>
        </w:rPr>
        <w:t xml:space="preserve"> de valores de </w:t>
      </w:r>
      <w:proofErr w:type="spellStart"/>
      <w:r w:rsidRPr="00EF7C66">
        <w:rPr>
          <w:rFonts w:ascii="Arial" w:hAnsi="Arial" w:cs="Arial"/>
          <w:lang w:val="es-DO" w:eastAsia="es-ES"/>
        </w:rPr>
        <w:t>semivarianza</w:t>
      </w:r>
      <w:proofErr w:type="spellEnd"/>
      <w:r w:rsidRPr="00EF7C66">
        <w:rPr>
          <w:rFonts w:ascii="Arial" w:hAnsi="Arial" w:cs="Arial"/>
          <w:lang w:val="es-DO" w:eastAsia="es-ES"/>
        </w:rPr>
        <w:t xml:space="preserve">. </w:t>
      </w:r>
    </w:p>
    <w:p w14:paraId="17D26EC4" w14:textId="0377F073" w:rsidR="000163B5" w:rsidRDefault="000163B5" w:rsidP="004E50E0">
      <w:pPr>
        <w:spacing w:line="360" w:lineRule="auto"/>
        <w:jc w:val="both"/>
        <w:rPr>
          <w:rFonts w:ascii="Arial" w:hAnsi="Arial" w:cs="Arial"/>
        </w:rPr>
      </w:pPr>
      <w:r w:rsidRPr="00EF7C66">
        <w:rPr>
          <w:rFonts w:ascii="Arial" w:hAnsi="Arial" w:cs="Arial"/>
        </w:rPr>
        <w:lastRenderedPageBreak/>
        <w:t>Para la aplicación de técnicas geoestadísticas se utilizó el lenguaje de programación de R con el software versión 3.6.0 (</w:t>
      </w:r>
      <w:proofErr w:type="spellStart"/>
      <w:r w:rsidRPr="00EF7C66">
        <w:rPr>
          <w:rFonts w:ascii="Arial" w:hAnsi="Arial" w:cs="Arial"/>
        </w:rPr>
        <w:t>Core</w:t>
      </w:r>
      <w:proofErr w:type="spellEnd"/>
      <w:r w:rsidRPr="00EF7C66">
        <w:rPr>
          <w:rFonts w:ascii="Arial" w:hAnsi="Arial" w:cs="Arial"/>
        </w:rPr>
        <w:t xml:space="preserve"> </w:t>
      </w:r>
      <w:proofErr w:type="spellStart"/>
      <w:r w:rsidRPr="00EF7C66">
        <w:rPr>
          <w:rFonts w:ascii="Arial" w:hAnsi="Arial" w:cs="Arial"/>
        </w:rPr>
        <w:t>Team</w:t>
      </w:r>
      <w:proofErr w:type="spellEnd"/>
      <w:r w:rsidRPr="00EF7C66">
        <w:rPr>
          <w:rFonts w:ascii="Arial" w:hAnsi="Arial" w:cs="Arial"/>
        </w:rPr>
        <w:t>, 2019); así como diversas librería</w:t>
      </w:r>
      <w:r w:rsidR="00AE2165" w:rsidRPr="000A5194">
        <w:rPr>
          <w:rFonts w:ascii="Arial" w:hAnsi="Arial" w:cs="Arial"/>
        </w:rPr>
        <w:t>s</w:t>
      </w:r>
      <w:r w:rsidRPr="00EF7C66">
        <w:rPr>
          <w:rFonts w:ascii="Arial" w:hAnsi="Arial" w:cs="Arial"/>
        </w:rPr>
        <w:t xml:space="preserve"> (Tabla</w:t>
      </w:r>
      <w:r w:rsidR="00AE2165">
        <w:rPr>
          <w:rFonts w:ascii="Arial" w:hAnsi="Arial" w:cs="Arial"/>
        </w:rPr>
        <w:t xml:space="preserve"> </w:t>
      </w:r>
      <w:r w:rsidRPr="00EF7C66">
        <w:rPr>
          <w:rFonts w:ascii="Arial" w:hAnsi="Arial" w:cs="Arial"/>
        </w:rPr>
        <w:t>2)</w:t>
      </w:r>
      <w:r w:rsidR="004E50E0">
        <w:rPr>
          <w:rFonts w:ascii="Arial" w:hAnsi="Arial" w:cs="Arial"/>
        </w:rPr>
        <w:t>.</w:t>
      </w:r>
    </w:p>
    <w:p w14:paraId="7EF025F9" w14:textId="77777777" w:rsidR="000163B5" w:rsidRPr="00EF7C66" w:rsidRDefault="000163B5" w:rsidP="004E50E0">
      <w:pPr>
        <w:spacing w:line="360" w:lineRule="auto"/>
        <w:jc w:val="center"/>
        <w:rPr>
          <w:rFonts w:ascii="Arial" w:eastAsiaTheme="minorHAnsi" w:hAnsi="Arial" w:cs="Arial"/>
          <w:b/>
        </w:rPr>
      </w:pPr>
      <w:r w:rsidRPr="00EF7C66">
        <w:rPr>
          <w:rFonts w:ascii="Arial" w:hAnsi="Arial" w:cs="Arial"/>
          <w:b/>
        </w:rPr>
        <w:t>Tabla 2. Librerías de R</w:t>
      </w:r>
    </w:p>
    <w:tbl>
      <w:tblPr>
        <w:tblStyle w:val="Tablanormal321"/>
        <w:tblW w:w="4813" w:type="dxa"/>
        <w:jc w:val="center"/>
        <w:tblLayout w:type="fixed"/>
        <w:tblLook w:val="04A0" w:firstRow="1" w:lastRow="0" w:firstColumn="1" w:lastColumn="0" w:noHBand="0" w:noVBand="1"/>
      </w:tblPr>
      <w:tblGrid>
        <w:gridCol w:w="562"/>
        <w:gridCol w:w="1275"/>
        <w:gridCol w:w="2976"/>
      </w:tblGrid>
      <w:tr w:rsidR="000163B5" w:rsidRPr="00EF7C66" w14:paraId="2078C1EC" w14:textId="77777777" w:rsidTr="007D6BA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62" w:type="dxa"/>
            <w:shd w:val="clear" w:color="auto" w:fill="auto"/>
            <w:hideMark/>
          </w:tcPr>
          <w:p w14:paraId="5DEDBA51" w14:textId="77777777" w:rsidR="000163B5" w:rsidRPr="00EF7C66" w:rsidRDefault="000163B5" w:rsidP="004E50E0">
            <w:pPr>
              <w:spacing w:after="0" w:line="360" w:lineRule="auto"/>
              <w:ind w:left="-113" w:right="-113"/>
              <w:jc w:val="center"/>
              <w:rPr>
                <w:rFonts w:ascii="Arial" w:hAnsi="Arial" w:cs="Arial"/>
                <w:lang w:val="es-EC"/>
              </w:rPr>
            </w:pPr>
            <w:r w:rsidRPr="00EF7C66">
              <w:rPr>
                <w:rFonts w:ascii="Arial" w:hAnsi="Arial" w:cs="Arial"/>
                <w:caps w:val="0"/>
                <w:lang w:val="es-EC"/>
              </w:rPr>
              <w:t>No.</w:t>
            </w:r>
          </w:p>
        </w:tc>
        <w:tc>
          <w:tcPr>
            <w:tcW w:w="1275" w:type="dxa"/>
            <w:shd w:val="clear" w:color="auto" w:fill="auto"/>
            <w:hideMark/>
          </w:tcPr>
          <w:p w14:paraId="04118ED2" w14:textId="77777777" w:rsidR="000163B5" w:rsidRPr="00EF7C66" w:rsidRDefault="000163B5" w:rsidP="004E50E0">
            <w:pPr>
              <w:spacing w:after="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C"/>
              </w:rPr>
            </w:pPr>
            <w:r w:rsidRPr="00EF7C66">
              <w:rPr>
                <w:rFonts w:ascii="Arial" w:hAnsi="Arial" w:cs="Arial"/>
                <w:caps w:val="0"/>
                <w:lang w:val="es-EC"/>
              </w:rPr>
              <w:t>Librería</w:t>
            </w:r>
          </w:p>
        </w:tc>
        <w:tc>
          <w:tcPr>
            <w:tcW w:w="2976" w:type="dxa"/>
            <w:shd w:val="clear" w:color="auto" w:fill="auto"/>
            <w:hideMark/>
          </w:tcPr>
          <w:p w14:paraId="30A0B627" w14:textId="77777777" w:rsidR="000163B5" w:rsidRPr="00EF7C66" w:rsidRDefault="000163B5" w:rsidP="004E50E0">
            <w:pPr>
              <w:spacing w:after="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C"/>
              </w:rPr>
            </w:pPr>
            <w:r w:rsidRPr="00EF7C66">
              <w:rPr>
                <w:rFonts w:ascii="Arial" w:hAnsi="Arial" w:cs="Arial"/>
                <w:caps w:val="0"/>
                <w:lang w:val="es-EC"/>
              </w:rPr>
              <w:t>Referencia</w:t>
            </w:r>
          </w:p>
        </w:tc>
      </w:tr>
      <w:tr w:rsidR="000163B5" w:rsidRPr="00EF7C66" w14:paraId="11C8C4F6" w14:textId="77777777" w:rsidTr="007D6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53B446B6" w14:textId="77777777" w:rsidR="000163B5" w:rsidRPr="00EF7C66" w:rsidRDefault="000163B5" w:rsidP="004E50E0">
            <w:pPr>
              <w:spacing w:after="0" w:line="360" w:lineRule="auto"/>
              <w:ind w:right="-113"/>
              <w:jc w:val="center"/>
              <w:rPr>
                <w:rFonts w:ascii="Arial" w:hAnsi="Arial" w:cs="Arial"/>
                <w:b w:val="0"/>
                <w:lang w:val="es-EC"/>
              </w:rPr>
            </w:pPr>
            <w:r w:rsidRPr="00EF7C66">
              <w:rPr>
                <w:rFonts w:ascii="Arial" w:hAnsi="Arial" w:cs="Arial"/>
                <w:b w:val="0"/>
                <w:lang w:val="es-EC"/>
              </w:rPr>
              <w:t>1</w:t>
            </w:r>
          </w:p>
        </w:tc>
        <w:tc>
          <w:tcPr>
            <w:tcW w:w="1275" w:type="dxa"/>
            <w:shd w:val="clear" w:color="auto" w:fill="auto"/>
            <w:hideMark/>
          </w:tcPr>
          <w:p w14:paraId="46099500"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C"/>
              </w:rPr>
            </w:pPr>
            <w:proofErr w:type="spellStart"/>
            <w:r w:rsidRPr="00EF7C66">
              <w:rPr>
                <w:rFonts w:ascii="Arial" w:hAnsi="Arial" w:cs="Arial"/>
                <w:lang w:val="es-EC"/>
              </w:rPr>
              <w:t>sp</w:t>
            </w:r>
            <w:proofErr w:type="spellEnd"/>
          </w:p>
        </w:tc>
        <w:tc>
          <w:tcPr>
            <w:tcW w:w="2976" w:type="dxa"/>
            <w:shd w:val="clear" w:color="auto" w:fill="auto"/>
            <w:hideMark/>
          </w:tcPr>
          <w:p w14:paraId="78A5F584"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EF7C66">
              <w:rPr>
                <w:rFonts w:ascii="Arial" w:eastAsia="Times New Roman" w:hAnsi="Arial" w:cs="Arial"/>
                <w:bdr w:val="none" w:sz="0" w:space="0" w:color="auto" w:frame="1"/>
                <w:lang w:val="en-US" w:eastAsia="es-DO"/>
              </w:rPr>
              <w:t>Bivand</w:t>
            </w:r>
            <w:proofErr w:type="spellEnd"/>
            <w:r w:rsidRPr="00EF7C66">
              <w:rPr>
                <w:rFonts w:ascii="Arial" w:eastAsia="Times New Roman" w:hAnsi="Arial" w:cs="Arial"/>
                <w:bdr w:val="none" w:sz="0" w:space="0" w:color="auto" w:frame="1"/>
                <w:lang w:val="en-US" w:eastAsia="es-DO"/>
              </w:rPr>
              <w:t xml:space="preserve"> </w:t>
            </w:r>
            <w:r w:rsidRPr="00EF7C66">
              <w:rPr>
                <w:rFonts w:ascii="Arial" w:eastAsia="Times New Roman" w:hAnsi="Arial" w:cs="Arial"/>
                <w:i/>
                <w:bdr w:val="none" w:sz="0" w:space="0" w:color="auto" w:frame="1"/>
                <w:lang w:val="en-US" w:eastAsia="es-DO"/>
              </w:rPr>
              <w:t>et al</w:t>
            </w:r>
            <w:r w:rsidRPr="00EF7C66">
              <w:rPr>
                <w:rFonts w:ascii="Arial" w:eastAsia="Times New Roman" w:hAnsi="Arial" w:cs="Arial"/>
                <w:bdr w:val="none" w:sz="0" w:space="0" w:color="auto" w:frame="1"/>
                <w:lang w:val="en-US" w:eastAsia="es-DO"/>
              </w:rPr>
              <w:t>. (2013)</w:t>
            </w:r>
          </w:p>
        </w:tc>
      </w:tr>
      <w:tr w:rsidR="000163B5" w:rsidRPr="00EF7C66" w14:paraId="774CD3E4" w14:textId="77777777" w:rsidTr="007D6BAF">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5E38DC85"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2</w:t>
            </w:r>
          </w:p>
        </w:tc>
        <w:tc>
          <w:tcPr>
            <w:tcW w:w="1275" w:type="dxa"/>
            <w:shd w:val="clear" w:color="auto" w:fill="auto"/>
            <w:hideMark/>
          </w:tcPr>
          <w:p w14:paraId="4670BB46"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F7C66">
              <w:rPr>
                <w:rFonts w:ascii="Arial" w:hAnsi="Arial" w:cs="Arial"/>
                <w:lang w:val="en-US"/>
              </w:rPr>
              <w:t>gstat</w:t>
            </w:r>
            <w:proofErr w:type="spellEnd"/>
          </w:p>
        </w:tc>
        <w:tc>
          <w:tcPr>
            <w:tcW w:w="2976" w:type="dxa"/>
            <w:shd w:val="clear" w:color="auto" w:fill="auto"/>
            <w:hideMark/>
          </w:tcPr>
          <w:p w14:paraId="6DCD47EA"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F7C66">
              <w:rPr>
                <w:rFonts w:ascii="Arial" w:hAnsi="Arial" w:cs="Arial"/>
                <w:lang w:val="en-US"/>
              </w:rPr>
              <w:t>Gräler</w:t>
            </w:r>
            <w:proofErr w:type="spellEnd"/>
            <w:r w:rsidRPr="00EF7C66">
              <w:rPr>
                <w:rFonts w:ascii="Arial" w:hAnsi="Arial" w:cs="Arial"/>
                <w:lang w:val="en-US"/>
              </w:rPr>
              <w:t xml:space="preserve"> </w:t>
            </w:r>
            <w:r w:rsidRPr="00EF7C66">
              <w:rPr>
                <w:rFonts w:ascii="Arial" w:hAnsi="Arial" w:cs="Arial"/>
                <w:i/>
                <w:lang w:val="en-US"/>
              </w:rPr>
              <w:t>et al</w:t>
            </w:r>
            <w:r w:rsidRPr="00EF7C66">
              <w:rPr>
                <w:rFonts w:ascii="Arial" w:hAnsi="Arial" w:cs="Arial"/>
                <w:lang w:val="en-US"/>
              </w:rPr>
              <w:t>. (2016)</w:t>
            </w:r>
          </w:p>
        </w:tc>
      </w:tr>
      <w:tr w:rsidR="000163B5" w:rsidRPr="00EF7C66" w14:paraId="32F6D8B8" w14:textId="77777777" w:rsidTr="007D6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5969C3A5"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3</w:t>
            </w:r>
          </w:p>
        </w:tc>
        <w:tc>
          <w:tcPr>
            <w:tcW w:w="1275" w:type="dxa"/>
            <w:shd w:val="clear" w:color="auto" w:fill="auto"/>
            <w:hideMark/>
          </w:tcPr>
          <w:p w14:paraId="4983677C"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EF7C66">
              <w:rPr>
                <w:rFonts w:ascii="Arial" w:hAnsi="Arial" w:cs="Arial"/>
                <w:lang w:val="en-US"/>
              </w:rPr>
              <w:t>rgdal</w:t>
            </w:r>
            <w:proofErr w:type="spellEnd"/>
          </w:p>
        </w:tc>
        <w:tc>
          <w:tcPr>
            <w:tcW w:w="2976" w:type="dxa"/>
            <w:shd w:val="clear" w:color="auto" w:fill="auto"/>
            <w:hideMark/>
          </w:tcPr>
          <w:p w14:paraId="5125D205"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proofErr w:type="spellStart"/>
            <w:r w:rsidRPr="00EF7C66">
              <w:rPr>
                <w:rFonts w:ascii="Arial" w:hAnsi="Arial" w:cs="Arial"/>
                <w:lang w:val="en-US" w:eastAsia="es-DO"/>
              </w:rPr>
              <w:t>Bivand</w:t>
            </w:r>
            <w:proofErr w:type="spellEnd"/>
            <w:r w:rsidRPr="00EF7C66">
              <w:rPr>
                <w:rFonts w:ascii="Arial" w:hAnsi="Arial" w:cs="Arial"/>
                <w:lang w:val="en-US" w:eastAsia="es-DO"/>
              </w:rPr>
              <w:t xml:space="preserve">, </w:t>
            </w:r>
            <w:r w:rsidRPr="00EF7C66">
              <w:rPr>
                <w:rFonts w:ascii="Arial" w:eastAsia="Times New Roman" w:hAnsi="Arial" w:cs="Arial"/>
                <w:i/>
                <w:bdr w:val="none" w:sz="0" w:space="0" w:color="auto" w:frame="1"/>
                <w:lang w:val="en-GB" w:eastAsia="es-DO"/>
              </w:rPr>
              <w:t>et al</w:t>
            </w:r>
            <w:r w:rsidRPr="00EF7C66">
              <w:rPr>
                <w:rFonts w:ascii="Arial" w:eastAsia="Times New Roman" w:hAnsi="Arial" w:cs="Arial"/>
                <w:bdr w:val="none" w:sz="0" w:space="0" w:color="auto" w:frame="1"/>
                <w:lang w:val="en-GB" w:eastAsia="es-DO"/>
              </w:rPr>
              <w:t>. (2018)</w:t>
            </w:r>
          </w:p>
        </w:tc>
      </w:tr>
      <w:tr w:rsidR="000163B5" w:rsidRPr="00EF7C66" w14:paraId="52C1EEFB" w14:textId="77777777" w:rsidTr="007D6BAF">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42E4C896"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4</w:t>
            </w:r>
          </w:p>
        </w:tc>
        <w:tc>
          <w:tcPr>
            <w:tcW w:w="1275" w:type="dxa"/>
            <w:shd w:val="clear" w:color="auto" w:fill="auto"/>
            <w:hideMark/>
          </w:tcPr>
          <w:p w14:paraId="5DEFEFBE"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F7C66">
              <w:rPr>
                <w:rFonts w:ascii="Arial" w:hAnsi="Arial" w:cs="Arial"/>
                <w:lang w:val="en-US"/>
              </w:rPr>
              <w:t>maptools</w:t>
            </w:r>
            <w:proofErr w:type="spellEnd"/>
          </w:p>
        </w:tc>
        <w:tc>
          <w:tcPr>
            <w:tcW w:w="2976" w:type="dxa"/>
            <w:shd w:val="clear" w:color="auto" w:fill="auto"/>
            <w:hideMark/>
          </w:tcPr>
          <w:p w14:paraId="58CD3047"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F7C66">
              <w:rPr>
                <w:rFonts w:ascii="Arial" w:hAnsi="Arial" w:cs="Arial"/>
                <w:lang w:val="en-US" w:eastAsia="es-DO"/>
              </w:rPr>
              <w:t>Bivand</w:t>
            </w:r>
            <w:proofErr w:type="spellEnd"/>
            <w:r w:rsidRPr="00EF7C66">
              <w:rPr>
                <w:rFonts w:ascii="Arial" w:hAnsi="Arial" w:cs="Arial"/>
                <w:lang w:val="en-US" w:eastAsia="es-DO"/>
              </w:rPr>
              <w:t xml:space="preserve"> y </w:t>
            </w:r>
            <w:proofErr w:type="spellStart"/>
            <w:r w:rsidRPr="00EF7C66">
              <w:rPr>
                <w:rFonts w:ascii="Arial" w:hAnsi="Arial" w:cs="Arial"/>
                <w:lang w:val="en-US" w:eastAsia="es-DO"/>
              </w:rPr>
              <w:t>Lewin-Koh</w:t>
            </w:r>
            <w:proofErr w:type="spellEnd"/>
            <w:r w:rsidRPr="00EF7C66">
              <w:rPr>
                <w:rFonts w:ascii="Arial" w:hAnsi="Arial" w:cs="Arial"/>
                <w:lang w:val="en-US" w:eastAsia="es-DO"/>
              </w:rPr>
              <w:t xml:space="preserve"> (2017)</w:t>
            </w:r>
          </w:p>
        </w:tc>
      </w:tr>
      <w:tr w:rsidR="000163B5" w:rsidRPr="00EF7C66" w14:paraId="63D58277" w14:textId="77777777" w:rsidTr="007D6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74F9EF31"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5</w:t>
            </w:r>
          </w:p>
        </w:tc>
        <w:tc>
          <w:tcPr>
            <w:tcW w:w="1275" w:type="dxa"/>
            <w:shd w:val="clear" w:color="auto" w:fill="auto"/>
            <w:hideMark/>
          </w:tcPr>
          <w:p w14:paraId="335A2D1A"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EF7C66">
              <w:rPr>
                <w:rFonts w:ascii="Arial" w:hAnsi="Arial" w:cs="Arial"/>
                <w:lang w:val="en-US"/>
              </w:rPr>
              <w:t>rgeos</w:t>
            </w:r>
            <w:proofErr w:type="spellEnd"/>
          </w:p>
        </w:tc>
        <w:tc>
          <w:tcPr>
            <w:tcW w:w="2976" w:type="dxa"/>
            <w:shd w:val="clear" w:color="auto" w:fill="auto"/>
            <w:hideMark/>
          </w:tcPr>
          <w:p w14:paraId="2581137E"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C"/>
              </w:rPr>
            </w:pPr>
            <w:proofErr w:type="spellStart"/>
            <w:r w:rsidRPr="00EF7C66">
              <w:rPr>
                <w:rFonts w:ascii="Arial" w:hAnsi="Arial" w:cs="Arial"/>
                <w:lang w:val="en-US" w:eastAsia="es-DO"/>
              </w:rPr>
              <w:t>Bivand</w:t>
            </w:r>
            <w:proofErr w:type="spellEnd"/>
            <w:r w:rsidRPr="00EF7C66">
              <w:rPr>
                <w:rFonts w:ascii="Arial" w:hAnsi="Arial" w:cs="Arial"/>
                <w:lang w:val="en-US" w:eastAsia="es-DO"/>
              </w:rPr>
              <w:t xml:space="preserve"> y </w:t>
            </w:r>
            <w:proofErr w:type="spellStart"/>
            <w:r w:rsidRPr="00EF7C66">
              <w:rPr>
                <w:rFonts w:ascii="Arial" w:hAnsi="Arial" w:cs="Arial"/>
                <w:lang w:val="en-US" w:eastAsia="es-DO"/>
              </w:rPr>
              <w:t>Rundel</w:t>
            </w:r>
            <w:proofErr w:type="spellEnd"/>
            <w:r w:rsidRPr="00EF7C66">
              <w:rPr>
                <w:rFonts w:ascii="Arial" w:eastAsia="Times New Roman" w:hAnsi="Arial" w:cs="Arial"/>
                <w:bdr w:val="none" w:sz="0" w:space="0" w:color="auto" w:frame="1"/>
                <w:lang w:eastAsia="es-DO"/>
              </w:rPr>
              <w:t xml:space="preserve"> (2018)</w:t>
            </w:r>
          </w:p>
        </w:tc>
      </w:tr>
      <w:tr w:rsidR="000163B5" w:rsidRPr="00EF7C66" w14:paraId="54C25293" w14:textId="77777777" w:rsidTr="007D6BAF">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10FB0A31" w14:textId="77777777" w:rsidR="000163B5" w:rsidRPr="00EF7C66" w:rsidRDefault="000163B5" w:rsidP="004E50E0">
            <w:pPr>
              <w:spacing w:after="0" w:line="360" w:lineRule="auto"/>
              <w:ind w:right="-113"/>
              <w:jc w:val="center"/>
              <w:rPr>
                <w:rFonts w:ascii="Arial" w:hAnsi="Arial" w:cs="Arial"/>
                <w:b w:val="0"/>
                <w:lang w:val="es-EC"/>
              </w:rPr>
            </w:pPr>
            <w:r w:rsidRPr="00EF7C66">
              <w:rPr>
                <w:rFonts w:ascii="Arial" w:hAnsi="Arial" w:cs="Arial"/>
                <w:b w:val="0"/>
                <w:lang w:val="es-EC"/>
              </w:rPr>
              <w:t>6</w:t>
            </w:r>
          </w:p>
        </w:tc>
        <w:tc>
          <w:tcPr>
            <w:tcW w:w="1275" w:type="dxa"/>
            <w:shd w:val="clear" w:color="auto" w:fill="auto"/>
          </w:tcPr>
          <w:p w14:paraId="09C2B00D"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dr w:val="none" w:sz="0" w:space="0" w:color="auto" w:frame="1"/>
                <w:lang w:val="en-US" w:eastAsia="es-DO"/>
              </w:rPr>
            </w:pPr>
            <w:r w:rsidRPr="00EF7C66">
              <w:rPr>
                <w:rFonts w:ascii="Arial" w:eastAsia="Times New Roman" w:hAnsi="Arial" w:cs="Arial"/>
                <w:bdr w:val="none" w:sz="0" w:space="0" w:color="auto" w:frame="1"/>
                <w:lang w:val="en-US" w:eastAsia="es-DO"/>
              </w:rPr>
              <w:t>lattice</w:t>
            </w:r>
          </w:p>
        </w:tc>
        <w:tc>
          <w:tcPr>
            <w:tcW w:w="2976" w:type="dxa"/>
            <w:shd w:val="clear" w:color="auto" w:fill="auto"/>
          </w:tcPr>
          <w:p w14:paraId="0CE8A9AF"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dr w:val="none" w:sz="0" w:space="0" w:color="auto" w:frame="1"/>
                <w:lang w:val="en-US" w:eastAsia="es-DO"/>
              </w:rPr>
            </w:pPr>
            <w:r w:rsidRPr="00EF7C66">
              <w:rPr>
                <w:rFonts w:ascii="Arial" w:eastAsia="Times New Roman" w:hAnsi="Arial" w:cs="Arial"/>
                <w:bdr w:val="none" w:sz="0" w:space="0" w:color="auto" w:frame="1"/>
                <w:lang w:val="en-US" w:eastAsia="es-DO"/>
              </w:rPr>
              <w:t>Sarkar (2008)</w:t>
            </w:r>
          </w:p>
        </w:tc>
      </w:tr>
      <w:tr w:rsidR="000163B5" w:rsidRPr="00EF7C66" w14:paraId="308269E5" w14:textId="77777777" w:rsidTr="007D6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3DE6AD7D" w14:textId="77777777" w:rsidR="000163B5" w:rsidRPr="00EF7C66" w:rsidRDefault="000163B5" w:rsidP="004E50E0">
            <w:pPr>
              <w:spacing w:after="0" w:line="360" w:lineRule="auto"/>
              <w:ind w:right="-113"/>
              <w:jc w:val="center"/>
              <w:rPr>
                <w:rFonts w:ascii="Arial" w:hAnsi="Arial" w:cs="Arial"/>
                <w:b w:val="0"/>
                <w:lang w:val="es-EC"/>
              </w:rPr>
            </w:pPr>
            <w:r w:rsidRPr="00EF7C66">
              <w:rPr>
                <w:rFonts w:ascii="Arial" w:hAnsi="Arial" w:cs="Arial"/>
                <w:b w:val="0"/>
                <w:lang w:val="es-EC"/>
              </w:rPr>
              <w:t>7</w:t>
            </w:r>
          </w:p>
        </w:tc>
        <w:tc>
          <w:tcPr>
            <w:tcW w:w="1275" w:type="dxa"/>
            <w:shd w:val="clear" w:color="auto" w:fill="auto"/>
          </w:tcPr>
          <w:p w14:paraId="559A7751"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dr w:val="none" w:sz="0" w:space="0" w:color="auto" w:frame="1"/>
                <w:lang w:val="en-US" w:eastAsia="es-DO"/>
              </w:rPr>
            </w:pPr>
            <w:r w:rsidRPr="00EF7C66">
              <w:rPr>
                <w:rFonts w:ascii="Arial" w:eastAsia="Times New Roman" w:hAnsi="Arial" w:cs="Arial"/>
                <w:bdr w:val="none" w:sz="0" w:space="0" w:color="auto" w:frame="1"/>
                <w:lang w:val="en-US" w:eastAsia="es-DO"/>
              </w:rPr>
              <w:t>ggplot2</w:t>
            </w:r>
          </w:p>
        </w:tc>
        <w:tc>
          <w:tcPr>
            <w:tcW w:w="2976" w:type="dxa"/>
            <w:shd w:val="clear" w:color="auto" w:fill="auto"/>
          </w:tcPr>
          <w:p w14:paraId="21E02F47"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dr w:val="none" w:sz="0" w:space="0" w:color="auto" w:frame="1"/>
                <w:lang w:val="en-US" w:eastAsia="es-DO"/>
              </w:rPr>
            </w:pPr>
            <w:r w:rsidRPr="00EF7C66">
              <w:rPr>
                <w:rFonts w:ascii="Arial" w:eastAsia="Times New Roman" w:hAnsi="Arial" w:cs="Arial"/>
                <w:bdr w:val="none" w:sz="0" w:space="0" w:color="auto" w:frame="1"/>
                <w:lang w:val="en-US" w:eastAsia="es-DO"/>
              </w:rPr>
              <w:t>Wickham (2016)</w:t>
            </w:r>
          </w:p>
        </w:tc>
      </w:tr>
      <w:tr w:rsidR="000163B5" w:rsidRPr="00EF7C66" w14:paraId="758A9F2F" w14:textId="77777777" w:rsidTr="007D6BAF">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16254B63"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8</w:t>
            </w:r>
          </w:p>
        </w:tc>
        <w:tc>
          <w:tcPr>
            <w:tcW w:w="1275" w:type="dxa"/>
            <w:shd w:val="clear" w:color="auto" w:fill="auto"/>
          </w:tcPr>
          <w:p w14:paraId="2FC9DC99"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dr w:val="none" w:sz="0" w:space="0" w:color="auto" w:frame="1"/>
                <w:lang w:val="en-US" w:eastAsia="es-DO"/>
              </w:rPr>
            </w:pPr>
            <w:proofErr w:type="spellStart"/>
            <w:r w:rsidRPr="00EF7C66">
              <w:rPr>
                <w:rFonts w:ascii="Arial" w:eastAsia="Times New Roman" w:hAnsi="Arial" w:cs="Arial"/>
                <w:bdr w:val="none" w:sz="0" w:space="0" w:color="auto" w:frame="1"/>
                <w:lang w:val="en-US" w:eastAsia="es-DO"/>
              </w:rPr>
              <w:t>nortest</w:t>
            </w:r>
            <w:proofErr w:type="spellEnd"/>
          </w:p>
        </w:tc>
        <w:tc>
          <w:tcPr>
            <w:tcW w:w="2976" w:type="dxa"/>
            <w:shd w:val="clear" w:color="auto" w:fill="auto"/>
          </w:tcPr>
          <w:p w14:paraId="6E20A5EE" w14:textId="77777777" w:rsidR="000163B5" w:rsidRPr="00EF7C66" w:rsidRDefault="000163B5" w:rsidP="004E50E0">
            <w:pPr>
              <w:spacing w:after="0"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dr w:val="none" w:sz="0" w:space="0" w:color="auto" w:frame="1"/>
                <w:lang w:val="en-US" w:eastAsia="es-DO"/>
              </w:rPr>
            </w:pPr>
            <w:r w:rsidRPr="00EF7C66">
              <w:rPr>
                <w:rFonts w:ascii="Arial" w:eastAsia="Times New Roman" w:hAnsi="Arial" w:cs="Arial"/>
                <w:bdr w:val="none" w:sz="0" w:space="0" w:color="auto" w:frame="1"/>
                <w:lang w:val="en-US" w:eastAsia="es-DO"/>
              </w:rPr>
              <w:t xml:space="preserve">Gross y </w:t>
            </w:r>
            <w:proofErr w:type="spellStart"/>
            <w:r w:rsidRPr="00EF7C66">
              <w:rPr>
                <w:rFonts w:ascii="Arial" w:eastAsia="Times New Roman" w:hAnsi="Arial" w:cs="Arial"/>
                <w:bdr w:val="none" w:sz="0" w:space="0" w:color="auto" w:frame="1"/>
                <w:lang w:val="en-US" w:eastAsia="es-DO"/>
              </w:rPr>
              <w:t>Ligges</w:t>
            </w:r>
            <w:proofErr w:type="spellEnd"/>
            <w:r w:rsidRPr="00EF7C66">
              <w:rPr>
                <w:rFonts w:ascii="Arial" w:eastAsia="Times New Roman" w:hAnsi="Arial" w:cs="Arial"/>
                <w:bdr w:val="none" w:sz="0" w:space="0" w:color="auto" w:frame="1"/>
                <w:lang w:val="en-US" w:eastAsia="es-DO"/>
              </w:rPr>
              <w:t xml:space="preserve"> (2015)</w:t>
            </w:r>
          </w:p>
        </w:tc>
      </w:tr>
      <w:tr w:rsidR="000163B5" w:rsidRPr="00EF7C66" w14:paraId="41C55F20" w14:textId="77777777" w:rsidTr="007D6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hideMark/>
          </w:tcPr>
          <w:p w14:paraId="6209B480" w14:textId="77777777" w:rsidR="000163B5" w:rsidRPr="00EF7C66" w:rsidRDefault="000163B5" w:rsidP="004E50E0">
            <w:pPr>
              <w:spacing w:after="0" w:line="360" w:lineRule="auto"/>
              <w:ind w:right="-113"/>
              <w:jc w:val="center"/>
              <w:rPr>
                <w:rFonts w:ascii="Arial" w:hAnsi="Arial" w:cs="Arial"/>
                <w:b w:val="0"/>
                <w:lang w:val="en-US"/>
              </w:rPr>
            </w:pPr>
            <w:r w:rsidRPr="00EF7C66">
              <w:rPr>
                <w:rFonts w:ascii="Arial" w:hAnsi="Arial" w:cs="Arial"/>
                <w:b w:val="0"/>
                <w:lang w:val="en-US"/>
              </w:rPr>
              <w:t>9</w:t>
            </w:r>
          </w:p>
        </w:tc>
        <w:tc>
          <w:tcPr>
            <w:tcW w:w="1275" w:type="dxa"/>
            <w:shd w:val="clear" w:color="auto" w:fill="auto"/>
          </w:tcPr>
          <w:p w14:paraId="295E7808"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dr w:val="none" w:sz="0" w:space="0" w:color="auto" w:frame="1"/>
                <w:lang w:val="en-US"/>
              </w:rPr>
            </w:pPr>
            <w:r w:rsidRPr="00EF7C66">
              <w:rPr>
                <w:rFonts w:ascii="Arial" w:hAnsi="Arial" w:cs="Arial"/>
                <w:lang w:val="en-US"/>
              </w:rPr>
              <w:t>car</w:t>
            </w:r>
          </w:p>
        </w:tc>
        <w:tc>
          <w:tcPr>
            <w:tcW w:w="2976" w:type="dxa"/>
            <w:shd w:val="clear" w:color="auto" w:fill="auto"/>
          </w:tcPr>
          <w:p w14:paraId="282F831B" w14:textId="77777777" w:rsidR="000163B5" w:rsidRPr="00EF7C66" w:rsidRDefault="000163B5" w:rsidP="004E50E0">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dr w:val="none" w:sz="0" w:space="0" w:color="auto" w:frame="1"/>
                <w:lang w:val="en-US"/>
              </w:rPr>
            </w:pPr>
            <w:r w:rsidRPr="00EF7C66">
              <w:rPr>
                <w:rFonts w:ascii="Arial" w:hAnsi="Arial" w:cs="Arial"/>
                <w:bdr w:val="none" w:sz="0" w:space="0" w:color="auto" w:frame="1"/>
                <w:lang w:val="en-GB"/>
              </w:rPr>
              <w:t>Fox y Weisberg (2011)</w:t>
            </w:r>
          </w:p>
        </w:tc>
      </w:tr>
    </w:tbl>
    <w:p w14:paraId="4BDF30EE" w14:textId="77777777" w:rsidR="000163B5" w:rsidRDefault="000163B5" w:rsidP="004E50E0">
      <w:pPr>
        <w:autoSpaceDE w:val="0"/>
        <w:autoSpaceDN w:val="0"/>
        <w:adjustRightInd w:val="0"/>
        <w:spacing w:after="0" w:line="360" w:lineRule="auto"/>
        <w:jc w:val="both"/>
        <w:rPr>
          <w:rFonts w:ascii="Arial" w:hAnsi="Arial" w:cs="Arial"/>
          <w:lang w:val="es-DO" w:eastAsia="es-ES"/>
        </w:rPr>
      </w:pPr>
    </w:p>
    <w:p w14:paraId="4C65004A" w14:textId="0F296FC6" w:rsidR="00DE41B1" w:rsidRPr="00EF7C66" w:rsidRDefault="00DE41B1" w:rsidP="004E50E0">
      <w:pPr>
        <w:autoSpaceDE w:val="0"/>
        <w:autoSpaceDN w:val="0"/>
        <w:adjustRightInd w:val="0"/>
        <w:spacing w:after="0" w:line="360" w:lineRule="auto"/>
        <w:jc w:val="both"/>
        <w:rPr>
          <w:rFonts w:ascii="Arial" w:hAnsi="Arial" w:cs="Arial"/>
          <w:bCs/>
          <w:lang w:val="es-DO" w:eastAsia="es-ES"/>
        </w:rPr>
      </w:pPr>
      <w:r w:rsidRPr="00EF7C66">
        <w:rPr>
          <w:rFonts w:ascii="Arial" w:hAnsi="Arial" w:cs="Arial"/>
          <w:lang w:val="es-DO" w:eastAsia="es-ES"/>
        </w:rPr>
        <w:t xml:space="preserve">Diversos modelos son utilizados en la geoestadística para ajustarse a los datos del </w:t>
      </w:r>
      <w:proofErr w:type="spellStart"/>
      <w:r w:rsidRPr="00EF7C66">
        <w:rPr>
          <w:rFonts w:ascii="Arial" w:hAnsi="Arial" w:cs="Arial"/>
          <w:lang w:val="es-DO" w:eastAsia="es-ES"/>
        </w:rPr>
        <w:t>semivariograma</w:t>
      </w:r>
      <w:proofErr w:type="spellEnd"/>
      <w:r w:rsidRPr="00EF7C66">
        <w:rPr>
          <w:rFonts w:ascii="Arial" w:hAnsi="Arial" w:cs="Arial"/>
          <w:lang w:val="es-DO" w:eastAsia="es-ES"/>
        </w:rPr>
        <w:t xml:space="preserve"> empírico. La librería </w:t>
      </w:r>
      <w:proofErr w:type="spellStart"/>
      <w:r w:rsidRPr="00EF7C66">
        <w:rPr>
          <w:rFonts w:ascii="Arial" w:hAnsi="Arial" w:cs="Arial"/>
          <w:i/>
          <w:lang w:val="es-DO" w:eastAsia="es-ES"/>
        </w:rPr>
        <w:t>gstat</w:t>
      </w:r>
      <w:proofErr w:type="spellEnd"/>
      <w:r w:rsidRPr="00EF7C66">
        <w:rPr>
          <w:rFonts w:ascii="Arial" w:hAnsi="Arial" w:cs="Arial"/>
          <w:lang w:val="es-DO" w:eastAsia="es-ES"/>
        </w:rPr>
        <w:t xml:space="preserve"> de R (</w:t>
      </w:r>
      <w:proofErr w:type="spellStart"/>
      <w:r w:rsidRPr="00EF7C66">
        <w:rPr>
          <w:rFonts w:ascii="Arial" w:hAnsi="Arial" w:cs="Arial"/>
          <w:lang w:val="es-DO" w:eastAsia="es-ES"/>
        </w:rPr>
        <w:t>Gräler</w:t>
      </w:r>
      <w:proofErr w:type="spellEnd"/>
      <w:r w:rsidRPr="00EF7C66">
        <w:rPr>
          <w:rFonts w:ascii="Arial" w:hAnsi="Arial" w:cs="Arial"/>
          <w:lang w:val="es-DO" w:eastAsia="es-ES"/>
        </w:rPr>
        <w:t xml:space="preserve"> </w:t>
      </w:r>
      <w:r w:rsidRPr="00EF7C66">
        <w:rPr>
          <w:rFonts w:ascii="Arial" w:hAnsi="Arial" w:cs="Arial"/>
          <w:i/>
          <w:lang w:val="es-DO" w:eastAsia="es-ES"/>
        </w:rPr>
        <w:t>et al</w:t>
      </w:r>
      <w:r w:rsidRPr="00EF7C66">
        <w:rPr>
          <w:rFonts w:ascii="Arial" w:hAnsi="Arial" w:cs="Arial"/>
          <w:lang w:val="es-DO" w:eastAsia="es-ES"/>
        </w:rPr>
        <w:t>., 2016) dispone de varias opciones para emplear</w:t>
      </w:r>
      <w:r w:rsidR="00355A11">
        <w:rPr>
          <w:rFonts w:ascii="Arial" w:hAnsi="Arial" w:cs="Arial"/>
          <w:lang w:val="es-DO" w:eastAsia="es-ES"/>
        </w:rPr>
        <w:t>,</w:t>
      </w:r>
      <w:r w:rsidRPr="00EF7C66">
        <w:rPr>
          <w:rFonts w:ascii="Arial" w:hAnsi="Arial" w:cs="Arial"/>
          <w:lang w:val="es-DO" w:eastAsia="es-ES"/>
        </w:rPr>
        <w:t xml:space="preserve"> acorde al comportamiento del </w:t>
      </w:r>
      <w:proofErr w:type="spellStart"/>
      <w:r w:rsidRPr="00EF7C66">
        <w:rPr>
          <w:rFonts w:ascii="Arial" w:hAnsi="Arial" w:cs="Arial"/>
          <w:lang w:val="es-DO" w:eastAsia="es-ES"/>
        </w:rPr>
        <w:t>semivariograma</w:t>
      </w:r>
      <w:proofErr w:type="spellEnd"/>
      <w:r w:rsidRPr="00EF7C66">
        <w:rPr>
          <w:rFonts w:ascii="Arial" w:hAnsi="Arial" w:cs="Arial"/>
          <w:lang w:val="es-DO" w:eastAsia="es-ES"/>
        </w:rPr>
        <w:t xml:space="preserve"> experimental. </w:t>
      </w:r>
    </w:p>
    <w:p w14:paraId="59C8EAF3" w14:textId="1C656FE2" w:rsidR="00DE41B1" w:rsidRDefault="00DE41B1" w:rsidP="004E50E0">
      <w:pPr>
        <w:autoSpaceDE w:val="0"/>
        <w:autoSpaceDN w:val="0"/>
        <w:adjustRightInd w:val="0"/>
        <w:spacing w:after="0" w:line="360" w:lineRule="auto"/>
        <w:jc w:val="both"/>
        <w:rPr>
          <w:rFonts w:ascii="Arial" w:hAnsi="Arial" w:cs="Arial"/>
          <w:lang w:val="es-DO" w:eastAsia="es-ES"/>
        </w:rPr>
      </w:pPr>
      <w:r w:rsidRPr="00EF7C66">
        <w:rPr>
          <w:rFonts w:ascii="Arial" w:hAnsi="Arial" w:cs="Arial"/>
          <w:lang w:val="es-DO" w:eastAsia="es-ES"/>
        </w:rPr>
        <w:t>El ajust</w:t>
      </w:r>
      <w:r w:rsidR="00355A11">
        <w:rPr>
          <w:rFonts w:ascii="Arial" w:hAnsi="Arial" w:cs="Arial"/>
          <w:lang w:val="es-DO" w:eastAsia="es-ES"/>
        </w:rPr>
        <w:t>e a los modelos teóricos permitió</w:t>
      </w:r>
      <w:r w:rsidRPr="00EF7C66">
        <w:rPr>
          <w:rFonts w:ascii="Arial" w:hAnsi="Arial" w:cs="Arial"/>
          <w:lang w:val="es-DO" w:eastAsia="es-ES"/>
        </w:rPr>
        <w:t xml:space="preserve"> extraer diferentes parámetros, posteriormente empleados para la interpolación </w:t>
      </w:r>
      <w:proofErr w:type="spellStart"/>
      <w:r w:rsidRPr="00EF7C66">
        <w:rPr>
          <w:rFonts w:ascii="Arial" w:hAnsi="Arial" w:cs="Arial"/>
          <w:lang w:val="es-DO" w:eastAsia="es-ES"/>
        </w:rPr>
        <w:t>geostadística</w:t>
      </w:r>
      <w:proofErr w:type="spellEnd"/>
      <w:r w:rsidRPr="00EF7C66">
        <w:rPr>
          <w:rFonts w:ascii="Arial" w:hAnsi="Arial" w:cs="Arial"/>
          <w:lang w:val="es-DO" w:eastAsia="es-ES"/>
        </w:rPr>
        <w:t xml:space="preserve"> (</w:t>
      </w:r>
      <w:proofErr w:type="spellStart"/>
      <w:r w:rsidRPr="00EF7C66">
        <w:rPr>
          <w:rFonts w:ascii="Arial" w:hAnsi="Arial" w:cs="Arial"/>
          <w:i/>
          <w:iCs/>
          <w:lang w:val="es-DO" w:eastAsia="es-ES"/>
        </w:rPr>
        <w:t>kriging</w:t>
      </w:r>
      <w:proofErr w:type="spellEnd"/>
      <w:r w:rsidRPr="00EF7C66">
        <w:rPr>
          <w:rFonts w:ascii="Arial" w:hAnsi="Arial" w:cs="Arial"/>
          <w:lang w:val="es-DO" w:eastAsia="es-ES"/>
        </w:rPr>
        <w:t xml:space="preserve">) y que definen el grado y escala de variación espacial. Estos parámetros </w:t>
      </w:r>
      <w:r w:rsidR="00355A11">
        <w:rPr>
          <w:rFonts w:ascii="Arial" w:hAnsi="Arial" w:cs="Arial"/>
          <w:lang w:val="es-DO" w:eastAsia="es-ES"/>
        </w:rPr>
        <w:t>fueron</w:t>
      </w:r>
      <w:r w:rsidRPr="00EF7C66">
        <w:rPr>
          <w:rFonts w:ascii="Arial" w:hAnsi="Arial" w:cs="Arial"/>
          <w:lang w:val="es-DO" w:eastAsia="es-ES"/>
        </w:rPr>
        <w:t xml:space="preserve"> el rango (</w:t>
      </w:r>
      <w:r w:rsidRPr="00EF7C66">
        <w:rPr>
          <w:rFonts w:ascii="Arial" w:hAnsi="Arial" w:cs="Arial"/>
          <w:i/>
          <w:iCs/>
          <w:lang w:val="es-DO" w:eastAsia="es-ES"/>
        </w:rPr>
        <w:t>A</w:t>
      </w:r>
      <w:r w:rsidRPr="00EF7C66">
        <w:rPr>
          <w:rFonts w:ascii="Arial" w:hAnsi="Arial" w:cs="Arial"/>
          <w:i/>
          <w:iCs/>
          <w:vertAlign w:val="subscript"/>
          <w:lang w:val="es-DO" w:eastAsia="es-ES"/>
        </w:rPr>
        <w:t>0</w:t>
      </w:r>
      <w:r w:rsidRPr="00EF7C66">
        <w:rPr>
          <w:rFonts w:ascii="Arial" w:hAnsi="Arial" w:cs="Arial"/>
          <w:lang w:val="es-DO" w:eastAsia="es-ES"/>
        </w:rPr>
        <w:t xml:space="preserve">), el </w:t>
      </w:r>
      <w:proofErr w:type="spellStart"/>
      <w:r w:rsidRPr="00EF7C66">
        <w:rPr>
          <w:rFonts w:ascii="Arial" w:hAnsi="Arial" w:cs="Arial"/>
          <w:i/>
          <w:iCs/>
          <w:lang w:val="es-DO" w:eastAsia="es-ES"/>
        </w:rPr>
        <w:t>nugget</w:t>
      </w:r>
      <w:proofErr w:type="spellEnd"/>
      <w:r w:rsidRPr="00EF7C66">
        <w:rPr>
          <w:rFonts w:ascii="Arial" w:hAnsi="Arial" w:cs="Arial"/>
          <w:i/>
          <w:iCs/>
          <w:lang w:val="es-DO" w:eastAsia="es-ES"/>
        </w:rPr>
        <w:t xml:space="preserve"> </w:t>
      </w:r>
      <w:r w:rsidRPr="00EF7C66">
        <w:rPr>
          <w:rFonts w:ascii="Arial" w:hAnsi="Arial" w:cs="Arial"/>
          <w:lang w:val="es-DO" w:eastAsia="es-ES"/>
        </w:rPr>
        <w:t>(</w:t>
      </w:r>
      <w:r w:rsidRPr="00EF7C66">
        <w:rPr>
          <w:rFonts w:ascii="Arial" w:hAnsi="Arial" w:cs="Arial"/>
          <w:i/>
          <w:iCs/>
          <w:lang w:val="es-DO" w:eastAsia="es-ES"/>
        </w:rPr>
        <w:t>C</w:t>
      </w:r>
      <w:r w:rsidRPr="00EF7C66">
        <w:rPr>
          <w:rFonts w:ascii="Arial" w:hAnsi="Arial" w:cs="Arial"/>
          <w:i/>
          <w:iCs/>
          <w:vertAlign w:val="subscript"/>
          <w:lang w:val="es-DO" w:eastAsia="es-ES"/>
        </w:rPr>
        <w:t>0</w:t>
      </w:r>
      <w:r w:rsidRPr="00EF7C66">
        <w:rPr>
          <w:rFonts w:ascii="Arial" w:hAnsi="Arial" w:cs="Arial"/>
          <w:lang w:val="es-DO" w:eastAsia="es-ES"/>
        </w:rPr>
        <w:t xml:space="preserve">), el </w:t>
      </w:r>
      <w:proofErr w:type="spellStart"/>
      <w:r w:rsidRPr="00EF7C66">
        <w:rPr>
          <w:rFonts w:ascii="Arial" w:hAnsi="Arial" w:cs="Arial"/>
          <w:i/>
          <w:iCs/>
          <w:lang w:val="es-DO" w:eastAsia="es-ES"/>
        </w:rPr>
        <w:t>sill</w:t>
      </w:r>
      <w:proofErr w:type="spellEnd"/>
      <w:r w:rsidRPr="00EF7C66">
        <w:rPr>
          <w:rFonts w:ascii="Arial" w:hAnsi="Arial" w:cs="Arial"/>
          <w:i/>
          <w:iCs/>
          <w:lang w:val="es-DO" w:eastAsia="es-ES"/>
        </w:rPr>
        <w:t xml:space="preserve"> </w:t>
      </w:r>
      <w:r w:rsidRPr="00EF7C66">
        <w:rPr>
          <w:rFonts w:ascii="Arial" w:hAnsi="Arial" w:cs="Arial"/>
          <w:lang w:val="es-DO" w:eastAsia="es-ES"/>
        </w:rPr>
        <w:t>(</w:t>
      </w:r>
      <w:r w:rsidRPr="00EF7C66">
        <w:rPr>
          <w:rFonts w:ascii="Arial" w:hAnsi="Arial" w:cs="Arial"/>
          <w:i/>
          <w:iCs/>
          <w:lang w:val="es-DO" w:eastAsia="es-ES"/>
        </w:rPr>
        <w:t>C</w:t>
      </w:r>
      <w:r w:rsidRPr="00EF7C66">
        <w:rPr>
          <w:rFonts w:ascii="Arial" w:hAnsi="Arial" w:cs="Arial"/>
          <w:i/>
          <w:iCs/>
          <w:vertAlign w:val="subscript"/>
          <w:lang w:val="es-DO" w:eastAsia="es-ES"/>
        </w:rPr>
        <w:t>0</w:t>
      </w:r>
      <w:r w:rsidRPr="00EF7C66">
        <w:rPr>
          <w:rFonts w:ascii="Arial" w:hAnsi="Arial" w:cs="Arial"/>
          <w:i/>
          <w:iCs/>
          <w:lang w:val="es-DO" w:eastAsia="es-ES"/>
        </w:rPr>
        <w:t>+C</w:t>
      </w:r>
      <w:r w:rsidRPr="00EF7C66">
        <w:rPr>
          <w:rFonts w:ascii="Arial" w:hAnsi="Arial" w:cs="Arial"/>
          <w:lang w:val="es-DO" w:eastAsia="es-ES"/>
        </w:rPr>
        <w:t>), y la proporción de la varianza explicada por el espacio [</w:t>
      </w:r>
      <w:r w:rsidRPr="00EF7C66">
        <w:rPr>
          <w:rFonts w:ascii="Arial" w:hAnsi="Arial" w:cs="Arial"/>
          <w:i/>
          <w:iCs/>
          <w:lang w:val="es-DO" w:eastAsia="es-ES"/>
        </w:rPr>
        <w:t>C</w:t>
      </w:r>
      <w:r w:rsidRPr="00EF7C66">
        <w:rPr>
          <w:rFonts w:ascii="Arial" w:hAnsi="Arial" w:cs="Arial"/>
          <w:i/>
          <w:iCs/>
          <w:vertAlign w:val="subscript"/>
          <w:lang w:val="es-DO" w:eastAsia="es-ES"/>
        </w:rPr>
        <w:t>0</w:t>
      </w:r>
      <w:r w:rsidRPr="00EF7C66">
        <w:rPr>
          <w:rFonts w:ascii="Arial" w:hAnsi="Arial" w:cs="Arial"/>
          <w:i/>
          <w:iCs/>
          <w:lang w:val="es-DO" w:eastAsia="es-ES"/>
        </w:rPr>
        <w:t>/</w:t>
      </w:r>
      <w:r w:rsidRPr="00EF7C66">
        <w:rPr>
          <w:rFonts w:ascii="Arial" w:hAnsi="Arial" w:cs="Arial"/>
          <w:iCs/>
          <w:lang w:val="es-DO" w:eastAsia="es-ES"/>
        </w:rPr>
        <w:t>(C</w:t>
      </w:r>
      <w:r w:rsidRPr="00EF7C66">
        <w:rPr>
          <w:rFonts w:ascii="Arial" w:hAnsi="Arial" w:cs="Arial"/>
          <w:iCs/>
          <w:vertAlign w:val="subscript"/>
          <w:lang w:val="es-DO" w:eastAsia="es-ES"/>
        </w:rPr>
        <w:t>0</w:t>
      </w:r>
      <w:r w:rsidRPr="00EF7C66">
        <w:rPr>
          <w:rFonts w:ascii="Arial" w:hAnsi="Arial" w:cs="Arial"/>
          <w:iCs/>
          <w:lang w:val="es-DO" w:eastAsia="es-ES"/>
        </w:rPr>
        <w:t>+C)</w:t>
      </w:r>
      <w:r w:rsidRPr="00EF7C66">
        <w:rPr>
          <w:rFonts w:ascii="Arial" w:hAnsi="Arial" w:cs="Arial"/>
          <w:lang w:val="es-DO" w:eastAsia="es-ES"/>
        </w:rPr>
        <w:t>] (</w:t>
      </w:r>
      <w:proofErr w:type="spellStart"/>
      <w:r w:rsidRPr="00EF7C66">
        <w:rPr>
          <w:rFonts w:ascii="Arial" w:hAnsi="Arial" w:cs="Arial"/>
          <w:lang w:eastAsia="es-ES"/>
        </w:rPr>
        <w:t>Kumar</w:t>
      </w:r>
      <w:proofErr w:type="spellEnd"/>
      <w:r w:rsidRPr="00EF7C66">
        <w:rPr>
          <w:rFonts w:ascii="Arial" w:hAnsi="Arial" w:cs="Arial"/>
          <w:lang w:eastAsia="es-ES"/>
        </w:rPr>
        <w:t xml:space="preserve"> </w:t>
      </w:r>
      <w:r w:rsidRPr="00EF7C66">
        <w:rPr>
          <w:rFonts w:ascii="Arial" w:hAnsi="Arial" w:cs="Arial"/>
          <w:bCs/>
          <w:iCs/>
          <w:lang w:eastAsia="es-ES"/>
        </w:rPr>
        <w:t>y</w:t>
      </w:r>
      <w:r w:rsidRPr="00EF7C66">
        <w:rPr>
          <w:rFonts w:ascii="Arial" w:hAnsi="Arial" w:cs="Arial"/>
          <w:lang w:eastAsia="es-ES"/>
        </w:rPr>
        <w:t xml:space="preserve"> </w:t>
      </w:r>
      <w:proofErr w:type="spellStart"/>
      <w:r w:rsidRPr="00EF7C66">
        <w:rPr>
          <w:rFonts w:ascii="Arial" w:hAnsi="Arial" w:cs="Arial"/>
          <w:lang w:eastAsia="es-ES"/>
        </w:rPr>
        <w:t>Sinha</w:t>
      </w:r>
      <w:proofErr w:type="spellEnd"/>
      <w:r w:rsidRPr="00EF7C66">
        <w:rPr>
          <w:rFonts w:ascii="Arial" w:hAnsi="Arial" w:cs="Arial"/>
          <w:lang w:eastAsia="es-ES"/>
        </w:rPr>
        <w:t>, 2018</w:t>
      </w:r>
      <w:r w:rsidRPr="00EF7C66">
        <w:rPr>
          <w:rFonts w:ascii="Arial" w:hAnsi="Arial" w:cs="Arial"/>
          <w:lang w:val="es-DO" w:eastAsia="es-ES"/>
        </w:rPr>
        <w:t>). Si [</w:t>
      </w:r>
      <w:r w:rsidRPr="00EF7C66">
        <w:rPr>
          <w:rFonts w:ascii="Arial" w:hAnsi="Arial" w:cs="Arial"/>
          <w:i/>
          <w:iCs/>
          <w:lang w:val="es-DO" w:eastAsia="es-ES"/>
        </w:rPr>
        <w:t>C</w:t>
      </w:r>
      <w:r w:rsidRPr="00EF7C66">
        <w:rPr>
          <w:rFonts w:ascii="Arial" w:hAnsi="Arial" w:cs="Arial"/>
          <w:i/>
          <w:iCs/>
          <w:vertAlign w:val="subscript"/>
          <w:lang w:val="es-DO" w:eastAsia="es-ES"/>
        </w:rPr>
        <w:t>0</w:t>
      </w:r>
      <w:r w:rsidRPr="00EF7C66">
        <w:rPr>
          <w:rFonts w:ascii="Arial" w:hAnsi="Arial" w:cs="Arial"/>
          <w:i/>
          <w:iCs/>
          <w:lang w:val="es-DO" w:eastAsia="es-ES"/>
        </w:rPr>
        <w:t>/</w:t>
      </w:r>
      <w:r w:rsidRPr="00EF7C66">
        <w:rPr>
          <w:rFonts w:ascii="Arial" w:hAnsi="Arial" w:cs="Arial"/>
          <w:iCs/>
          <w:lang w:val="es-DO" w:eastAsia="es-ES"/>
        </w:rPr>
        <w:t>(C</w:t>
      </w:r>
      <w:r w:rsidRPr="00EF7C66">
        <w:rPr>
          <w:rFonts w:ascii="Arial" w:hAnsi="Arial" w:cs="Arial"/>
          <w:iCs/>
          <w:vertAlign w:val="subscript"/>
          <w:lang w:val="es-DO" w:eastAsia="es-ES"/>
        </w:rPr>
        <w:t>0</w:t>
      </w:r>
      <w:r w:rsidRPr="00EF7C66">
        <w:rPr>
          <w:rFonts w:ascii="Arial" w:hAnsi="Arial" w:cs="Arial"/>
          <w:iCs/>
          <w:lang w:val="es-DO" w:eastAsia="es-ES"/>
        </w:rPr>
        <w:t>+C)</w:t>
      </w:r>
      <w:r w:rsidRPr="00EF7C66">
        <w:rPr>
          <w:rFonts w:ascii="Arial" w:hAnsi="Arial" w:cs="Arial"/>
          <w:lang w:val="es-DO" w:eastAsia="es-ES"/>
        </w:rPr>
        <w:t>] &lt; 0,25 la variable presenta una fuerte dependencia espacial; entre 0,25 y 0,75 la dependencia espacial es moderada, y mayor o igual a 0,75 la dependencia espacial es débil (</w:t>
      </w:r>
      <w:proofErr w:type="spellStart"/>
      <w:r w:rsidRPr="00EF7C66">
        <w:rPr>
          <w:rFonts w:ascii="Arial" w:hAnsi="Arial" w:cs="Arial"/>
          <w:lang w:val="es-DO" w:eastAsia="es-ES"/>
        </w:rPr>
        <w:t>Mamat</w:t>
      </w:r>
      <w:proofErr w:type="spellEnd"/>
      <w:r w:rsidRPr="00EF7C66">
        <w:rPr>
          <w:rFonts w:ascii="Arial" w:hAnsi="Arial" w:cs="Arial"/>
          <w:lang w:val="es-DO" w:eastAsia="es-ES"/>
        </w:rPr>
        <w:t xml:space="preserve"> </w:t>
      </w:r>
      <w:r w:rsidRPr="00EF7C66">
        <w:rPr>
          <w:rFonts w:ascii="Arial" w:hAnsi="Arial" w:cs="Arial"/>
          <w:i/>
          <w:lang w:val="es-DO" w:eastAsia="es-ES"/>
        </w:rPr>
        <w:t>et al</w:t>
      </w:r>
      <w:r w:rsidRPr="00EF7C66">
        <w:rPr>
          <w:rFonts w:ascii="Arial" w:hAnsi="Arial" w:cs="Arial"/>
          <w:lang w:val="es-DO" w:eastAsia="es-ES"/>
        </w:rPr>
        <w:t>., 2014).</w:t>
      </w:r>
    </w:p>
    <w:p w14:paraId="4ECA6C59" w14:textId="77777777" w:rsidR="00AE2165" w:rsidRPr="00EF7C66" w:rsidRDefault="00AE2165" w:rsidP="004E50E0">
      <w:pPr>
        <w:autoSpaceDE w:val="0"/>
        <w:autoSpaceDN w:val="0"/>
        <w:adjustRightInd w:val="0"/>
        <w:spacing w:after="0" w:line="360" w:lineRule="auto"/>
        <w:jc w:val="both"/>
        <w:rPr>
          <w:rFonts w:ascii="Arial" w:hAnsi="Arial" w:cs="Arial"/>
          <w:lang w:val="es-DO" w:eastAsia="es-ES"/>
        </w:rPr>
      </w:pPr>
    </w:p>
    <w:p w14:paraId="0BEA64D7" w14:textId="64786FF2" w:rsidR="00DE41B1" w:rsidRPr="00EF7C66" w:rsidRDefault="00355A11" w:rsidP="004E50E0">
      <w:pPr>
        <w:autoSpaceDE w:val="0"/>
        <w:autoSpaceDN w:val="0"/>
        <w:adjustRightInd w:val="0"/>
        <w:spacing w:after="0" w:line="360" w:lineRule="auto"/>
        <w:jc w:val="both"/>
        <w:rPr>
          <w:rFonts w:ascii="Arial" w:hAnsi="Arial" w:cs="Arial"/>
          <w:lang w:eastAsia="es-ES"/>
        </w:rPr>
      </w:pPr>
      <w:r>
        <w:rPr>
          <w:rFonts w:ascii="Arial" w:hAnsi="Arial" w:cs="Arial"/>
          <w:lang w:eastAsia="es-ES"/>
        </w:rPr>
        <w:t>Los modelos teóricos se ajustaron</w:t>
      </w:r>
      <w:r w:rsidR="00DE41B1" w:rsidRPr="00EF7C66">
        <w:rPr>
          <w:rFonts w:ascii="Arial" w:hAnsi="Arial" w:cs="Arial"/>
          <w:lang w:eastAsia="es-ES"/>
        </w:rPr>
        <w:t xml:space="preserve"> bajo el criterio de minimizar la suma del cuadrado de </w:t>
      </w:r>
      <w:r w:rsidR="00E738CD">
        <w:rPr>
          <w:rFonts w:ascii="Arial" w:hAnsi="Arial" w:cs="Arial"/>
          <w:lang w:eastAsia="es-ES"/>
        </w:rPr>
        <w:t>los errores</w:t>
      </w:r>
      <w:r w:rsidR="00C21950" w:rsidRPr="00E738CD">
        <w:rPr>
          <w:rFonts w:ascii="Arial" w:hAnsi="Arial" w:cs="Arial"/>
          <w:lang w:eastAsia="es-ES"/>
        </w:rPr>
        <w:t>,</w:t>
      </w:r>
      <w:r w:rsidR="00C21950" w:rsidRPr="005C377A">
        <w:rPr>
          <w:rFonts w:ascii="Arial" w:hAnsi="Arial" w:cs="Arial"/>
          <w:color w:val="FF0000"/>
          <w:lang w:eastAsia="es-ES"/>
        </w:rPr>
        <w:t xml:space="preserve"> </w:t>
      </w:r>
      <w:r w:rsidR="00C21950">
        <w:rPr>
          <w:rFonts w:ascii="Arial" w:hAnsi="Arial" w:cs="Arial"/>
          <w:lang w:eastAsia="es-ES"/>
        </w:rPr>
        <w:t>según la ecuación (2</w:t>
      </w:r>
      <w:r w:rsidR="00DE41B1" w:rsidRPr="00EF7C66">
        <w:rPr>
          <w:rFonts w:ascii="Arial" w:hAnsi="Arial" w:cs="Arial"/>
          <w:lang w:eastAsia="es-ES"/>
        </w:rPr>
        <w:t xml:space="preserve">): </w:t>
      </w:r>
    </w:p>
    <w:tbl>
      <w:tblPr>
        <w:tblW w:w="0" w:type="auto"/>
        <w:tblLook w:val="04A0" w:firstRow="1" w:lastRow="0" w:firstColumn="1" w:lastColumn="0" w:noHBand="0" w:noVBand="1"/>
      </w:tblPr>
      <w:tblGrid>
        <w:gridCol w:w="4542"/>
        <w:gridCol w:w="4298"/>
      </w:tblGrid>
      <w:tr w:rsidR="00DE41B1" w:rsidRPr="00EF7C66" w14:paraId="137A7D53" w14:textId="77777777" w:rsidTr="00DE41B1">
        <w:tc>
          <w:tcPr>
            <w:tcW w:w="4697" w:type="dxa"/>
            <w:hideMark/>
          </w:tcPr>
          <w:p w14:paraId="3A2B498C"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noProof/>
                <w:lang w:val="es-MX" w:eastAsia="es-MX"/>
              </w:rPr>
              <w:drawing>
                <wp:inline distT="0" distB="0" distL="0" distR="0" wp14:anchorId="44743F2F" wp14:editId="3AA8BABA">
                  <wp:extent cx="1802765" cy="259080"/>
                  <wp:effectExtent l="0" t="0" r="698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765" cy="259080"/>
                          </a:xfrm>
                          <a:prstGeom prst="rect">
                            <a:avLst/>
                          </a:prstGeom>
                          <a:noFill/>
                          <a:ln>
                            <a:noFill/>
                          </a:ln>
                        </pic:spPr>
                      </pic:pic>
                    </a:graphicData>
                  </a:graphic>
                </wp:inline>
              </w:drawing>
            </w:r>
          </w:p>
        </w:tc>
        <w:tc>
          <w:tcPr>
            <w:tcW w:w="4697" w:type="dxa"/>
            <w:vAlign w:val="center"/>
            <w:hideMark/>
          </w:tcPr>
          <w:p w14:paraId="29B1579A"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 xml:space="preserve">                   </w:t>
            </w:r>
            <w:r w:rsidR="00C21950">
              <w:rPr>
                <w:rFonts w:ascii="Arial" w:hAnsi="Arial" w:cs="Arial"/>
                <w:lang w:eastAsia="es-ES"/>
              </w:rPr>
              <w:t xml:space="preserve">                           (2</w:t>
            </w:r>
            <w:r w:rsidRPr="00EF7C66">
              <w:rPr>
                <w:rFonts w:ascii="Arial" w:hAnsi="Arial" w:cs="Arial"/>
                <w:lang w:eastAsia="es-ES"/>
              </w:rPr>
              <w:t>)</w:t>
            </w:r>
          </w:p>
        </w:tc>
      </w:tr>
    </w:tbl>
    <w:p w14:paraId="5D268C7A"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lang w:eastAsia="es-ES"/>
        </w:rPr>
        <w:t xml:space="preserve">Donde </w:t>
      </w:r>
      <w:r w:rsidRPr="00EF7C66">
        <w:rPr>
          <w:rFonts w:ascii="Arial" w:hAnsi="Arial" w:cs="Arial"/>
          <w:iCs/>
          <w:lang w:val="es-DO" w:eastAsia="es-ES"/>
        </w:rPr>
        <w:t xml:space="preserve">γ (h) es el valor según </w:t>
      </w:r>
      <w:r w:rsidRPr="00E738CD">
        <w:rPr>
          <w:rFonts w:ascii="Arial" w:hAnsi="Arial" w:cs="Arial"/>
          <w:iCs/>
          <w:lang w:val="es-DO" w:eastAsia="es-ES"/>
        </w:rPr>
        <w:t xml:space="preserve">el modelo paramétrico y </w:t>
      </w:r>
      <w:proofErr w:type="spellStart"/>
      <w:r w:rsidRPr="00E738CD">
        <w:rPr>
          <w:rFonts w:ascii="Arial" w:hAnsi="Arial" w:cs="Arial"/>
          <w:iCs/>
          <w:lang w:val="es-DO" w:eastAsia="es-ES"/>
        </w:rPr>
        <w:t>w</w:t>
      </w:r>
      <w:r w:rsidRPr="00E738CD">
        <w:rPr>
          <w:rFonts w:ascii="Arial" w:hAnsi="Arial" w:cs="Arial"/>
          <w:iCs/>
          <w:vertAlign w:val="subscript"/>
          <w:lang w:val="es-DO" w:eastAsia="es-ES"/>
        </w:rPr>
        <w:t>j</w:t>
      </w:r>
      <w:proofErr w:type="spellEnd"/>
      <w:r w:rsidRPr="00E738CD">
        <w:rPr>
          <w:rFonts w:ascii="Arial" w:hAnsi="Arial" w:cs="Arial"/>
          <w:iCs/>
          <w:lang w:val="es-DO" w:eastAsia="es-ES"/>
        </w:rPr>
        <w:t xml:space="preserve"> es el peso para ponderar, </w:t>
      </w:r>
      <w:r w:rsidRPr="00E738CD">
        <w:rPr>
          <w:rFonts w:ascii="Arial" w:hAnsi="Arial" w:cs="Arial"/>
          <w:lang w:val="es-DO" w:eastAsia="es-ES"/>
        </w:rPr>
        <w:t>em</w:t>
      </w:r>
      <w:r w:rsidR="00C21950" w:rsidRPr="00E738CD">
        <w:rPr>
          <w:rFonts w:ascii="Arial" w:hAnsi="Arial" w:cs="Arial"/>
          <w:lang w:val="es-DO" w:eastAsia="es-ES"/>
        </w:rPr>
        <w:t>pleado para el ajuste (Tabla 3</w:t>
      </w:r>
      <w:r w:rsidRPr="00E738CD">
        <w:rPr>
          <w:rFonts w:ascii="Arial" w:hAnsi="Arial" w:cs="Arial"/>
          <w:lang w:val="es-DO" w:eastAsia="es-ES"/>
        </w:rPr>
        <w:t xml:space="preserve">) </w:t>
      </w:r>
      <w:r w:rsidRPr="00E738CD">
        <w:rPr>
          <w:rFonts w:ascii="Arial" w:hAnsi="Arial" w:cs="Arial"/>
          <w:lang w:eastAsia="es-ES"/>
        </w:rPr>
        <w:t>(</w:t>
      </w:r>
      <w:proofErr w:type="spellStart"/>
      <w:r w:rsidRPr="00E738CD">
        <w:rPr>
          <w:rFonts w:ascii="Arial" w:hAnsi="Arial" w:cs="Arial"/>
          <w:lang w:val="es-DO" w:eastAsia="es-ES"/>
        </w:rPr>
        <w:t>Bivand</w:t>
      </w:r>
      <w:proofErr w:type="spellEnd"/>
      <w:r w:rsidRPr="00E738CD">
        <w:rPr>
          <w:rFonts w:ascii="Arial" w:hAnsi="Arial" w:cs="Arial"/>
          <w:lang w:eastAsia="es-ES"/>
        </w:rPr>
        <w:t xml:space="preserve"> </w:t>
      </w:r>
      <w:r w:rsidRPr="00E738CD">
        <w:rPr>
          <w:rFonts w:ascii="Arial" w:hAnsi="Arial" w:cs="Arial"/>
          <w:i/>
          <w:lang w:eastAsia="es-ES"/>
        </w:rPr>
        <w:t>et al</w:t>
      </w:r>
      <w:r w:rsidRPr="00E738CD">
        <w:rPr>
          <w:rFonts w:ascii="Arial" w:hAnsi="Arial" w:cs="Arial"/>
          <w:lang w:eastAsia="es-ES"/>
        </w:rPr>
        <w:t>., 2008).</w:t>
      </w:r>
    </w:p>
    <w:p w14:paraId="2AE80E6C" w14:textId="77777777" w:rsidR="000163B5" w:rsidRDefault="000163B5" w:rsidP="004E50E0">
      <w:pPr>
        <w:autoSpaceDE w:val="0"/>
        <w:autoSpaceDN w:val="0"/>
        <w:adjustRightInd w:val="0"/>
        <w:spacing w:after="0" w:line="360" w:lineRule="auto"/>
        <w:jc w:val="center"/>
        <w:rPr>
          <w:rFonts w:ascii="Arial" w:hAnsi="Arial" w:cs="Arial"/>
          <w:i/>
          <w:lang w:eastAsia="es-ES"/>
        </w:rPr>
      </w:pPr>
    </w:p>
    <w:p w14:paraId="351FE4AD" w14:textId="77777777" w:rsidR="00124490" w:rsidRDefault="00124490" w:rsidP="004E50E0">
      <w:pPr>
        <w:autoSpaceDE w:val="0"/>
        <w:autoSpaceDN w:val="0"/>
        <w:adjustRightInd w:val="0"/>
        <w:spacing w:after="0" w:line="360" w:lineRule="auto"/>
        <w:jc w:val="center"/>
        <w:rPr>
          <w:rFonts w:ascii="Arial" w:hAnsi="Arial" w:cs="Arial"/>
          <w:b/>
          <w:lang w:eastAsia="es-ES"/>
        </w:rPr>
      </w:pPr>
    </w:p>
    <w:p w14:paraId="21F4DF17" w14:textId="77777777" w:rsidR="004E50E0" w:rsidRDefault="004E50E0" w:rsidP="004E50E0">
      <w:pPr>
        <w:autoSpaceDE w:val="0"/>
        <w:autoSpaceDN w:val="0"/>
        <w:adjustRightInd w:val="0"/>
        <w:spacing w:after="0" w:line="360" w:lineRule="auto"/>
        <w:jc w:val="center"/>
        <w:rPr>
          <w:rFonts w:ascii="Arial" w:hAnsi="Arial" w:cs="Arial"/>
          <w:b/>
          <w:lang w:eastAsia="es-ES"/>
        </w:rPr>
      </w:pPr>
    </w:p>
    <w:p w14:paraId="28C4812C" w14:textId="77777777" w:rsidR="004E50E0" w:rsidRDefault="004E50E0" w:rsidP="004E50E0">
      <w:pPr>
        <w:autoSpaceDE w:val="0"/>
        <w:autoSpaceDN w:val="0"/>
        <w:adjustRightInd w:val="0"/>
        <w:spacing w:after="0" w:line="360" w:lineRule="auto"/>
        <w:jc w:val="center"/>
        <w:rPr>
          <w:rFonts w:ascii="Arial" w:hAnsi="Arial" w:cs="Arial"/>
          <w:b/>
          <w:lang w:eastAsia="es-ES"/>
        </w:rPr>
      </w:pPr>
    </w:p>
    <w:p w14:paraId="239489AE" w14:textId="77777777" w:rsidR="00124490" w:rsidRDefault="00124490" w:rsidP="004E50E0">
      <w:pPr>
        <w:autoSpaceDE w:val="0"/>
        <w:autoSpaceDN w:val="0"/>
        <w:adjustRightInd w:val="0"/>
        <w:spacing w:after="0" w:line="360" w:lineRule="auto"/>
        <w:jc w:val="center"/>
        <w:rPr>
          <w:rFonts w:ascii="Arial" w:hAnsi="Arial" w:cs="Arial"/>
          <w:b/>
          <w:lang w:eastAsia="es-ES"/>
        </w:rPr>
      </w:pPr>
    </w:p>
    <w:p w14:paraId="237E0081" w14:textId="77777777" w:rsidR="00DE41B1" w:rsidRPr="00AD1870" w:rsidRDefault="00C21950" w:rsidP="004E50E0">
      <w:pPr>
        <w:autoSpaceDE w:val="0"/>
        <w:autoSpaceDN w:val="0"/>
        <w:adjustRightInd w:val="0"/>
        <w:spacing w:after="0" w:line="360" w:lineRule="auto"/>
        <w:jc w:val="center"/>
        <w:rPr>
          <w:rFonts w:ascii="Arial" w:hAnsi="Arial" w:cs="Arial"/>
          <w:b/>
          <w:lang w:eastAsia="es-ES"/>
        </w:rPr>
      </w:pPr>
      <w:r w:rsidRPr="00AD1870">
        <w:rPr>
          <w:rFonts w:ascii="Arial" w:hAnsi="Arial" w:cs="Arial"/>
          <w:b/>
          <w:lang w:eastAsia="es-ES"/>
        </w:rPr>
        <w:t>Tabla 3</w:t>
      </w:r>
      <w:r w:rsidR="00DE41B1" w:rsidRPr="00AD1870">
        <w:rPr>
          <w:rFonts w:ascii="Arial" w:hAnsi="Arial" w:cs="Arial"/>
          <w:b/>
          <w:lang w:eastAsia="es-ES"/>
        </w:rPr>
        <w:t xml:space="preserve"> Diferentes pesos para el ajuste de modelos teóricos de </w:t>
      </w:r>
      <w:proofErr w:type="spellStart"/>
      <w:r w:rsidR="00DE41B1" w:rsidRPr="00AD1870">
        <w:rPr>
          <w:rFonts w:ascii="Arial" w:hAnsi="Arial" w:cs="Arial"/>
          <w:b/>
          <w:lang w:eastAsia="es-ES"/>
        </w:rPr>
        <w:t>semivariograma</w:t>
      </w:r>
      <w:proofErr w:type="spellEnd"/>
    </w:p>
    <w:tbl>
      <w:tblPr>
        <w:tblW w:w="8343" w:type="dxa"/>
        <w:jc w:val="center"/>
        <w:tblBorders>
          <w:top w:val="single" w:sz="4" w:space="0" w:color="7F7F7F"/>
          <w:bottom w:val="single" w:sz="4" w:space="0" w:color="7F7F7F"/>
        </w:tblBorders>
        <w:tblLook w:val="04A0" w:firstRow="1" w:lastRow="0" w:firstColumn="1" w:lastColumn="0" w:noHBand="0" w:noVBand="1"/>
      </w:tblPr>
      <w:tblGrid>
        <w:gridCol w:w="1501"/>
        <w:gridCol w:w="1634"/>
        <w:gridCol w:w="5208"/>
      </w:tblGrid>
      <w:tr w:rsidR="00DE41B1" w:rsidRPr="00EF7C66" w14:paraId="7C5513A8" w14:textId="77777777" w:rsidTr="00124490">
        <w:trPr>
          <w:trHeight w:val="363"/>
          <w:tblHeader/>
          <w:jc w:val="center"/>
        </w:trPr>
        <w:tc>
          <w:tcPr>
            <w:tcW w:w="1501" w:type="dxa"/>
            <w:tcBorders>
              <w:top w:val="single" w:sz="4" w:space="0" w:color="7F7F7F" w:themeColor="text1" w:themeTint="80"/>
              <w:left w:val="nil"/>
              <w:bottom w:val="single" w:sz="4" w:space="0" w:color="7F7F7F" w:themeColor="text1" w:themeTint="80"/>
              <w:right w:val="nil"/>
            </w:tcBorders>
            <w:vAlign w:val="center"/>
            <w:hideMark/>
          </w:tcPr>
          <w:p w14:paraId="33E62257" w14:textId="77777777" w:rsidR="00DE41B1" w:rsidRPr="00EF7C66" w:rsidRDefault="00DE41B1" w:rsidP="004E50E0">
            <w:pPr>
              <w:autoSpaceDE w:val="0"/>
              <w:autoSpaceDN w:val="0"/>
              <w:adjustRightInd w:val="0"/>
              <w:spacing w:after="0" w:line="360" w:lineRule="auto"/>
              <w:jc w:val="both"/>
              <w:rPr>
                <w:rFonts w:ascii="Arial" w:hAnsi="Arial" w:cs="Arial"/>
                <w:bCs/>
                <w:i/>
                <w:lang w:eastAsia="es-ES"/>
              </w:rPr>
            </w:pPr>
            <w:r w:rsidRPr="00EF7C66">
              <w:rPr>
                <w:rFonts w:ascii="Arial" w:hAnsi="Arial" w:cs="Arial"/>
                <w:bCs/>
                <w:i/>
                <w:lang w:eastAsia="es-ES"/>
              </w:rPr>
              <w:t>Identificación</w:t>
            </w:r>
          </w:p>
        </w:tc>
        <w:tc>
          <w:tcPr>
            <w:tcW w:w="1634" w:type="dxa"/>
            <w:tcBorders>
              <w:top w:val="single" w:sz="4" w:space="0" w:color="7F7F7F" w:themeColor="text1" w:themeTint="80"/>
              <w:left w:val="nil"/>
              <w:bottom w:val="single" w:sz="4" w:space="0" w:color="7F7F7F" w:themeColor="text1" w:themeTint="80"/>
              <w:right w:val="nil"/>
            </w:tcBorders>
            <w:vAlign w:val="center"/>
            <w:hideMark/>
          </w:tcPr>
          <w:p w14:paraId="1EC03667" w14:textId="77777777" w:rsidR="00DE41B1" w:rsidRPr="00EF7C66" w:rsidRDefault="00DE41B1" w:rsidP="004E50E0">
            <w:pPr>
              <w:autoSpaceDE w:val="0"/>
              <w:autoSpaceDN w:val="0"/>
              <w:adjustRightInd w:val="0"/>
              <w:spacing w:after="0" w:line="360" w:lineRule="auto"/>
              <w:jc w:val="center"/>
              <w:rPr>
                <w:rFonts w:ascii="Arial" w:hAnsi="Arial" w:cs="Arial"/>
                <w:bCs/>
                <w:i/>
                <w:lang w:eastAsia="es-ES"/>
              </w:rPr>
            </w:pPr>
            <w:r w:rsidRPr="00EF7C66">
              <w:rPr>
                <w:rFonts w:ascii="Arial" w:hAnsi="Arial" w:cs="Arial"/>
                <w:bCs/>
                <w:i/>
                <w:lang w:eastAsia="es-ES"/>
              </w:rPr>
              <w:t>Peso (</w:t>
            </w:r>
            <w:proofErr w:type="spellStart"/>
            <w:r w:rsidRPr="00EF7C66">
              <w:rPr>
                <w:rFonts w:ascii="Arial" w:hAnsi="Arial" w:cs="Arial"/>
                <w:bCs/>
                <w:i/>
                <w:lang w:eastAsia="es-ES"/>
              </w:rPr>
              <w:t>w</w:t>
            </w:r>
            <w:r w:rsidRPr="00EF7C66">
              <w:rPr>
                <w:rFonts w:ascii="Arial" w:hAnsi="Arial" w:cs="Arial"/>
                <w:bCs/>
                <w:i/>
                <w:vertAlign w:val="subscript"/>
                <w:lang w:eastAsia="es-ES"/>
              </w:rPr>
              <w:t>j</w:t>
            </w:r>
            <w:proofErr w:type="spellEnd"/>
            <w:r w:rsidRPr="00EF7C66">
              <w:rPr>
                <w:rFonts w:ascii="Arial" w:hAnsi="Arial" w:cs="Arial"/>
                <w:bCs/>
                <w:i/>
                <w:lang w:eastAsia="es-ES"/>
              </w:rPr>
              <w:t>)</w:t>
            </w:r>
          </w:p>
        </w:tc>
        <w:tc>
          <w:tcPr>
            <w:tcW w:w="5208" w:type="dxa"/>
            <w:tcBorders>
              <w:top w:val="single" w:sz="4" w:space="0" w:color="7F7F7F" w:themeColor="text1" w:themeTint="80"/>
              <w:left w:val="nil"/>
              <w:bottom w:val="single" w:sz="4" w:space="0" w:color="7F7F7F" w:themeColor="text1" w:themeTint="80"/>
              <w:right w:val="nil"/>
            </w:tcBorders>
            <w:vAlign w:val="center"/>
            <w:hideMark/>
          </w:tcPr>
          <w:p w14:paraId="4EF3DC3E" w14:textId="77777777" w:rsidR="00DE41B1" w:rsidRPr="00EF7C66" w:rsidRDefault="00DE41B1" w:rsidP="004E50E0">
            <w:pPr>
              <w:autoSpaceDE w:val="0"/>
              <w:autoSpaceDN w:val="0"/>
              <w:adjustRightInd w:val="0"/>
              <w:spacing w:after="0" w:line="360" w:lineRule="auto"/>
              <w:jc w:val="both"/>
              <w:rPr>
                <w:rFonts w:ascii="Arial" w:hAnsi="Arial" w:cs="Arial"/>
                <w:bCs/>
                <w:i/>
                <w:lang w:eastAsia="es-ES"/>
              </w:rPr>
            </w:pPr>
            <w:r w:rsidRPr="00EF7C66">
              <w:rPr>
                <w:rFonts w:ascii="Arial" w:hAnsi="Arial" w:cs="Arial"/>
                <w:bCs/>
                <w:i/>
                <w:lang w:eastAsia="es-ES"/>
              </w:rPr>
              <w:t>Observaciones</w:t>
            </w:r>
          </w:p>
        </w:tc>
      </w:tr>
      <w:tr w:rsidR="00DE41B1" w:rsidRPr="00EF7C66" w14:paraId="3E90E6DD" w14:textId="77777777" w:rsidTr="00124490">
        <w:trPr>
          <w:trHeight w:val="372"/>
          <w:jc w:val="center"/>
        </w:trPr>
        <w:tc>
          <w:tcPr>
            <w:tcW w:w="1501" w:type="dxa"/>
            <w:tcBorders>
              <w:top w:val="single" w:sz="4" w:space="0" w:color="7F7F7F" w:themeColor="text1" w:themeTint="80"/>
              <w:left w:val="nil"/>
              <w:bottom w:val="nil"/>
              <w:right w:val="nil"/>
            </w:tcBorders>
            <w:vAlign w:val="center"/>
            <w:hideMark/>
          </w:tcPr>
          <w:p w14:paraId="66E00BC4" w14:textId="77777777" w:rsidR="00DE41B1" w:rsidRPr="00EF7C66" w:rsidRDefault="00DE41B1" w:rsidP="004E50E0">
            <w:pPr>
              <w:autoSpaceDE w:val="0"/>
              <w:autoSpaceDN w:val="0"/>
              <w:adjustRightInd w:val="0"/>
              <w:spacing w:after="0" w:line="360" w:lineRule="auto"/>
              <w:jc w:val="both"/>
              <w:rPr>
                <w:rFonts w:ascii="Arial" w:hAnsi="Arial" w:cs="Arial"/>
                <w:bCs/>
                <w:lang w:eastAsia="es-ES"/>
              </w:rPr>
            </w:pPr>
            <w:r w:rsidRPr="00EF7C66">
              <w:rPr>
                <w:rFonts w:ascii="Arial" w:hAnsi="Arial" w:cs="Arial"/>
                <w:bCs/>
                <w:lang w:eastAsia="es-ES"/>
              </w:rPr>
              <w:t>1</w:t>
            </w:r>
          </w:p>
        </w:tc>
        <w:tc>
          <w:tcPr>
            <w:tcW w:w="1634" w:type="dxa"/>
            <w:tcBorders>
              <w:top w:val="single" w:sz="4" w:space="0" w:color="7F7F7F" w:themeColor="text1" w:themeTint="80"/>
              <w:left w:val="nil"/>
              <w:bottom w:val="nil"/>
              <w:right w:val="nil"/>
            </w:tcBorders>
            <w:vAlign w:val="center"/>
            <w:hideMark/>
          </w:tcPr>
          <w:p w14:paraId="3C30423C" w14:textId="77777777" w:rsidR="00DE41B1" w:rsidRPr="00EF7C66" w:rsidRDefault="005D4B19" w:rsidP="004E50E0">
            <w:pPr>
              <w:autoSpaceDE w:val="0"/>
              <w:autoSpaceDN w:val="0"/>
              <w:adjustRightInd w:val="0"/>
              <w:spacing w:after="0" w:line="360" w:lineRule="auto"/>
              <w:jc w:val="center"/>
              <w:rPr>
                <w:rFonts w:ascii="Arial" w:hAnsi="Arial" w:cs="Arial"/>
                <w:lang w:eastAsia="es-ES"/>
              </w:rPr>
            </w:pPr>
            <m:oMathPara>
              <m:oMath>
                <m:sSub>
                  <m:sSubPr>
                    <m:ctrlPr>
                      <w:rPr>
                        <w:rFonts w:ascii="Cambria Math" w:hAnsi="Cambria Math" w:cs="Arial"/>
                        <w:i/>
                        <w:lang w:val="es-DO" w:eastAsia="es-ES"/>
                      </w:rPr>
                    </m:ctrlPr>
                  </m:sSubPr>
                  <m:e>
                    <m:r>
                      <m:rPr>
                        <m:nor/>
                      </m:rPr>
                      <w:rPr>
                        <w:rFonts w:ascii="Arial" w:hAnsi="Arial" w:cs="Arial"/>
                        <w:lang w:eastAsia="es-ES"/>
                      </w:rPr>
                      <m:t>N</m:t>
                    </m:r>
                  </m:e>
                  <m:sub>
                    <m:r>
                      <m:rPr>
                        <m:nor/>
                      </m:rPr>
                      <w:rPr>
                        <w:rFonts w:ascii="Arial" w:hAnsi="Arial" w:cs="Arial"/>
                        <w:lang w:eastAsia="es-ES"/>
                      </w:rPr>
                      <m:t>j</m:t>
                    </m:r>
                  </m:sub>
                </m:sSub>
              </m:oMath>
            </m:oMathPara>
          </w:p>
        </w:tc>
        <w:tc>
          <w:tcPr>
            <w:tcW w:w="5208" w:type="dxa"/>
            <w:vMerge w:val="restart"/>
            <w:tcBorders>
              <w:top w:val="single" w:sz="4" w:space="0" w:color="7F7F7F" w:themeColor="text1" w:themeTint="80"/>
              <w:left w:val="nil"/>
              <w:bottom w:val="nil"/>
              <w:right w:val="nil"/>
            </w:tcBorders>
            <w:hideMark/>
          </w:tcPr>
          <w:p w14:paraId="2269BE15" w14:textId="77777777" w:rsidR="00DE41B1" w:rsidRPr="00EF7C66" w:rsidRDefault="00DE41B1" w:rsidP="004E50E0">
            <w:pPr>
              <w:autoSpaceDE w:val="0"/>
              <w:autoSpaceDN w:val="0"/>
              <w:adjustRightInd w:val="0"/>
              <w:spacing w:after="0" w:line="360" w:lineRule="auto"/>
              <w:jc w:val="both"/>
              <w:rPr>
                <w:rFonts w:ascii="Arial" w:hAnsi="Arial" w:cs="Arial"/>
                <w:bCs/>
                <w:lang w:val="es-DO" w:eastAsia="es-ES"/>
              </w:rPr>
            </w:pPr>
            <w:r w:rsidRPr="00EF7C66">
              <w:rPr>
                <w:rFonts w:ascii="Arial" w:hAnsi="Arial" w:cs="Arial"/>
                <w:bCs/>
                <w:lang w:val="es-DO" w:eastAsia="es-ES"/>
              </w:rPr>
              <w:t>Estimación: mínimos cuadrados ponderados (WLS).</w:t>
            </w:r>
          </w:p>
          <w:p w14:paraId="4DADEDA4" w14:textId="77777777" w:rsidR="00DE41B1" w:rsidRPr="00EF7C66" w:rsidRDefault="00DE41B1" w:rsidP="004E50E0">
            <w:pPr>
              <w:autoSpaceDE w:val="0"/>
              <w:autoSpaceDN w:val="0"/>
              <w:adjustRightInd w:val="0"/>
              <w:spacing w:after="0" w:line="360" w:lineRule="auto"/>
              <w:jc w:val="both"/>
              <w:rPr>
                <w:rFonts w:ascii="Arial" w:hAnsi="Arial" w:cs="Arial"/>
                <w:bCs/>
                <w:vertAlign w:val="subscript"/>
                <w:lang w:eastAsia="es-ES"/>
              </w:rPr>
            </w:pPr>
            <w:proofErr w:type="spellStart"/>
            <w:r w:rsidRPr="00EF7C66">
              <w:rPr>
                <w:rFonts w:ascii="Arial" w:hAnsi="Arial" w:cs="Arial"/>
                <w:bCs/>
                <w:lang w:eastAsia="es-ES"/>
              </w:rPr>
              <w:t>N</w:t>
            </w:r>
            <w:r w:rsidRPr="00EF7C66">
              <w:rPr>
                <w:rFonts w:ascii="Arial" w:hAnsi="Arial" w:cs="Arial"/>
                <w:bCs/>
                <w:vertAlign w:val="subscript"/>
                <w:lang w:eastAsia="es-ES"/>
              </w:rPr>
              <w:t>j</w:t>
            </w:r>
            <w:proofErr w:type="spellEnd"/>
            <w:r w:rsidRPr="00EF7C66">
              <w:rPr>
                <w:rFonts w:ascii="Arial" w:hAnsi="Arial" w:cs="Arial"/>
                <w:bCs/>
                <w:lang w:eastAsia="es-ES"/>
              </w:rPr>
              <w:t xml:space="preserve">: Número de pares a la distancia </w:t>
            </w:r>
            <w:proofErr w:type="spellStart"/>
            <w:r w:rsidRPr="00EF7C66">
              <w:rPr>
                <w:rFonts w:ascii="Arial" w:hAnsi="Arial" w:cs="Arial"/>
                <w:bCs/>
                <w:lang w:eastAsia="es-ES"/>
              </w:rPr>
              <w:t>h</w:t>
            </w:r>
            <w:r w:rsidRPr="00EF7C66">
              <w:rPr>
                <w:rFonts w:ascii="Arial" w:hAnsi="Arial" w:cs="Arial"/>
                <w:bCs/>
                <w:vertAlign w:val="subscript"/>
                <w:lang w:eastAsia="es-ES"/>
              </w:rPr>
              <w:t>j</w:t>
            </w:r>
            <w:proofErr w:type="spellEnd"/>
            <w:r w:rsidRPr="00EF7C66">
              <w:rPr>
                <w:rFonts w:ascii="Arial" w:hAnsi="Arial" w:cs="Arial"/>
                <w:bCs/>
                <w:vertAlign w:val="subscript"/>
                <w:lang w:eastAsia="es-ES"/>
              </w:rPr>
              <w:t xml:space="preserve">. </w:t>
            </w:r>
          </w:p>
          <w:p w14:paraId="24828765"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bCs/>
                <w:iCs/>
                <w:lang w:val="es-DO" w:eastAsia="es-ES"/>
              </w:rPr>
              <w:t xml:space="preserve">γ: </w:t>
            </w:r>
            <w:proofErr w:type="spellStart"/>
            <w:r w:rsidRPr="00EF7C66">
              <w:rPr>
                <w:rFonts w:ascii="Arial" w:hAnsi="Arial" w:cs="Arial"/>
                <w:bCs/>
                <w:iCs/>
                <w:lang w:val="es-DO" w:eastAsia="es-ES"/>
              </w:rPr>
              <w:t>Semivariograma</w:t>
            </w:r>
            <w:proofErr w:type="spellEnd"/>
          </w:p>
        </w:tc>
      </w:tr>
      <w:tr w:rsidR="00DE41B1" w:rsidRPr="00EF7C66" w14:paraId="39D45FD9" w14:textId="77777777" w:rsidTr="00124490">
        <w:trPr>
          <w:trHeight w:val="275"/>
          <w:jc w:val="center"/>
        </w:trPr>
        <w:tc>
          <w:tcPr>
            <w:tcW w:w="1501" w:type="dxa"/>
            <w:tcBorders>
              <w:top w:val="nil"/>
              <w:left w:val="nil"/>
              <w:bottom w:val="nil"/>
              <w:right w:val="nil"/>
            </w:tcBorders>
            <w:vAlign w:val="center"/>
            <w:hideMark/>
          </w:tcPr>
          <w:p w14:paraId="57F57677" w14:textId="77777777" w:rsidR="00DE41B1" w:rsidRPr="00EF7C66" w:rsidRDefault="00DE41B1" w:rsidP="004E50E0">
            <w:pPr>
              <w:autoSpaceDE w:val="0"/>
              <w:autoSpaceDN w:val="0"/>
              <w:adjustRightInd w:val="0"/>
              <w:spacing w:after="0" w:line="360" w:lineRule="auto"/>
              <w:jc w:val="both"/>
              <w:rPr>
                <w:rFonts w:ascii="Arial" w:hAnsi="Arial" w:cs="Arial"/>
                <w:bCs/>
                <w:lang w:eastAsia="es-ES"/>
              </w:rPr>
            </w:pPr>
            <w:r w:rsidRPr="00EF7C66">
              <w:rPr>
                <w:rFonts w:ascii="Arial" w:hAnsi="Arial" w:cs="Arial"/>
                <w:bCs/>
                <w:lang w:eastAsia="es-ES"/>
              </w:rPr>
              <w:t>2</w:t>
            </w:r>
          </w:p>
        </w:tc>
        <w:tc>
          <w:tcPr>
            <w:tcW w:w="1634" w:type="dxa"/>
            <w:tcBorders>
              <w:top w:val="nil"/>
              <w:left w:val="nil"/>
              <w:bottom w:val="nil"/>
              <w:right w:val="nil"/>
            </w:tcBorders>
            <w:vAlign w:val="center"/>
            <w:hideMark/>
          </w:tcPr>
          <w:p w14:paraId="7ECE8653" w14:textId="77777777" w:rsidR="00DE41B1" w:rsidRPr="00EF7C66" w:rsidRDefault="005D4B19" w:rsidP="004E50E0">
            <w:pPr>
              <w:autoSpaceDE w:val="0"/>
              <w:autoSpaceDN w:val="0"/>
              <w:adjustRightInd w:val="0"/>
              <w:spacing w:after="0" w:line="360" w:lineRule="auto"/>
              <w:jc w:val="center"/>
              <w:rPr>
                <w:rFonts w:ascii="Arial" w:hAnsi="Arial" w:cs="Arial"/>
                <w:lang w:eastAsia="es-ES"/>
              </w:rPr>
            </w:pPr>
            <m:oMathPara>
              <m:oMath>
                <m:sSub>
                  <m:sSubPr>
                    <m:ctrlPr>
                      <w:rPr>
                        <w:rFonts w:ascii="Cambria Math" w:hAnsi="Cambria Math" w:cs="Arial"/>
                        <w:i/>
                        <w:lang w:val="es-DO" w:eastAsia="es-ES"/>
                      </w:rPr>
                    </m:ctrlPr>
                  </m:sSubPr>
                  <m:e>
                    <m:r>
                      <m:rPr>
                        <m:nor/>
                      </m:rPr>
                      <w:rPr>
                        <w:rFonts w:ascii="Arial" w:hAnsi="Arial" w:cs="Arial"/>
                        <w:lang w:eastAsia="es-ES"/>
                      </w:rPr>
                      <m:t>N</m:t>
                    </m:r>
                  </m:e>
                  <m:sub>
                    <m:r>
                      <m:rPr>
                        <m:nor/>
                      </m:rPr>
                      <w:rPr>
                        <w:rFonts w:ascii="Arial" w:hAnsi="Arial" w:cs="Arial"/>
                        <w:lang w:eastAsia="es-ES"/>
                      </w:rPr>
                      <m:t>j</m:t>
                    </m:r>
                  </m:sub>
                </m:sSub>
                <m:r>
                  <m:rPr>
                    <m:nor/>
                  </m:rPr>
                  <w:rPr>
                    <w:rFonts w:ascii="Arial" w:hAnsi="Arial" w:cs="Arial"/>
                    <w:lang w:eastAsia="es-ES"/>
                  </w:rPr>
                  <m:t>/</m:t>
                </m:r>
                <m:sSup>
                  <m:sSupPr>
                    <m:ctrlPr>
                      <w:rPr>
                        <w:rFonts w:ascii="Cambria Math" w:hAnsi="Cambria Math" w:cs="Arial"/>
                        <w:i/>
                        <w:lang w:val="es-DO" w:eastAsia="es-ES"/>
                      </w:rPr>
                    </m:ctrlPr>
                  </m:sSupPr>
                  <m:e>
                    <m:d>
                      <m:dPr>
                        <m:begChr m:val="{"/>
                        <m:endChr m:val="}"/>
                        <m:ctrlPr>
                          <w:rPr>
                            <w:rFonts w:ascii="Cambria Math" w:hAnsi="Cambria Math" w:cs="Arial"/>
                            <w:i/>
                            <w:lang w:val="es-DO" w:eastAsia="es-ES"/>
                          </w:rPr>
                        </m:ctrlPr>
                      </m:dPr>
                      <m:e>
                        <m:r>
                          <m:rPr>
                            <m:nor/>
                          </m:rPr>
                          <w:rPr>
                            <w:rFonts w:ascii="Arial" w:hAnsi="Arial" w:cs="Arial"/>
                            <w:lang w:eastAsia="es-ES"/>
                          </w:rPr>
                          <m:t>γ</m:t>
                        </m:r>
                        <m:d>
                          <m:dPr>
                            <m:ctrlPr>
                              <w:rPr>
                                <w:rFonts w:ascii="Cambria Math" w:hAnsi="Cambria Math" w:cs="Arial"/>
                                <w:i/>
                                <w:lang w:val="es-DO" w:eastAsia="es-ES"/>
                              </w:rPr>
                            </m:ctrlPr>
                          </m:dPr>
                          <m:e>
                            <m:sSub>
                              <m:sSubPr>
                                <m:ctrlPr>
                                  <w:rPr>
                                    <w:rFonts w:ascii="Cambria Math" w:hAnsi="Cambria Math" w:cs="Arial"/>
                                    <w:i/>
                                    <w:lang w:val="es-DO" w:eastAsia="es-ES"/>
                                  </w:rPr>
                                </m:ctrlPr>
                              </m:sSubPr>
                              <m:e>
                                <m:r>
                                  <m:rPr>
                                    <m:nor/>
                                  </m:rPr>
                                  <w:rPr>
                                    <w:rFonts w:ascii="Arial" w:hAnsi="Arial" w:cs="Arial"/>
                                    <w:lang w:eastAsia="es-ES"/>
                                  </w:rPr>
                                  <m:t>h</m:t>
                                </m:r>
                              </m:e>
                              <m:sub>
                                <m:r>
                                  <m:rPr>
                                    <m:nor/>
                                  </m:rPr>
                                  <w:rPr>
                                    <w:rFonts w:ascii="Arial" w:hAnsi="Arial" w:cs="Arial"/>
                                    <w:lang w:eastAsia="es-ES"/>
                                  </w:rPr>
                                  <m:t>j</m:t>
                                </m:r>
                              </m:sub>
                            </m:sSub>
                          </m:e>
                        </m:d>
                      </m:e>
                    </m:d>
                  </m:e>
                  <m:sup>
                    <m:r>
                      <m:rPr>
                        <m:nor/>
                      </m:rPr>
                      <w:rPr>
                        <w:rFonts w:ascii="Arial" w:hAnsi="Arial" w:cs="Arial"/>
                        <w:lang w:eastAsia="es-ES"/>
                      </w:rPr>
                      <m:t>2</m:t>
                    </m:r>
                  </m:sup>
                </m:sSup>
              </m:oMath>
            </m:oMathPara>
          </w:p>
        </w:tc>
        <w:tc>
          <w:tcPr>
            <w:tcW w:w="0" w:type="auto"/>
            <w:vMerge/>
            <w:tcBorders>
              <w:top w:val="single" w:sz="4" w:space="0" w:color="7F7F7F" w:themeColor="text1" w:themeTint="80"/>
              <w:left w:val="nil"/>
              <w:bottom w:val="nil"/>
              <w:right w:val="nil"/>
            </w:tcBorders>
            <w:vAlign w:val="center"/>
            <w:hideMark/>
          </w:tcPr>
          <w:p w14:paraId="540408D9"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p>
        </w:tc>
      </w:tr>
      <w:tr w:rsidR="00DE41B1" w:rsidRPr="00EF7C66" w14:paraId="3DABE11A" w14:textId="77777777" w:rsidTr="00124490">
        <w:trPr>
          <w:trHeight w:val="439"/>
          <w:jc w:val="center"/>
        </w:trPr>
        <w:tc>
          <w:tcPr>
            <w:tcW w:w="1501" w:type="dxa"/>
            <w:tcBorders>
              <w:top w:val="nil"/>
              <w:left w:val="nil"/>
              <w:bottom w:val="nil"/>
              <w:right w:val="nil"/>
            </w:tcBorders>
            <w:vAlign w:val="center"/>
            <w:hideMark/>
          </w:tcPr>
          <w:p w14:paraId="236DDAB4" w14:textId="77777777" w:rsidR="00DE41B1" w:rsidRPr="00EF7C66" w:rsidRDefault="00DE41B1" w:rsidP="004E50E0">
            <w:pPr>
              <w:autoSpaceDE w:val="0"/>
              <w:autoSpaceDN w:val="0"/>
              <w:adjustRightInd w:val="0"/>
              <w:spacing w:after="0" w:line="360" w:lineRule="auto"/>
              <w:jc w:val="both"/>
              <w:rPr>
                <w:rFonts w:ascii="Arial" w:hAnsi="Arial" w:cs="Arial"/>
                <w:bCs/>
                <w:lang w:eastAsia="es-ES"/>
              </w:rPr>
            </w:pPr>
            <w:r w:rsidRPr="00EF7C66">
              <w:rPr>
                <w:rFonts w:ascii="Arial" w:hAnsi="Arial" w:cs="Arial"/>
                <w:bCs/>
                <w:lang w:eastAsia="es-ES"/>
              </w:rPr>
              <w:t>7</w:t>
            </w:r>
          </w:p>
        </w:tc>
        <w:tc>
          <w:tcPr>
            <w:tcW w:w="1634" w:type="dxa"/>
            <w:tcBorders>
              <w:top w:val="nil"/>
              <w:left w:val="nil"/>
              <w:bottom w:val="nil"/>
              <w:right w:val="nil"/>
            </w:tcBorders>
            <w:vAlign w:val="center"/>
            <w:hideMark/>
          </w:tcPr>
          <w:p w14:paraId="486C012F" w14:textId="77777777" w:rsidR="00DE41B1" w:rsidRPr="00EF7C66" w:rsidRDefault="005D4B19" w:rsidP="004E50E0">
            <w:pPr>
              <w:autoSpaceDE w:val="0"/>
              <w:autoSpaceDN w:val="0"/>
              <w:adjustRightInd w:val="0"/>
              <w:spacing w:after="0" w:line="360" w:lineRule="auto"/>
              <w:jc w:val="center"/>
              <w:rPr>
                <w:rFonts w:ascii="Arial" w:hAnsi="Arial" w:cs="Arial"/>
                <w:lang w:eastAsia="es-ES"/>
              </w:rPr>
            </w:pPr>
            <m:oMathPara>
              <m:oMath>
                <m:sSub>
                  <m:sSubPr>
                    <m:ctrlPr>
                      <w:rPr>
                        <w:rFonts w:ascii="Cambria Math" w:hAnsi="Cambria Math" w:cs="Arial"/>
                        <w:i/>
                        <w:lang w:val="es-DO" w:eastAsia="es-ES"/>
                      </w:rPr>
                    </m:ctrlPr>
                  </m:sSubPr>
                  <m:e>
                    <m:r>
                      <m:rPr>
                        <m:nor/>
                      </m:rPr>
                      <w:rPr>
                        <w:rFonts w:ascii="Arial" w:hAnsi="Arial" w:cs="Arial"/>
                        <w:lang w:eastAsia="es-ES"/>
                      </w:rPr>
                      <m:t>N</m:t>
                    </m:r>
                  </m:e>
                  <m:sub>
                    <m:r>
                      <m:rPr>
                        <m:nor/>
                      </m:rPr>
                      <w:rPr>
                        <w:rFonts w:ascii="Arial" w:hAnsi="Arial" w:cs="Arial"/>
                        <w:lang w:eastAsia="es-ES"/>
                      </w:rPr>
                      <m:t>j</m:t>
                    </m:r>
                  </m:sub>
                </m:sSub>
                <m:r>
                  <m:rPr>
                    <m:nor/>
                  </m:rPr>
                  <w:rPr>
                    <w:rFonts w:ascii="Arial" w:hAnsi="Arial" w:cs="Arial"/>
                    <w:lang w:eastAsia="es-ES"/>
                  </w:rPr>
                  <m:t>/</m:t>
                </m:r>
                <m:sSup>
                  <m:sSupPr>
                    <m:ctrlPr>
                      <w:rPr>
                        <w:rFonts w:ascii="Cambria Math" w:hAnsi="Cambria Math" w:cs="Arial"/>
                        <w:i/>
                        <w:lang w:val="es-DO" w:eastAsia="es-ES"/>
                      </w:rPr>
                    </m:ctrlPr>
                  </m:sSupPr>
                  <m:e>
                    <m:sSub>
                      <m:sSubPr>
                        <m:ctrlPr>
                          <w:rPr>
                            <w:rFonts w:ascii="Cambria Math" w:hAnsi="Cambria Math" w:cs="Arial"/>
                            <w:i/>
                            <w:lang w:val="es-DO" w:eastAsia="es-ES"/>
                          </w:rPr>
                        </m:ctrlPr>
                      </m:sSubPr>
                      <m:e>
                        <m:r>
                          <m:rPr>
                            <m:nor/>
                          </m:rPr>
                          <w:rPr>
                            <w:rFonts w:ascii="Arial" w:hAnsi="Arial" w:cs="Arial"/>
                            <w:lang w:eastAsia="es-ES"/>
                          </w:rPr>
                          <m:t>h</m:t>
                        </m:r>
                      </m:e>
                      <m:sub>
                        <m:r>
                          <m:rPr>
                            <m:nor/>
                          </m:rPr>
                          <w:rPr>
                            <w:rFonts w:ascii="Arial" w:hAnsi="Arial" w:cs="Arial"/>
                            <w:lang w:eastAsia="es-ES"/>
                          </w:rPr>
                          <m:t>j</m:t>
                        </m:r>
                      </m:sub>
                    </m:sSub>
                  </m:e>
                  <m:sup>
                    <m:r>
                      <m:rPr>
                        <m:nor/>
                      </m:rPr>
                      <w:rPr>
                        <w:rFonts w:ascii="Arial" w:hAnsi="Arial" w:cs="Arial"/>
                        <w:lang w:eastAsia="es-ES"/>
                      </w:rPr>
                      <m:t>2</m:t>
                    </m:r>
                  </m:sup>
                </m:sSup>
              </m:oMath>
            </m:oMathPara>
          </w:p>
        </w:tc>
        <w:tc>
          <w:tcPr>
            <w:tcW w:w="0" w:type="auto"/>
            <w:vMerge/>
            <w:tcBorders>
              <w:top w:val="single" w:sz="4" w:space="0" w:color="7F7F7F" w:themeColor="text1" w:themeTint="80"/>
              <w:left w:val="nil"/>
              <w:bottom w:val="nil"/>
              <w:right w:val="nil"/>
            </w:tcBorders>
            <w:vAlign w:val="center"/>
            <w:hideMark/>
          </w:tcPr>
          <w:p w14:paraId="72764116"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p>
        </w:tc>
      </w:tr>
      <w:tr w:rsidR="00DE41B1" w:rsidRPr="00EF7C66" w14:paraId="4B3242DE" w14:textId="77777777" w:rsidTr="00124490">
        <w:trPr>
          <w:trHeight w:val="382"/>
          <w:jc w:val="center"/>
        </w:trPr>
        <w:tc>
          <w:tcPr>
            <w:tcW w:w="1501" w:type="dxa"/>
            <w:tcBorders>
              <w:top w:val="nil"/>
              <w:left w:val="nil"/>
              <w:bottom w:val="single" w:sz="4" w:space="0" w:color="7F7F7F"/>
              <w:right w:val="nil"/>
            </w:tcBorders>
            <w:vAlign w:val="center"/>
            <w:hideMark/>
          </w:tcPr>
          <w:p w14:paraId="05E782E2" w14:textId="77777777" w:rsidR="00DE41B1" w:rsidRPr="00EF7C66" w:rsidRDefault="00DE41B1" w:rsidP="004E50E0">
            <w:pPr>
              <w:autoSpaceDE w:val="0"/>
              <w:autoSpaceDN w:val="0"/>
              <w:adjustRightInd w:val="0"/>
              <w:spacing w:after="0" w:line="360" w:lineRule="auto"/>
              <w:jc w:val="both"/>
              <w:rPr>
                <w:rFonts w:ascii="Arial" w:hAnsi="Arial" w:cs="Arial"/>
                <w:bCs/>
                <w:lang w:eastAsia="es-ES"/>
              </w:rPr>
            </w:pPr>
            <w:r w:rsidRPr="00EF7C66">
              <w:rPr>
                <w:rFonts w:ascii="Arial" w:hAnsi="Arial" w:cs="Arial"/>
                <w:bCs/>
                <w:lang w:eastAsia="es-ES"/>
              </w:rPr>
              <w:t>6</w:t>
            </w:r>
          </w:p>
        </w:tc>
        <w:tc>
          <w:tcPr>
            <w:tcW w:w="1634" w:type="dxa"/>
            <w:tcBorders>
              <w:top w:val="nil"/>
              <w:left w:val="nil"/>
              <w:bottom w:val="single" w:sz="4" w:space="0" w:color="7F7F7F"/>
              <w:right w:val="nil"/>
            </w:tcBorders>
            <w:vAlign w:val="center"/>
            <w:hideMark/>
          </w:tcPr>
          <w:p w14:paraId="1D94C2D0" w14:textId="55BE3582" w:rsidR="00DE41B1" w:rsidRPr="00EF7C66" w:rsidRDefault="00DE41B1" w:rsidP="004E50E0">
            <w:pPr>
              <w:autoSpaceDE w:val="0"/>
              <w:autoSpaceDN w:val="0"/>
              <w:adjustRightInd w:val="0"/>
              <w:spacing w:after="0" w:line="360" w:lineRule="auto"/>
              <w:jc w:val="center"/>
              <w:rPr>
                <w:rFonts w:ascii="Arial" w:hAnsi="Arial" w:cs="Arial"/>
                <w:lang w:eastAsia="es-ES"/>
              </w:rPr>
            </w:pPr>
            <w:r w:rsidRPr="00EF7C66">
              <w:rPr>
                <w:rFonts w:ascii="Arial" w:hAnsi="Arial" w:cs="Arial"/>
                <w:lang w:eastAsia="es-ES"/>
              </w:rPr>
              <w:t>1</w:t>
            </w:r>
          </w:p>
        </w:tc>
        <w:tc>
          <w:tcPr>
            <w:tcW w:w="5208" w:type="dxa"/>
            <w:tcBorders>
              <w:top w:val="nil"/>
              <w:left w:val="nil"/>
              <w:bottom w:val="single" w:sz="4" w:space="0" w:color="7F7F7F"/>
              <w:right w:val="nil"/>
            </w:tcBorders>
            <w:hideMark/>
          </w:tcPr>
          <w:p w14:paraId="6F026D91" w14:textId="77777777" w:rsidR="00DE41B1" w:rsidRPr="00EF7C66" w:rsidRDefault="00DE41B1" w:rsidP="004E50E0">
            <w:pPr>
              <w:autoSpaceDE w:val="0"/>
              <w:autoSpaceDN w:val="0"/>
              <w:adjustRightInd w:val="0"/>
              <w:spacing w:after="0" w:line="360" w:lineRule="auto"/>
              <w:jc w:val="both"/>
              <w:rPr>
                <w:rFonts w:ascii="Arial" w:hAnsi="Arial" w:cs="Arial"/>
                <w:lang w:eastAsia="es-ES"/>
              </w:rPr>
            </w:pPr>
            <w:r w:rsidRPr="00EF7C66">
              <w:rPr>
                <w:rFonts w:ascii="Arial" w:hAnsi="Arial" w:cs="Arial"/>
                <w:bCs/>
                <w:iCs/>
                <w:lang w:val="es-DO" w:eastAsia="es-ES"/>
              </w:rPr>
              <w:t>E</w:t>
            </w:r>
            <w:r w:rsidRPr="00EF7C66">
              <w:rPr>
                <w:rFonts w:ascii="Arial" w:hAnsi="Arial" w:cs="Arial"/>
                <w:bCs/>
                <w:lang w:val="es-DO" w:eastAsia="es-ES"/>
              </w:rPr>
              <w:t>stimación: mínimos cuadrados ordinarios (OLS).</w:t>
            </w:r>
          </w:p>
        </w:tc>
      </w:tr>
    </w:tbl>
    <w:p w14:paraId="623C2DC4" w14:textId="77777777" w:rsidR="00A364BB" w:rsidRPr="00EF7C66" w:rsidRDefault="00A364BB" w:rsidP="004E50E0">
      <w:pPr>
        <w:autoSpaceDE w:val="0"/>
        <w:autoSpaceDN w:val="0"/>
        <w:adjustRightInd w:val="0"/>
        <w:spacing w:after="0" w:line="360" w:lineRule="auto"/>
        <w:jc w:val="both"/>
        <w:rPr>
          <w:rFonts w:ascii="Arial" w:hAnsi="Arial" w:cs="Arial"/>
          <w:lang w:val="es-DO" w:eastAsia="es-ES"/>
        </w:rPr>
      </w:pPr>
      <w:bookmarkStart w:id="1" w:name="_Toc40889745"/>
    </w:p>
    <w:p w14:paraId="39B4A05B" w14:textId="77777777" w:rsidR="00DE41B1" w:rsidRPr="00EF7C66" w:rsidRDefault="00DE41B1" w:rsidP="004E50E0">
      <w:pPr>
        <w:autoSpaceDE w:val="0"/>
        <w:autoSpaceDN w:val="0"/>
        <w:adjustRightInd w:val="0"/>
        <w:spacing w:after="0" w:line="360" w:lineRule="auto"/>
        <w:jc w:val="both"/>
        <w:rPr>
          <w:rFonts w:ascii="Arial" w:hAnsi="Arial" w:cs="Arial"/>
          <w:lang w:val="es-DO" w:eastAsia="es-ES"/>
        </w:rPr>
      </w:pPr>
      <w:r w:rsidRPr="00EF7C66">
        <w:rPr>
          <w:rFonts w:ascii="Arial" w:hAnsi="Arial" w:cs="Arial"/>
          <w:lang w:val="es-DO" w:eastAsia="es-ES"/>
        </w:rPr>
        <w:t xml:space="preserve">Los modelos más comúnmente utilizados son: esférico, exponencial, gaussiano y lineal </w:t>
      </w:r>
      <w:r w:rsidRPr="00AD1870">
        <w:rPr>
          <w:rFonts w:ascii="Arial" w:hAnsi="Arial" w:cs="Arial"/>
          <w:lang w:val="es-DO" w:eastAsia="es-ES"/>
        </w:rPr>
        <w:t>(Gallardo, 2006).</w:t>
      </w:r>
      <w:bookmarkEnd w:id="1"/>
      <w:r w:rsidR="00A364BB" w:rsidRPr="00AD1870">
        <w:rPr>
          <w:rFonts w:ascii="Arial" w:hAnsi="Arial" w:cs="Arial"/>
          <w:lang w:val="es-DO" w:eastAsia="es-ES"/>
        </w:rPr>
        <w:t xml:space="preserve"> </w:t>
      </w:r>
      <w:r w:rsidRPr="00AD1870">
        <w:rPr>
          <w:rFonts w:ascii="Arial" w:hAnsi="Arial" w:cs="Arial"/>
          <w:lang w:eastAsia="es-ES"/>
        </w:rPr>
        <w:t xml:space="preserve">Los modelos mencionados son isotrópicos, lo que significa que la variabilidad espacial no depende de la dirección; sin embargo, si al modificar la dirección se obtienen cambios importantes en el rango o en la meseta del </w:t>
      </w:r>
      <w:proofErr w:type="spellStart"/>
      <w:r w:rsidRPr="00AD1870">
        <w:rPr>
          <w:rFonts w:ascii="Arial" w:hAnsi="Arial" w:cs="Arial"/>
          <w:lang w:eastAsia="es-ES"/>
        </w:rPr>
        <w:t>semivariograma</w:t>
      </w:r>
      <w:proofErr w:type="spellEnd"/>
      <w:r w:rsidRPr="00AD1870">
        <w:rPr>
          <w:rFonts w:ascii="Arial" w:hAnsi="Arial" w:cs="Arial"/>
          <w:lang w:eastAsia="es-ES"/>
        </w:rPr>
        <w:t xml:space="preserve">, se está en presencia de </w:t>
      </w:r>
      <w:r w:rsidRPr="00AD1870">
        <w:rPr>
          <w:rFonts w:ascii="Arial" w:hAnsi="Arial" w:cs="Arial"/>
          <w:iCs/>
          <w:lang w:eastAsia="es-ES"/>
        </w:rPr>
        <w:t>anisotropía</w:t>
      </w:r>
      <w:r w:rsidRPr="00AD1870">
        <w:rPr>
          <w:rFonts w:ascii="Arial" w:hAnsi="Arial" w:cs="Arial"/>
          <w:lang w:eastAsia="es-ES"/>
        </w:rPr>
        <w:t xml:space="preserve">. En la práctica usualmente se estudian las cuatro direcciones (0º, 45º, 90º y 135º), a las cuales se les estiman los </w:t>
      </w:r>
      <w:proofErr w:type="spellStart"/>
      <w:r w:rsidRPr="00AD1870">
        <w:rPr>
          <w:rFonts w:ascii="Arial" w:hAnsi="Arial" w:cs="Arial"/>
          <w:lang w:eastAsia="es-ES"/>
        </w:rPr>
        <w:t>semivariogramas</w:t>
      </w:r>
      <w:proofErr w:type="spellEnd"/>
      <w:r w:rsidRPr="00AD1870">
        <w:rPr>
          <w:rFonts w:ascii="Arial" w:hAnsi="Arial" w:cs="Arial"/>
          <w:lang w:eastAsia="es-ES"/>
        </w:rPr>
        <w:t xml:space="preserve"> (Gallardo, 2006) y </w:t>
      </w:r>
      <w:r w:rsidRPr="00EF7C66">
        <w:rPr>
          <w:rFonts w:ascii="Arial" w:hAnsi="Arial" w:cs="Arial"/>
          <w:lang w:eastAsia="es-ES"/>
        </w:rPr>
        <w:t xml:space="preserve">se construye el mapa </w:t>
      </w:r>
      <w:proofErr w:type="spellStart"/>
      <w:r w:rsidRPr="00EF7C66">
        <w:rPr>
          <w:rFonts w:ascii="Arial" w:hAnsi="Arial" w:cs="Arial"/>
          <w:lang w:eastAsia="es-ES"/>
        </w:rPr>
        <w:t>variográfico</w:t>
      </w:r>
      <w:proofErr w:type="spellEnd"/>
      <w:r w:rsidRPr="00EF7C66">
        <w:rPr>
          <w:rFonts w:ascii="Arial" w:hAnsi="Arial" w:cs="Arial"/>
          <w:lang w:eastAsia="es-ES"/>
        </w:rPr>
        <w:t xml:space="preserve">. Si los rangos y las mesetas son aproximadamente iguales o no se observa tendencia en el mapa </w:t>
      </w:r>
      <w:proofErr w:type="spellStart"/>
      <w:r w:rsidRPr="00EF7C66">
        <w:rPr>
          <w:rFonts w:ascii="Arial" w:hAnsi="Arial" w:cs="Arial"/>
          <w:lang w:eastAsia="es-ES"/>
        </w:rPr>
        <w:t>variográfico</w:t>
      </w:r>
      <w:proofErr w:type="spellEnd"/>
      <w:r w:rsidRPr="00EF7C66">
        <w:rPr>
          <w:rFonts w:ascii="Arial" w:hAnsi="Arial" w:cs="Arial"/>
          <w:lang w:eastAsia="es-ES"/>
        </w:rPr>
        <w:t xml:space="preserve">, no son necesarios los modelos anisotrópicos. </w:t>
      </w:r>
    </w:p>
    <w:p w14:paraId="617888F7" w14:textId="77777777" w:rsidR="000163B5" w:rsidRDefault="000163B5" w:rsidP="004E50E0">
      <w:pPr>
        <w:autoSpaceDE w:val="0"/>
        <w:autoSpaceDN w:val="0"/>
        <w:adjustRightInd w:val="0"/>
        <w:spacing w:after="0" w:line="360" w:lineRule="auto"/>
        <w:jc w:val="both"/>
        <w:rPr>
          <w:rFonts w:ascii="Arial" w:hAnsi="Arial" w:cs="Arial"/>
          <w:b/>
          <w:lang w:eastAsia="es-ES"/>
        </w:rPr>
      </w:pPr>
      <w:bookmarkStart w:id="2" w:name="_Toc90219472"/>
      <w:bookmarkStart w:id="3" w:name="_Toc40889746"/>
      <w:bookmarkStart w:id="4" w:name="_Toc139784281"/>
    </w:p>
    <w:p w14:paraId="682B57A0" w14:textId="77777777" w:rsidR="00DE41B1" w:rsidRPr="00EF7C66" w:rsidRDefault="00DE41B1"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 xml:space="preserve">Validación </w:t>
      </w:r>
      <w:bookmarkEnd w:id="2"/>
      <w:bookmarkEnd w:id="3"/>
      <w:r w:rsidRPr="00EF7C66">
        <w:rPr>
          <w:rFonts w:ascii="Arial" w:hAnsi="Arial" w:cs="Arial"/>
          <w:b/>
          <w:lang w:eastAsia="es-ES"/>
        </w:rPr>
        <w:t>cruzada</w:t>
      </w:r>
      <w:bookmarkEnd w:id="4"/>
      <w:r w:rsidRPr="00EF7C66">
        <w:rPr>
          <w:rFonts w:ascii="Arial" w:hAnsi="Arial" w:cs="Arial"/>
          <w:b/>
          <w:lang w:eastAsia="es-ES"/>
        </w:rPr>
        <w:t xml:space="preserve"> </w:t>
      </w:r>
    </w:p>
    <w:p w14:paraId="61CD848B" w14:textId="64C317E0" w:rsidR="00DE41B1" w:rsidRPr="00EF7C66" w:rsidRDefault="00DE41B1" w:rsidP="004E50E0">
      <w:pPr>
        <w:autoSpaceDE w:val="0"/>
        <w:autoSpaceDN w:val="0"/>
        <w:adjustRightInd w:val="0"/>
        <w:spacing w:after="0" w:line="360" w:lineRule="auto"/>
        <w:jc w:val="both"/>
        <w:rPr>
          <w:rFonts w:ascii="Arial" w:hAnsi="Arial" w:cs="Arial"/>
          <w:lang w:val="es-DO" w:eastAsia="es-ES"/>
        </w:rPr>
      </w:pPr>
      <w:r w:rsidRPr="00EF7C66">
        <w:rPr>
          <w:rFonts w:ascii="Arial" w:hAnsi="Arial" w:cs="Arial"/>
          <w:lang w:eastAsia="es-ES"/>
        </w:rPr>
        <w:t xml:space="preserve">La validación de los modelos es una forma de comprobar el efecto de todas las decisiones tomadas en los métodos de estimación de la variable en el espacio. En otras palabras, la validación cruzada permitió evaluar la eficiencia y error del mapa de </w:t>
      </w:r>
      <w:r w:rsidRPr="00124490">
        <w:rPr>
          <w:rFonts w:ascii="Arial" w:hAnsi="Arial" w:cs="Arial"/>
          <w:lang w:eastAsia="es-ES"/>
        </w:rPr>
        <w:t>predicción, para los indicadores evaluados y seleccionar el modelo que produce la mejor predicción</w:t>
      </w:r>
      <w:r w:rsidR="00144226">
        <w:rPr>
          <w:rFonts w:ascii="Arial" w:hAnsi="Arial" w:cs="Arial"/>
          <w:lang w:eastAsia="es-ES"/>
        </w:rPr>
        <w:t xml:space="preserve"> </w:t>
      </w:r>
      <w:r w:rsidR="00144226" w:rsidRPr="00124490">
        <w:rPr>
          <w:rFonts w:ascii="Arial" w:hAnsi="Arial" w:cs="Arial"/>
          <w:lang w:eastAsia="es-ES"/>
        </w:rPr>
        <w:t>(</w:t>
      </w:r>
      <w:proofErr w:type="spellStart"/>
      <w:r w:rsidR="00144226" w:rsidRPr="00124490">
        <w:rPr>
          <w:rFonts w:ascii="Arial" w:hAnsi="Arial" w:cs="Arial"/>
          <w:lang w:eastAsia="es-ES"/>
        </w:rPr>
        <w:t>Bhunia</w:t>
      </w:r>
      <w:proofErr w:type="spellEnd"/>
      <w:r w:rsidR="00144226" w:rsidRPr="00124490">
        <w:rPr>
          <w:rFonts w:ascii="Arial" w:hAnsi="Arial" w:cs="Arial"/>
          <w:lang w:eastAsia="es-ES"/>
        </w:rPr>
        <w:t xml:space="preserve"> </w:t>
      </w:r>
      <w:r w:rsidR="00144226" w:rsidRPr="00124490">
        <w:rPr>
          <w:rFonts w:ascii="Arial" w:hAnsi="Arial" w:cs="Arial"/>
          <w:i/>
          <w:lang w:eastAsia="es-ES"/>
        </w:rPr>
        <w:t>et al</w:t>
      </w:r>
      <w:r w:rsidR="00144226" w:rsidRPr="00124490">
        <w:rPr>
          <w:rFonts w:ascii="Arial" w:hAnsi="Arial" w:cs="Arial"/>
          <w:lang w:eastAsia="es-ES"/>
        </w:rPr>
        <w:t>., 2018)</w:t>
      </w:r>
      <w:r w:rsidRPr="00EF7C66">
        <w:rPr>
          <w:rFonts w:ascii="Arial" w:hAnsi="Arial" w:cs="Arial"/>
          <w:lang w:eastAsia="es-ES"/>
        </w:rPr>
        <w:t xml:space="preserve">. Los parámetros utilizados para esta evaluación, en concordancia </w:t>
      </w:r>
      <w:r w:rsidRPr="00AD1870">
        <w:rPr>
          <w:rFonts w:ascii="Arial" w:hAnsi="Arial" w:cs="Arial"/>
          <w:lang w:eastAsia="es-ES"/>
        </w:rPr>
        <w:t xml:space="preserve">con </w:t>
      </w:r>
      <w:r w:rsidRPr="00EF7C66">
        <w:rPr>
          <w:rFonts w:ascii="Arial" w:hAnsi="Arial" w:cs="Arial"/>
          <w:lang w:eastAsia="es-ES"/>
        </w:rPr>
        <w:t xml:space="preserve">Guan </w:t>
      </w:r>
      <w:r w:rsidRPr="00EF7C66">
        <w:rPr>
          <w:rFonts w:ascii="Arial" w:hAnsi="Arial" w:cs="Arial"/>
          <w:i/>
          <w:lang w:eastAsia="es-ES"/>
        </w:rPr>
        <w:t>et al</w:t>
      </w:r>
      <w:r w:rsidRPr="00EF7C66">
        <w:rPr>
          <w:rFonts w:ascii="Arial" w:hAnsi="Arial" w:cs="Arial"/>
          <w:lang w:eastAsia="es-ES"/>
        </w:rPr>
        <w:t>. (2017) son: la raíz de la media de los errores al cuadrado (RMSE), el cuadrado medio del error de predicción (MSE), el cuadrado medio de las desviaciones (</w:t>
      </w:r>
      <w:r w:rsidR="00AD1870">
        <w:rPr>
          <w:rFonts w:ascii="Arial" w:hAnsi="Arial" w:cs="Arial"/>
          <w:lang w:val="es-DO" w:eastAsia="es-ES"/>
        </w:rPr>
        <w:t>MSDR) y el C</w:t>
      </w:r>
      <w:r w:rsidRPr="00EF7C66">
        <w:rPr>
          <w:rFonts w:ascii="Arial" w:hAnsi="Arial" w:cs="Arial"/>
          <w:lang w:val="es-DO" w:eastAsia="es-ES"/>
        </w:rPr>
        <w:t xml:space="preserve">oeficiente de </w:t>
      </w:r>
      <w:r w:rsidR="00AD1870">
        <w:rPr>
          <w:rFonts w:ascii="Arial" w:hAnsi="Arial" w:cs="Arial"/>
          <w:lang w:val="es-DO" w:eastAsia="es-ES"/>
        </w:rPr>
        <w:t>C</w:t>
      </w:r>
      <w:r w:rsidRPr="00EF7C66">
        <w:rPr>
          <w:rFonts w:ascii="Arial" w:hAnsi="Arial" w:cs="Arial"/>
          <w:lang w:val="es-DO" w:eastAsia="es-ES"/>
        </w:rPr>
        <w:t>orrelación de Pearson entre la</w:t>
      </w:r>
      <w:r w:rsidR="00AD1870">
        <w:rPr>
          <w:rFonts w:ascii="Arial" w:hAnsi="Arial" w:cs="Arial"/>
          <w:lang w:val="es-DO" w:eastAsia="es-ES"/>
        </w:rPr>
        <w:t>s observaciones y la predicción.</w:t>
      </w:r>
      <w:r w:rsidRPr="005C377A">
        <w:rPr>
          <w:rFonts w:ascii="Arial" w:hAnsi="Arial" w:cs="Arial"/>
          <w:color w:val="FF0000"/>
          <w:lang w:val="es-DO" w:eastAsia="es-ES"/>
        </w:rPr>
        <w:t xml:space="preserve">  </w:t>
      </w:r>
    </w:p>
    <w:p w14:paraId="2462A629" w14:textId="0EAF15EC" w:rsidR="00DE41B1" w:rsidRPr="005C377A" w:rsidRDefault="00DE41B1" w:rsidP="004E50E0">
      <w:pPr>
        <w:autoSpaceDE w:val="0"/>
        <w:autoSpaceDN w:val="0"/>
        <w:adjustRightInd w:val="0"/>
        <w:spacing w:after="0" w:line="360" w:lineRule="auto"/>
        <w:jc w:val="both"/>
        <w:rPr>
          <w:rFonts w:ascii="Arial" w:hAnsi="Arial" w:cs="Arial"/>
          <w:color w:val="FF0000"/>
          <w:lang w:eastAsia="es-ES"/>
        </w:rPr>
      </w:pPr>
      <w:r w:rsidRPr="00EF7C66">
        <w:rPr>
          <w:rFonts w:ascii="Arial" w:hAnsi="Arial" w:cs="Arial"/>
          <w:lang w:val="es-DO" w:eastAsia="es-ES"/>
        </w:rPr>
        <w:t xml:space="preserve">La técnica de interpolación espacial empleada fue: </w:t>
      </w:r>
      <w:proofErr w:type="spellStart"/>
      <w:r w:rsidRPr="00EF7C66">
        <w:rPr>
          <w:rFonts w:ascii="Arial" w:hAnsi="Arial" w:cs="Arial"/>
          <w:i/>
          <w:iCs/>
          <w:lang w:val="es-DO" w:eastAsia="es-ES"/>
        </w:rPr>
        <w:t>kriging</w:t>
      </w:r>
      <w:proofErr w:type="spellEnd"/>
      <w:r w:rsidRPr="00EF7C66">
        <w:rPr>
          <w:rFonts w:ascii="Arial" w:hAnsi="Arial" w:cs="Arial"/>
          <w:i/>
          <w:iCs/>
          <w:lang w:val="es-DO" w:eastAsia="es-ES"/>
        </w:rPr>
        <w:t xml:space="preserve"> </w:t>
      </w:r>
      <w:r w:rsidRPr="00EF7C66">
        <w:rPr>
          <w:rFonts w:ascii="Arial" w:hAnsi="Arial" w:cs="Arial"/>
          <w:lang w:val="es-DO" w:eastAsia="es-ES"/>
        </w:rPr>
        <w:t>ordinario (KO)</w:t>
      </w:r>
      <w:r w:rsidRPr="00EF7C66">
        <w:rPr>
          <w:rFonts w:ascii="Arial" w:hAnsi="Arial" w:cs="Arial"/>
          <w:lang w:eastAsia="es-ES"/>
        </w:rPr>
        <w:t xml:space="preserve">. </w:t>
      </w:r>
      <w:r w:rsidRPr="00EF7C66">
        <w:rPr>
          <w:rFonts w:ascii="Arial" w:hAnsi="Arial" w:cs="Arial"/>
          <w:lang w:val="es-DO" w:eastAsia="es-ES"/>
        </w:rPr>
        <w:t xml:space="preserve">Esta selección se basó en el tipo de dato, objetivo perseguido con el análisis, complejidad de la técnica y sus usos en diversos trabajos publicados en literaturas científicas </w:t>
      </w:r>
      <w:r w:rsidRPr="00EF7C66">
        <w:rPr>
          <w:rFonts w:ascii="Arial" w:hAnsi="Arial" w:cs="Arial"/>
          <w:lang w:eastAsia="es-ES"/>
        </w:rPr>
        <w:t xml:space="preserve">(Castro </w:t>
      </w:r>
      <w:r w:rsidRPr="00EF7C66">
        <w:rPr>
          <w:rFonts w:ascii="Arial" w:hAnsi="Arial" w:cs="Arial"/>
          <w:i/>
          <w:lang w:eastAsia="es-ES"/>
        </w:rPr>
        <w:t>et al</w:t>
      </w:r>
      <w:r w:rsidRPr="00EF7C66">
        <w:rPr>
          <w:rFonts w:ascii="Arial" w:hAnsi="Arial" w:cs="Arial"/>
          <w:lang w:eastAsia="es-ES"/>
        </w:rPr>
        <w:t>., 2017</w:t>
      </w:r>
      <w:r w:rsidR="00E33CB1">
        <w:rPr>
          <w:rFonts w:ascii="Arial" w:hAnsi="Arial" w:cs="Arial"/>
          <w:lang w:eastAsia="es-ES"/>
        </w:rPr>
        <w:t>;</w:t>
      </w:r>
      <w:r w:rsidRPr="00EF7C66">
        <w:rPr>
          <w:rFonts w:ascii="Arial" w:hAnsi="Arial" w:cs="Arial"/>
          <w:lang w:eastAsia="es-ES"/>
        </w:rPr>
        <w:t xml:space="preserve"> </w:t>
      </w:r>
      <w:r w:rsidRPr="00AD1870">
        <w:rPr>
          <w:rFonts w:ascii="Arial" w:hAnsi="Arial" w:cs="Arial"/>
          <w:lang w:eastAsia="es-ES"/>
        </w:rPr>
        <w:t>García y Orozco, 2021).</w:t>
      </w:r>
    </w:p>
    <w:p w14:paraId="778D2851" w14:textId="77777777" w:rsidR="000163B5" w:rsidRDefault="000163B5" w:rsidP="004E50E0">
      <w:pPr>
        <w:autoSpaceDE w:val="0"/>
        <w:autoSpaceDN w:val="0"/>
        <w:adjustRightInd w:val="0"/>
        <w:spacing w:after="0" w:line="360" w:lineRule="auto"/>
        <w:jc w:val="both"/>
        <w:rPr>
          <w:rFonts w:ascii="Arial" w:hAnsi="Arial" w:cs="Arial"/>
          <w:b/>
          <w:lang w:eastAsia="es-ES"/>
        </w:rPr>
      </w:pPr>
    </w:p>
    <w:p w14:paraId="272FD5D8" w14:textId="77777777" w:rsidR="004E50E0" w:rsidRDefault="004E50E0" w:rsidP="004E50E0">
      <w:pPr>
        <w:autoSpaceDE w:val="0"/>
        <w:autoSpaceDN w:val="0"/>
        <w:adjustRightInd w:val="0"/>
        <w:spacing w:after="0" w:line="360" w:lineRule="auto"/>
        <w:jc w:val="both"/>
        <w:rPr>
          <w:rFonts w:ascii="Arial" w:hAnsi="Arial" w:cs="Arial"/>
          <w:b/>
          <w:lang w:eastAsia="es-ES"/>
        </w:rPr>
      </w:pPr>
    </w:p>
    <w:p w14:paraId="2FF30564" w14:textId="77777777" w:rsidR="004E50E0" w:rsidRDefault="004E50E0" w:rsidP="004E50E0">
      <w:pPr>
        <w:autoSpaceDE w:val="0"/>
        <w:autoSpaceDN w:val="0"/>
        <w:adjustRightInd w:val="0"/>
        <w:spacing w:after="0" w:line="360" w:lineRule="auto"/>
        <w:jc w:val="both"/>
        <w:rPr>
          <w:rFonts w:ascii="Arial" w:hAnsi="Arial" w:cs="Arial"/>
          <w:b/>
          <w:lang w:eastAsia="es-ES"/>
        </w:rPr>
      </w:pPr>
    </w:p>
    <w:p w14:paraId="7D5098D1" w14:textId="77777777" w:rsidR="007D1507" w:rsidRPr="00EF7C66" w:rsidRDefault="007D1507"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Resultados y Discusión</w:t>
      </w:r>
    </w:p>
    <w:p w14:paraId="180391A0" w14:textId="77777777" w:rsidR="007D1507" w:rsidRPr="00EF7C66" w:rsidRDefault="007D1507" w:rsidP="004E50E0">
      <w:pPr>
        <w:spacing w:after="0" w:line="360" w:lineRule="auto"/>
        <w:jc w:val="both"/>
        <w:rPr>
          <w:rFonts w:ascii="Arial" w:hAnsi="Arial" w:cs="Arial"/>
        </w:rPr>
      </w:pPr>
      <w:r w:rsidRPr="00EF7C66">
        <w:rPr>
          <w:rFonts w:ascii="Arial" w:hAnsi="Arial" w:cs="Arial"/>
        </w:rPr>
        <w:t>Para los datos espaciales, se encontró una dispersión resp</w:t>
      </w:r>
      <w:r w:rsidR="00A364BB" w:rsidRPr="00EF7C66">
        <w:rPr>
          <w:rFonts w:ascii="Arial" w:hAnsi="Arial" w:cs="Arial"/>
        </w:rPr>
        <w:t>ecto a la media con coeficiente</w:t>
      </w:r>
      <w:r w:rsidRPr="00EF7C66">
        <w:rPr>
          <w:rFonts w:ascii="Arial" w:hAnsi="Arial" w:cs="Arial"/>
        </w:rPr>
        <w:t xml:space="preserve"> de variación, de </w:t>
      </w:r>
      <w:r w:rsidR="00A364BB" w:rsidRPr="00EF7C66">
        <w:rPr>
          <w:rFonts w:ascii="Arial" w:hAnsi="Arial" w:cs="Arial"/>
        </w:rPr>
        <w:t>62,37</w:t>
      </w:r>
      <w:r w:rsidR="00C21950">
        <w:rPr>
          <w:rFonts w:ascii="Arial" w:hAnsi="Arial" w:cs="Arial"/>
        </w:rPr>
        <w:t>% (Tabla 4</w:t>
      </w:r>
      <w:r w:rsidRPr="00EF7C66">
        <w:rPr>
          <w:rFonts w:ascii="Arial" w:hAnsi="Arial" w:cs="Arial"/>
        </w:rPr>
        <w:t xml:space="preserve">). </w:t>
      </w:r>
    </w:p>
    <w:p w14:paraId="5BF658CD" w14:textId="77777777" w:rsidR="007D1507" w:rsidRPr="00AD1870" w:rsidRDefault="00C21950" w:rsidP="004E50E0">
      <w:pPr>
        <w:spacing w:after="0" w:line="360" w:lineRule="auto"/>
        <w:jc w:val="center"/>
        <w:rPr>
          <w:rFonts w:ascii="Arial" w:hAnsi="Arial" w:cs="Arial"/>
          <w:b/>
        </w:rPr>
      </w:pPr>
      <w:bookmarkStart w:id="5" w:name="_Toc26665132"/>
      <w:bookmarkStart w:id="6" w:name="_Toc26667239"/>
      <w:bookmarkStart w:id="7" w:name="_Toc26667265"/>
      <w:r w:rsidRPr="00AD1870">
        <w:rPr>
          <w:rFonts w:ascii="Arial" w:hAnsi="Arial" w:cs="Arial"/>
          <w:b/>
        </w:rPr>
        <w:t>Tabla 4</w:t>
      </w:r>
      <w:r w:rsidR="007D1507" w:rsidRPr="00AD1870">
        <w:rPr>
          <w:rFonts w:ascii="Arial" w:hAnsi="Arial" w:cs="Arial"/>
          <w:b/>
        </w:rPr>
        <w:t xml:space="preserve"> </w:t>
      </w:r>
      <w:r w:rsidR="007D1507" w:rsidRPr="00AD1870">
        <w:rPr>
          <w:rFonts w:ascii="Arial" w:hAnsi="Arial" w:cs="Arial"/>
          <w:b/>
          <w:iCs/>
        </w:rPr>
        <w:t>Descripción estadística</w:t>
      </w:r>
      <w:bookmarkEnd w:id="5"/>
      <w:bookmarkEnd w:id="6"/>
      <w:bookmarkEnd w:id="7"/>
      <w:r w:rsidR="007D1507" w:rsidRPr="00AD1870">
        <w:rPr>
          <w:rFonts w:ascii="Arial" w:hAnsi="Arial" w:cs="Arial"/>
          <w:b/>
          <w:iCs/>
        </w:rPr>
        <w:t xml:space="preserve"> de los indicadores del suelo</w:t>
      </w:r>
    </w:p>
    <w:tbl>
      <w:tblPr>
        <w:tblStyle w:val="Tablanormal321"/>
        <w:tblW w:w="5387" w:type="dxa"/>
        <w:jc w:val="center"/>
        <w:tblLayout w:type="fixed"/>
        <w:tblLook w:val="04A0" w:firstRow="1" w:lastRow="0" w:firstColumn="1" w:lastColumn="0" w:noHBand="0" w:noVBand="1"/>
      </w:tblPr>
      <w:tblGrid>
        <w:gridCol w:w="3119"/>
        <w:gridCol w:w="2268"/>
      </w:tblGrid>
      <w:tr w:rsidR="00A364BB" w:rsidRPr="00EF7C66" w14:paraId="2E8BCBBE" w14:textId="77777777" w:rsidTr="00DA47AA">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auto"/>
            </w:tcBorders>
          </w:tcPr>
          <w:p w14:paraId="14B99AB9" w14:textId="77777777" w:rsidR="00A364BB" w:rsidRPr="00EF7C66" w:rsidRDefault="00A364BB" w:rsidP="004E50E0">
            <w:pPr>
              <w:spacing w:after="0" w:line="360" w:lineRule="auto"/>
              <w:jc w:val="both"/>
              <w:rPr>
                <w:rFonts w:ascii="Arial" w:hAnsi="Arial" w:cs="Arial"/>
              </w:rPr>
            </w:pPr>
          </w:p>
        </w:tc>
        <w:tc>
          <w:tcPr>
            <w:tcW w:w="2268" w:type="dxa"/>
            <w:tcBorders>
              <w:top w:val="single" w:sz="4" w:space="0" w:color="auto"/>
              <w:left w:val="single" w:sz="4" w:space="0" w:color="auto"/>
            </w:tcBorders>
          </w:tcPr>
          <w:p w14:paraId="2F71746A" w14:textId="403A1C79" w:rsidR="00A364BB" w:rsidRPr="00EF7C66" w:rsidRDefault="00A364BB"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rPr>
            </w:pPr>
            <w:r w:rsidRPr="00EF7C66">
              <w:rPr>
                <w:rFonts w:ascii="Arial" w:hAnsi="Arial" w:cs="Arial"/>
                <w:b w:val="0"/>
                <w:caps w:val="0"/>
              </w:rPr>
              <w:t xml:space="preserve">Potasio asimilable </w:t>
            </w:r>
            <w:r w:rsidR="00800382">
              <w:rPr>
                <w:rFonts w:ascii="Arial" w:hAnsi="Arial" w:cs="Arial"/>
                <w:caps w:val="0"/>
                <w:color w:val="FF0000"/>
              </w:rPr>
              <w:t xml:space="preserve"> </w:t>
            </w:r>
          </w:p>
        </w:tc>
      </w:tr>
      <w:tr w:rsidR="00A364BB" w:rsidRPr="00EF7C66" w14:paraId="108EFD95" w14:textId="77777777" w:rsidTr="00DA47AA">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nil"/>
              <w:right w:val="single" w:sz="4" w:space="0" w:color="auto"/>
            </w:tcBorders>
            <w:shd w:val="clear" w:color="auto" w:fill="auto"/>
            <w:vAlign w:val="center"/>
          </w:tcPr>
          <w:p w14:paraId="44140B92" w14:textId="77777777" w:rsidR="00A364BB" w:rsidRPr="00EF7C66" w:rsidRDefault="00DA47AA" w:rsidP="004E50E0">
            <w:pPr>
              <w:spacing w:after="0" w:line="360" w:lineRule="auto"/>
              <w:jc w:val="both"/>
              <w:rPr>
                <w:rFonts w:ascii="Arial" w:hAnsi="Arial" w:cs="Arial"/>
                <w:b w:val="0"/>
              </w:rPr>
            </w:pPr>
            <w:r w:rsidRPr="00EF7C66">
              <w:rPr>
                <w:rFonts w:ascii="Arial" w:hAnsi="Arial" w:cs="Arial"/>
                <w:b w:val="0"/>
                <w:caps w:val="0"/>
              </w:rPr>
              <w:t>Tamaño de la muestra</w:t>
            </w:r>
            <w:r w:rsidRPr="00EF7C66">
              <w:rPr>
                <w:rFonts w:ascii="Arial" w:hAnsi="Arial" w:cs="Arial"/>
                <w:b w:val="0"/>
              </w:rPr>
              <w:t xml:space="preserve"> (</w:t>
            </w:r>
            <w:r w:rsidR="00A364BB" w:rsidRPr="00EF7C66">
              <w:rPr>
                <w:rFonts w:ascii="Arial" w:hAnsi="Arial" w:cs="Arial"/>
                <w:b w:val="0"/>
              </w:rPr>
              <w:t>N</w:t>
            </w:r>
            <w:r w:rsidRPr="00EF7C66">
              <w:rPr>
                <w:rFonts w:ascii="Arial" w:hAnsi="Arial" w:cs="Arial"/>
                <w:b w:val="0"/>
              </w:rPr>
              <w:t>)</w:t>
            </w:r>
          </w:p>
        </w:tc>
        <w:tc>
          <w:tcPr>
            <w:tcW w:w="2268" w:type="dxa"/>
            <w:tcBorders>
              <w:top w:val="single" w:sz="4" w:space="0" w:color="auto"/>
              <w:left w:val="single" w:sz="4" w:space="0" w:color="auto"/>
            </w:tcBorders>
            <w:shd w:val="clear" w:color="auto" w:fill="auto"/>
          </w:tcPr>
          <w:p w14:paraId="500CA7D2" w14:textId="77777777" w:rsidR="00A364BB" w:rsidRPr="00EF7C66" w:rsidRDefault="00A364BB" w:rsidP="004E50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F7C66">
              <w:rPr>
                <w:rFonts w:ascii="Arial" w:hAnsi="Arial" w:cs="Arial"/>
              </w:rPr>
              <w:t>671</w:t>
            </w:r>
          </w:p>
        </w:tc>
      </w:tr>
      <w:tr w:rsidR="00A364BB" w:rsidRPr="00EF7C66" w14:paraId="20B6D677" w14:textId="77777777" w:rsidTr="00DA47AA">
        <w:trPr>
          <w:trHeight w:val="275"/>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auto"/>
            </w:tcBorders>
            <w:shd w:val="clear" w:color="auto" w:fill="auto"/>
            <w:vAlign w:val="center"/>
          </w:tcPr>
          <w:p w14:paraId="58A2EBE2" w14:textId="77777777" w:rsidR="00A364BB" w:rsidRPr="00EF7C66" w:rsidRDefault="00DA47AA" w:rsidP="004E50E0">
            <w:pPr>
              <w:spacing w:after="0" w:line="360" w:lineRule="auto"/>
              <w:jc w:val="both"/>
              <w:rPr>
                <w:rFonts w:ascii="Arial" w:hAnsi="Arial" w:cs="Arial"/>
                <w:b w:val="0"/>
                <w:caps w:val="0"/>
              </w:rPr>
            </w:pPr>
            <w:r w:rsidRPr="00EF7C66">
              <w:rPr>
                <w:rFonts w:ascii="Arial" w:hAnsi="Arial" w:cs="Arial"/>
                <w:b w:val="0"/>
                <w:caps w:val="0"/>
              </w:rPr>
              <w:t>Media (</w:t>
            </w:r>
            <w:r w:rsidR="00A364BB" w:rsidRPr="00EF7C66">
              <w:rPr>
                <w:rFonts w:ascii="Arial" w:hAnsi="Arial" w:cs="Arial"/>
                <w:b w:val="0"/>
                <w:caps w:val="0"/>
              </w:rPr>
              <w:t>x</w:t>
            </w:r>
            <w:r w:rsidRPr="00EF7C66">
              <w:rPr>
                <w:rFonts w:ascii="Arial" w:hAnsi="Arial" w:cs="Arial"/>
                <w:b w:val="0"/>
                <w:caps w:val="0"/>
              </w:rPr>
              <w:t>)</w:t>
            </w:r>
          </w:p>
        </w:tc>
        <w:tc>
          <w:tcPr>
            <w:tcW w:w="2268" w:type="dxa"/>
            <w:tcBorders>
              <w:left w:val="single" w:sz="4" w:space="0" w:color="auto"/>
            </w:tcBorders>
            <w:shd w:val="clear" w:color="auto" w:fill="auto"/>
          </w:tcPr>
          <w:p w14:paraId="7D402420" w14:textId="77777777" w:rsidR="00A364BB" w:rsidRPr="00EF7C66" w:rsidRDefault="00A364BB" w:rsidP="004E50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F7C66">
              <w:rPr>
                <w:rFonts w:ascii="Arial" w:hAnsi="Arial" w:cs="Arial"/>
              </w:rPr>
              <w:t>10,62</w:t>
            </w:r>
          </w:p>
        </w:tc>
      </w:tr>
      <w:tr w:rsidR="00A364BB" w:rsidRPr="00EF7C66" w14:paraId="04A2E52E" w14:textId="77777777" w:rsidTr="00DA47A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auto"/>
            </w:tcBorders>
            <w:shd w:val="clear" w:color="auto" w:fill="auto"/>
            <w:vAlign w:val="center"/>
          </w:tcPr>
          <w:p w14:paraId="214E4A01" w14:textId="77777777" w:rsidR="00A364BB" w:rsidRPr="00EF7C66" w:rsidRDefault="00DA47AA" w:rsidP="004E50E0">
            <w:pPr>
              <w:spacing w:after="0" w:line="360" w:lineRule="auto"/>
              <w:jc w:val="both"/>
              <w:rPr>
                <w:rFonts w:ascii="Arial" w:hAnsi="Arial" w:cs="Arial"/>
                <w:b w:val="0"/>
                <w:caps w:val="0"/>
              </w:rPr>
            </w:pPr>
            <w:r w:rsidRPr="00EF7C66">
              <w:rPr>
                <w:rFonts w:ascii="Arial" w:hAnsi="Arial" w:cs="Arial"/>
                <w:b w:val="0"/>
                <w:caps w:val="0"/>
              </w:rPr>
              <w:t>Mediana (</w:t>
            </w:r>
            <w:r w:rsidR="00A364BB" w:rsidRPr="00EF7C66">
              <w:rPr>
                <w:rFonts w:ascii="Arial" w:hAnsi="Arial" w:cs="Arial"/>
                <w:b w:val="0"/>
                <w:caps w:val="0"/>
              </w:rPr>
              <w:t>M</w:t>
            </w:r>
            <w:r w:rsidRPr="00EF7C66">
              <w:rPr>
                <w:rFonts w:ascii="Arial" w:hAnsi="Arial" w:cs="Arial"/>
                <w:b w:val="0"/>
                <w:caps w:val="0"/>
              </w:rPr>
              <w:t>)</w:t>
            </w:r>
          </w:p>
        </w:tc>
        <w:tc>
          <w:tcPr>
            <w:tcW w:w="2268" w:type="dxa"/>
            <w:tcBorders>
              <w:left w:val="single" w:sz="4" w:space="0" w:color="auto"/>
            </w:tcBorders>
            <w:shd w:val="clear" w:color="auto" w:fill="auto"/>
          </w:tcPr>
          <w:p w14:paraId="5379D9BC" w14:textId="77777777" w:rsidR="00A364BB" w:rsidRPr="00EF7C66" w:rsidRDefault="00A364BB" w:rsidP="004E50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F7C66">
              <w:rPr>
                <w:rFonts w:ascii="Arial" w:hAnsi="Arial" w:cs="Arial"/>
              </w:rPr>
              <w:t>9,23</w:t>
            </w:r>
          </w:p>
        </w:tc>
      </w:tr>
      <w:tr w:rsidR="00A364BB" w:rsidRPr="00EF7C66" w14:paraId="2459D688" w14:textId="77777777" w:rsidTr="00DA47AA">
        <w:trPr>
          <w:trHeight w:val="265"/>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auto"/>
            </w:tcBorders>
            <w:shd w:val="clear" w:color="auto" w:fill="auto"/>
            <w:vAlign w:val="center"/>
          </w:tcPr>
          <w:p w14:paraId="783ECE0E" w14:textId="77777777" w:rsidR="00A364BB" w:rsidRPr="00EF7C66" w:rsidRDefault="00DA47AA" w:rsidP="004E50E0">
            <w:pPr>
              <w:spacing w:after="0" w:line="360" w:lineRule="auto"/>
              <w:jc w:val="both"/>
              <w:rPr>
                <w:rFonts w:ascii="Arial" w:hAnsi="Arial" w:cs="Arial"/>
                <w:b w:val="0"/>
                <w:caps w:val="0"/>
              </w:rPr>
            </w:pPr>
            <w:r w:rsidRPr="00EF7C66">
              <w:rPr>
                <w:rFonts w:ascii="Arial" w:hAnsi="Arial" w:cs="Arial"/>
                <w:b w:val="0"/>
                <w:caps w:val="0"/>
              </w:rPr>
              <w:t>Desviación estándar (</w:t>
            </w:r>
            <w:r w:rsidR="00A364BB" w:rsidRPr="00EF7C66">
              <w:rPr>
                <w:rFonts w:ascii="Arial" w:hAnsi="Arial" w:cs="Arial"/>
                <w:b w:val="0"/>
                <w:caps w:val="0"/>
              </w:rPr>
              <w:t>DS</w:t>
            </w:r>
            <w:r w:rsidRPr="00EF7C66">
              <w:rPr>
                <w:rFonts w:ascii="Arial" w:hAnsi="Arial" w:cs="Arial"/>
                <w:b w:val="0"/>
                <w:caps w:val="0"/>
              </w:rPr>
              <w:t>)</w:t>
            </w:r>
          </w:p>
        </w:tc>
        <w:tc>
          <w:tcPr>
            <w:tcW w:w="2268" w:type="dxa"/>
            <w:tcBorders>
              <w:left w:val="single" w:sz="4" w:space="0" w:color="auto"/>
            </w:tcBorders>
            <w:shd w:val="clear" w:color="auto" w:fill="auto"/>
          </w:tcPr>
          <w:p w14:paraId="1C73DFB5" w14:textId="77777777" w:rsidR="00A364BB" w:rsidRPr="00EF7C66" w:rsidRDefault="00A364BB" w:rsidP="004E50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F7C66">
              <w:rPr>
                <w:rFonts w:ascii="Arial" w:hAnsi="Arial" w:cs="Arial"/>
              </w:rPr>
              <w:t>6,63</w:t>
            </w:r>
          </w:p>
        </w:tc>
      </w:tr>
      <w:tr w:rsidR="00A364BB" w:rsidRPr="00EF7C66" w14:paraId="1F1EC391" w14:textId="77777777" w:rsidTr="00DA47A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auto"/>
              <w:right w:val="single" w:sz="4" w:space="0" w:color="auto"/>
            </w:tcBorders>
            <w:shd w:val="clear" w:color="auto" w:fill="auto"/>
            <w:vAlign w:val="center"/>
          </w:tcPr>
          <w:p w14:paraId="2587E697" w14:textId="77777777" w:rsidR="00A364BB" w:rsidRPr="00EF7C66" w:rsidRDefault="00DA47AA" w:rsidP="004E50E0">
            <w:pPr>
              <w:spacing w:after="0" w:line="360" w:lineRule="auto"/>
              <w:jc w:val="both"/>
              <w:rPr>
                <w:rFonts w:ascii="Arial" w:hAnsi="Arial" w:cs="Arial"/>
                <w:b w:val="0"/>
              </w:rPr>
            </w:pPr>
            <w:r w:rsidRPr="00EF7C66">
              <w:rPr>
                <w:rFonts w:ascii="Arial" w:hAnsi="Arial" w:cs="Arial"/>
                <w:b w:val="0"/>
                <w:caps w:val="0"/>
              </w:rPr>
              <w:t>Coeficiente de variación (</w:t>
            </w:r>
            <w:r w:rsidR="00A364BB" w:rsidRPr="00EF7C66">
              <w:rPr>
                <w:rFonts w:ascii="Arial" w:hAnsi="Arial" w:cs="Arial"/>
                <w:b w:val="0"/>
                <w:caps w:val="0"/>
              </w:rPr>
              <w:t>CV</w:t>
            </w:r>
            <w:r w:rsidRPr="00EF7C66">
              <w:rPr>
                <w:rFonts w:ascii="Arial" w:hAnsi="Arial" w:cs="Arial"/>
                <w:b w:val="0"/>
                <w:caps w:val="0"/>
              </w:rPr>
              <w:t>)</w:t>
            </w:r>
          </w:p>
        </w:tc>
        <w:tc>
          <w:tcPr>
            <w:tcW w:w="2268" w:type="dxa"/>
            <w:tcBorders>
              <w:left w:val="single" w:sz="4" w:space="0" w:color="auto"/>
              <w:bottom w:val="single" w:sz="4" w:space="0" w:color="auto"/>
            </w:tcBorders>
            <w:shd w:val="clear" w:color="auto" w:fill="auto"/>
          </w:tcPr>
          <w:p w14:paraId="69A5F7C2" w14:textId="77777777" w:rsidR="00A364BB" w:rsidRPr="00EF7C66" w:rsidRDefault="00A364BB" w:rsidP="004E50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F7C66">
              <w:rPr>
                <w:rFonts w:ascii="Arial" w:hAnsi="Arial" w:cs="Arial"/>
              </w:rPr>
              <w:t>62,37</w:t>
            </w:r>
          </w:p>
        </w:tc>
      </w:tr>
    </w:tbl>
    <w:p w14:paraId="7A414F57" w14:textId="77777777" w:rsidR="00387C3A" w:rsidRDefault="00387C3A" w:rsidP="004E50E0">
      <w:pPr>
        <w:spacing w:after="0" w:line="360" w:lineRule="auto"/>
        <w:jc w:val="both"/>
        <w:rPr>
          <w:rFonts w:ascii="Arial" w:hAnsi="Arial" w:cs="Arial"/>
        </w:rPr>
      </w:pPr>
    </w:p>
    <w:p w14:paraId="368DA941" w14:textId="4206DB4A" w:rsidR="000163B5" w:rsidRDefault="007D1507" w:rsidP="004E50E0">
      <w:pPr>
        <w:spacing w:after="0" w:line="360" w:lineRule="auto"/>
        <w:jc w:val="both"/>
        <w:rPr>
          <w:rFonts w:ascii="Arial" w:hAnsi="Arial" w:cs="Arial"/>
        </w:rPr>
      </w:pPr>
      <w:r w:rsidRPr="00EF7C66">
        <w:rPr>
          <w:rFonts w:ascii="Arial" w:hAnsi="Arial" w:cs="Arial"/>
        </w:rPr>
        <w:t>La disponibilidad de nutrientes, proceso de soporte del cultivo en la etapa de campo, es abierto e incidido por múltiples factores de origen natural y antrópico. En otras palabras,</w:t>
      </w:r>
      <w:r w:rsidR="00DA6699">
        <w:rPr>
          <w:rFonts w:ascii="Arial" w:hAnsi="Arial" w:cs="Arial"/>
        </w:rPr>
        <w:t xml:space="preserve"> </w:t>
      </w:r>
      <w:r w:rsidRPr="00EF7C66">
        <w:rPr>
          <w:rFonts w:ascii="Arial" w:hAnsi="Arial" w:cs="Arial"/>
        </w:rPr>
        <w:t xml:space="preserve"> </w:t>
      </w:r>
      <w:r w:rsidR="00DA47AA" w:rsidRPr="00EF7C66">
        <w:rPr>
          <w:rFonts w:ascii="Arial" w:hAnsi="Arial" w:cs="Arial"/>
        </w:rPr>
        <w:t>el alto coeficiente</w:t>
      </w:r>
      <w:r w:rsidRPr="00EF7C66">
        <w:rPr>
          <w:rFonts w:ascii="Arial" w:hAnsi="Arial" w:cs="Arial"/>
        </w:rPr>
        <w:t xml:space="preserve"> de variación son reflejo de la variabilidad del suelo; coeficientes de variaciones similares son encontrados en Fu </w:t>
      </w:r>
      <w:r w:rsidRPr="00EF7C66">
        <w:rPr>
          <w:rFonts w:ascii="Arial" w:hAnsi="Arial" w:cs="Arial"/>
          <w:i/>
        </w:rPr>
        <w:t>et al</w:t>
      </w:r>
      <w:r w:rsidR="00DA47AA" w:rsidRPr="00EF7C66">
        <w:rPr>
          <w:rFonts w:ascii="Arial" w:hAnsi="Arial" w:cs="Arial"/>
        </w:rPr>
        <w:t xml:space="preserve">. (2010). </w:t>
      </w:r>
      <w:r w:rsidRPr="00EF7C66">
        <w:rPr>
          <w:rFonts w:ascii="Arial" w:hAnsi="Arial" w:cs="Arial"/>
        </w:rPr>
        <w:t xml:space="preserve">Según </w:t>
      </w:r>
      <w:proofErr w:type="spellStart"/>
      <w:r w:rsidRPr="00EF7C66">
        <w:rPr>
          <w:rFonts w:ascii="Arial" w:hAnsi="Arial" w:cs="Arial"/>
          <w:lang w:eastAsia="es-DO"/>
        </w:rPr>
        <w:t>Piotrowska-Długosz</w:t>
      </w:r>
      <w:proofErr w:type="spellEnd"/>
      <w:r w:rsidRPr="00EF7C66">
        <w:rPr>
          <w:rFonts w:ascii="Arial" w:hAnsi="Arial" w:cs="Arial"/>
          <w:lang w:eastAsia="es-DO"/>
        </w:rPr>
        <w:t xml:space="preserve"> </w:t>
      </w:r>
      <w:r w:rsidRPr="00EF7C66">
        <w:rPr>
          <w:rFonts w:ascii="Arial" w:hAnsi="Arial" w:cs="Arial"/>
          <w:i/>
          <w:lang w:eastAsia="es-DO"/>
        </w:rPr>
        <w:t>et al</w:t>
      </w:r>
      <w:r w:rsidRPr="00EF7C66">
        <w:rPr>
          <w:rFonts w:ascii="Arial" w:hAnsi="Arial" w:cs="Arial"/>
          <w:lang w:eastAsia="es-DO"/>
        </w:rPr>
        <w:t>. (2019), aunque los suelos presenten el mismo origen, estos difieren en sus propiedades físicas y químicas. El paisaje y los manejos pueden generar cantidades desiguales de nutrientes en el suelo, incluso dentro de los campos de un mismo cultivo (</w:t>
      </w:r>
      <w:proofErr w:type="spellStart"/>
      <w:r w:rsidRPr="00EF7C66">
        <w:rPr>
          <w:rFonts w:ascii="Arial" w:hAnsi="Arial" w:cs="Arial"/>
          <w:lang w:eastAsia="es-DO"/>
        </w:rPr>
        <w:t>Logsdon</w:t>
      </w:r>
      <w:proofErr w:type="spellEnd"/>
      <w:r w:rsidRPr="00EF7C66">
        <w:rPr>
          <w:rFonts w:ascii="Arial" w:hAnsi="Arial" w:cs="Arial"/>
          <w:lang w:eastAsia="es-DO"/>
        </w:rPr>
        <w:t xml:space="preserve"> y Cole, 2018). Por ello, </w:t>
      </w:r>
      <w:r w:rsidRPr="00EF7C66">
        <w:rPr>
          <w:rFonts w:ascii="Arial" w:hAnsi="Arial" w:cs="Arial"/>
          <w:bCs/>
        </w:rPr>
        <w:t>las evaluaciones operacionales se deben efectuar a escala compatible con el ámbito de acción de los actores involucrados y de las posibles decisiones a tomar (</w:t>
      </w:r>
      <w:proofErr w:type="spellStart"/>
      <w:r w:rsidRPr="00EF7C66">
        <w:rPr>
          <w:rFonts w:ascii="Arial" w:hAnsi="Arial" w:cs="Arial"/>
          <w:bCs/>
        </w:rPr>
        <w:t>Paruelo</w:t>
      </w:r>
      <w:proofErr w:type="spellEnd"/>
      <w:r w:rsidRPr="00EF7C66">
        <w:rPr>
          <w:rFonts w:ascii="Arial" w:hAnsi="Arial" w:cs="Arial"/>
          <w:bCs/>
        </w:rPr>
        <w:t xml:space="preserve"> </w:t>
      </w:r>
      <w:r w:rsidRPr="00EF7C66">
        <w:rPr>
          <w:rFonts w:ascii="Arial" w:hAnsi="Arial" w:cs="Arial"/>
          <w:bCs/>
          <w:i/>
          <w:iCs/>
        </w:rPr>
        <w:t>et al</w:t>
      </w:r>
      <w:r w:rsidRPr="00EF7C66">
        <w:rPr>
          <w:rFonts w:ascii="Arial" w:hAnsi="Arial" w:cs="Arial"/>
          <w:bCs/>
        </w:rPr>
        <w:t>., 2010).</w:t>
      </w:r>
    </w:p>
    <w:p w14:paraId="73A2E4C6" w14:textId="77777777" w:rsidR="000163B5" w:rsidRPr="000163B5" w:rsidRDefault="000163B5" w:rsidP="004E50E0">
      <w:pPr>
        <w:spacing w:after="0" w:line="360" w:lineRule="auto"/>
        <w:jc w:val="both"/>
        <w:rPr>
          <w:rFonts w:ascii="Arial" w:hAnsi="Arial" w:cs="Arial"/>
        </w:rPr>
      </w:pPr>
    </w:p>
    <w:p w14:paraId="4B2F68AE" w14:textId="516E7A74" w:rsidR="007D1507" w:rsidRPr="00EF7C66" w:rsidRDefault="007D1507" w:rsidP="004E50E0">
      <w:pPr>
        <w:keepNext/>
        <w:keepLines/>
        <w:spacing w:after="0" w:line="360" w:lineRule="auto"/>
        <w:jc w:val="both"/>
        <w:outlineLvl w:val="2"/>
        <w:rPr>
          <w:rFonts w:ascii="Arial" w:eastAsiaTheme="majorEastAsia" w:hAnsi="Arial" w:cs="Arial"/>
          <w:b/>
        </w:rPr>
      </w:pPr>
      <w:r w:rsidRPr="00EF7C66">
        <w:rPr>
          <w:rFonts w:ascii="Arial" w:eastAsiaTheme="majorEastAsia" w:hAnsi="Arial" w:cs="Arial"/>
          <w:b/>
        </w:rPr>
        <w:t>Análisis</w:t>
      </w:r>
      <w:r w:rsidR="00CE7073">
        <w:rPr>
          <w:rFonts w:ascii="Arial" w:eastAsiaTheme="majorEastAsia" w:hAnsi="Arial" w:cs="Arial"/>
          <w:b/>
        </w:rPr>
        <w:t xml:space="preserve"> de la variabilidad espacial del </w:t>
      </w:r>
      <w:r w:rsidRPr="00EF7C66">
        <w:rPr>
          <w:rFonts w:ascii="Arial" w:eastAsiaTheme="majorEastAsia" w:hAnsi="Arial" w:cs="Arial"/>
          <w:b/>
        </w:rPr>
        <w:t xml:space="preserve">potasio en el suelo </w:t>
      </w:r>
    </w:p>
    <w:p w14:paraId="74CFB2A6" w14:textId="77777777" w:rsidR="007D1507" w:rsidRPr="00EF7C66" w:rsidRDefault="007D1507" w:rsidP="004E50E0">
      <w:pPr>
        <w:spacing w:after="0" w:line="360" w:lineRule="auto"/>
        <w:jc w:val="both"/>
        <w:rPr>
          <w:rFonts w:ascii="Arial" w:hAnsi="Arial" w:cs="Arial"/>
          <w:lang w:eastAsia="es-DO"/>
        </w:rPr>
      </w:pPr>
      <w:r w:rsidRPr="00EF7C66">
        <w:rPr>
          <w:rFonts w:ascii="Arial" w:hAnsi="Arial" w:cs="Arial"/>
        </w:rPr>
        <w:t xml:space="preserve">Al realizar la prueba de </w:t>
      </w:r>
      <w:proofErr w:type="spellStart"/>
      <w:r w:rsidRPr="00EF7C66">
        <w:rPr>
          <w:rFonts w:ascii="Arial" w:hAnsi="Arial" w:cs="Arial"/>
          <w:i/>
          <w:iCs/>
          <w:lang w:eastAsia="es-DO"/>
        </w:rPr>
        <w:t>Lilliefors</w:t>
      </w:r>
      <w:proofErr w:type="spellEnd"/>
      <w:r w:rsidRPr="00EF7C66">
        <w:rPr>
          <w:rFonts w:ascii="Arial" w:hAnsi="Arial" w:cs="Arial"/>
        </w:rPr>
        <w:t xml:space="preserve"> (</w:t>
      </w:r>
      <w:r w:rsidR="00C21950">
        <w:rPr>
          <w:rFonts w:ascii="Arial" w:hAnsi="Arial" w:cs="Arial"/>
        </w:rPr>
        <w:t>Tabla 5</w:t>
      </w:r>
      <w:r w:rsidRPr="00EF7C66">
        <w:rPr>
          <w:rFonts w:ascii="Arial" w:hAnsi="Arial" w:cs="Arial"/>
        </w:rPr>
        <w:t xml:space="preserve">), se comprueba que los datos originales no se ajustan a una distribución normal. Por ellos se realizó una transformación logarítmica de los mismos, para lograr cumplir con este requisito. Resultado similar fue encontrado por </w:t>
      </w:r>
      <w:proofErr w:type="spellStart"/>
      <w:r w:rsidRPr="00EF7C66">
        <w:rPr>
          <w:rFonts w:ascii="Arial" w:hAnsi="Arial" w:cs="Arial"/>
          <w:lang w:eastAsia="es-DO"/>
        </w:rPr>
        <w:t>Bogunovic</w:t>
      </w:r>
      <w:proofErr w:type="spellEnd"/>
      <w:r w:rsidRPr="00EF7C66">
        <w:rPr>
          <w:rFonts w:ascii="Arial" w:hAnsi="Arial" w:cs="Arial"/>
          <w:lang w:eastAsia="es-DO"/>
        </w:rPr>
        <w:t xml:space="preserve"> </w:t>
      </w:r>
      <w:r w:rsidRPr="00EF7C66">
        <w:rPr>
          <w:rFonts w:ascii="Arial" w:hAnsi="Arial" w:cs="Arial"/>
          <w:i/>
          <w:lang w:eastAsia="es-DO"/>
        </w:rPr>
        <w:t>et al</w:t>
      </w:r>
      <w:r w:rsidRPr="00EF7C66">
        <w:rPr>
          <w:rFonts w:ascii="Arial" w:hAnsi="Arial" w:cs="Arial"/>
          <w:lang w:eastAsia="es-DO"/>
        </w:rPr>
        <w:t xml:space="preserve">. (2014) y </w:t>
      </w:r>
      <w:r w:rsidRPr="00EF7C66">
        <w:rPr>
          <w:rFonts w:ascii="Arial" w:hAnsi="Arial" w:cs="Arial"/>
        </w:rPr>
        <w:t xml:space="preserve">Vasu </w:t>
      </w:r>
      <w:r w:rsidRPr="00EF7C66">
        <w:rPr>
          <w:rFonts w:ascii="Arial" w:hAnsi="Arial" w:cs="Arial"/>
          <w:i/>
        </w:rPr>
        <w:t>et al</w:t>
      </w:r>
      <w:r w:rsidRPr="00EF7C66">
        <w:rPr>
          <w:rFonts w:ascii="Arial" w:hAnsi="Arial" w:cs="Arial"/>
        </w:rPr>
        <w:t>. (2017)</w:t>
      </w:r>
      <w:r w:rsidRPr="00EF7C66">
        <w:rPr>
          <w:rFonts w:ascii="Arial" w:hAnsi="Arial" w:cs="Arial"/>
          <w:lang w:eastAsia="es-DO"/>
        </w:rPr>
        <w:t xml:space="preserve"> para diferentes propiedades del suelo.</w:t>
      </w:r>
    </w:p>
    <w:p w14:paraId="5F058988" w14:textId="77777777" w:rsidR="000163B5" w:rsidRDefault="000163B5" w:rsidP="004E50E0">
      <w:pPr>
        <w:spacing w:after="0" w:line="360" w:lineRule="auto"/>
        <w:jc w:val="center"/>
        <w:rPr>
          <w:rFonts w:ascii="Arial" w:hAnsi="Arial" w:cs="Arial"/>
          <w:i/>
          <w:iCs/>
        </w:rPr>
      </w:pPr>
    </w:p>
    <w:p w14:paraId="19F51307" w14:textId="77777777" w:rsidR="00DA6699" w:rsidRDefault="00DA6699" w:rsidP="004E50E0">
      <w:pPr>
        <w:spacing w:after="0" w:line="360" w:lineRule="auto"/>
        <w:jc w:val="center"/>
        <w:rPr>
          <w:rFonts w:ascii="Arial" w:hAnsi="Arial" w:cs="Arial"/>
          <w:i/>
          <w:iCs/>
        </w:rPr>
      </w:pPr>
    </w:p>
    <w:p w14:paraId="79D67BC4" w14:textId="77777777" w:rsidR="00DA6699" w:rsidRDefault="00DA6699" w:rsidP="004E50E0">
      <w:pPr>
        <w:spacing w:after="0" w:line="360" w:lineRule="auto"/>
        <w:jc w:val="center"/>
        <w:rPr>
          <w:rFonts w:ascii="Arial" w:hAnsi="Arial" w:cs="Arial"/>
          <w:i/>
          <w:iCs/>
        </w:rPr>
      </w:pPr>
    </w:p>
    <w:p w14:paraId="09B9AA27" w14:textId="77777777" w:rsidR="00DA6699" w:rsidRDefault="00DA6699" w:rsidP="004E50E0">
      <w:pPr>
        <w:spacing w:after="0" w:line="360" w:lineRule="auto"/>
        <w:jc w:val="center"/>
        <w:rPr>
          <w:rFonts w:ascii="Arial" w:hAnsi="Arial" w:cs="Arial"/>
          <w:i/>
          <w:iCs/>
        </w:rPr>
      </w:pPr>
    </w:p>
    <w:p w14:paraId="3B7C33BF" w14:textId="77777777" w:rsidR="00DA6699" w:rsidRDefault="00DA6699" w:rsidP="004E50E0">
      <w:pPr>
        <w:spacing w:after="0" w:line="360" w:lineRule="auto"/>
        <w:jc w:val="center"/>
        <w:rPr>
          <w:rFonts w:ascii="Arial" w:hAnsi="Arial" w:cs="Arial"/>
          <w:i/>
          <w:iCs/>
        </w:rPr>
      </w:pPr>
    </w:p>
    <w:p w14:paraId="11BB001A" w14:textId="77777777" w:rsidR="00DA6699" w:rsidRDefault="00DA6699" w:rsidP="004E50E0">
      <w:pPr>
        <w:spacing w:after="0" w:line="360" w:lineRule="auto"/>
        <w:jc w:val="center"/>
        <w:rPr>
          <w:rFonts w:ascii="Arial" w:hAnsi="Arial" w:cs="Arial"/>
          <w:i/>
          <w:iCs/>
        </w:rPr>
      </w:pPr>
    </w:p>
    <w:p w14:paraId="63BF6EB4" w14:textId="77777777" w:rsidR="00DA6699" w:rsidRDefault="00DA6699" w:rsidP="004E50E0">
      <w:pPr>
        <w:spacing w:after="0" w:line="360" w:lineRule="auto"/>
        <w:jc w:val="center"/>
        <w:rPr>
          <w:rFonts w:ascii="Arial" w:hAnsi="Arial" w:cs="Arial"/>
          <w:i/>
          <w:iCs/>
        </w:rPr>
      </w:pPr>
    </w:p>
    <w:p w14:paraId="727A10BA" w14:textId="77777777" w:rsidR="009B30A0" w:rsidRPr="00AD1870" w:rsidRDefault="00C21950" w:rsidP="004E50E0">
      <w:pPr>
        <w:spacing w:after="0" w:line="360" w:lineRule="auto"/>
        <w:jc w:val="center"/>
        <w:rPr>
          <w:rFonts w:ascii="Arial" w:eastAsiaTheme="minorHAnsi" w:hAnsi="Arial" w:cs="Arial"/>
          <w:b/>
        </w:rPr>
      </w:pPr>
      <w:r w:rsidRPr="00AD1870">
        <w:rPr>
          <w:rFonts w:ascii="Arial" w:hAnsi="Arial" w:cs="Arial"/>
          <w:b/>
          <w:iCs/>
        </w:rPr>
        <w:t>Tabla 5.</w:t>
      </w:r>
      <w:r w:rsidR="00DA47AA" w:rsidRPr="00AD1870">
        <w:rPr>
          <w:rFonts w:ascii="Arial" w:hAnsi="Arial" w:cs="Arial"/>
          <w:b/>
          <w:iCs/>
        </w:rPr>
        <w:t xml:space="preserve"> </w:t>
      </w:r>
      <w:r w:rsidR="009B30A0" w:rsidRPr="00AD1870">
        <w:rPr>
          <w:rFonts w:ascii="Arial" w:hAnsi="Arial" w:cs="Arial"/>
          <w:b/>
          <w:iCs/>
        </w:rPr>
        <w:t xml:space="preserve">Parámetros y prueba de normalidad de </w:t>
      </w:r>
      <w:proofErr w:type="spellStart"/>
      <w:r w:rsidR="000163B5" w:rsidRPr="00AD1870">
        <w:rPr>
          <w:rFonts w:ascii="Arial" w:hAnsi="Arial" w:cs="Arial"/>
          <w:b/>
          <w:iCs/>
        </w:rPr>
        <w:t>Lilliefors</w:t>
      </w:r>
      <w:proofErr w:type="spellEnd"/>
    </w:p>
    <w:tbl>
      <w:tblPr>
        <w:tblStyle w:val="Tablanormal32"/>
        <w:tblW w:w="8445" w:type="dxa"/>
        <w:jc w:val="center"/>
        <w:tblBorders>
          <w:top w:val="none" w:sz="0" w:space="0" w:color="auto"/>
          <w:bottom w:val="none" w:sz="0" w:space="0" w:color="auto"/>
        </w:tblBorders>
        <w:tblLayout w:type="fixed"/>
        <w:tblLook w:val="04A0" w:firstRow="1" w:lastRow="0" w:firstColumn="1" w:lastColumn="0" w:noHBand="0" w:noVBand="1"/>
      </w:tblPr>
      <w:tblGrid>
        <w:gridCol w:w="3831"/>
        <w:gridCol w:w="1418"/>
        <w:gridCol w:w="1135"/>
        <w:gridCol w:w="1135"/>
        <w:gridCol w:w="926"/>
      </w:tblGrid>
      <w:tr w:rsidR="009B30A0" w:rsidRPr="00EF7C66" w14:paraId="58CE52E4" w14:textId="77777777" w:rsidTr="00AD1870">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100" w:firstRow="0" w:lastRow="0" w:firstColumn="1" w:lastColumn="0" w:oddVBand="0" w:evenVBand="0" w:oddHBand="0" w:evenHBand="0" w:firstRowFirstColumn="1" w:firstRowLastColumn="0" w:lastRowFirstColumn="0" w:lastRowLastColumn="0"/>
            <w:tcW w:w="3831" w:type="dxa"/>
            <w:vMerge w:val="restart"/>
            <w:tcBorders>
              <w:top w:val="single" w:sz="4" w:space="0" w:color="auto"/>
              <w:left w:val="nil"/>
              <w:bottom w:val="single" w:sz="4" w:space="0" w:color="auto"/>
            </w:tcBorders>
            <w:shd w:val="clear" w:color="auto" w:fill="auto"/>
            <w:vAlign w:val="center"/>
            <w:hideMark/>
          </w:tcPr>
          <w:p w14:paraId="4FE0A61B" w14:textId="77777777" w:rsidR="009B30A0" w:rsidRPr="00EF7C66" w:rsidRDefault="009B30A0" w:rsidP="004E50E0">
            <w:pPr>
              <w:spacing w:after="0" w:line="360" w:lineRule="auto"/>
              <w:ind w:left="-113" w:right="-113"/>
              <w:jc w:val="both"/>
              <w:rPr>
                <w:rFonts w:ascii="Arial" w:hAnsi="Arial" w:cs="Arial"/>
                <w:b w:val="0"/>
                <w:i/>
                <w:color w:val="auto"/>
                <w:lang w:val="es-ES"/>
              </w:rPr>
            </w:pPr>
            <w:r w:rsidRPr="00EF7C66">
              <w:rPr>
                <w:rFonts w:ascii="Arial" w:hAnsi="Arial" w:cs="Arial"/>
                <w:b w:val="0"/>
                <w:i/>
                <w:caps w:val="0"/>
                <w:color w:val="auto"/>
                <w:lang w:val="es-ES"/>
              </w:rPr>
              <w:t>Variable</w:t>
            </w:r>
          </w:p>
        </w:tc>
        <w:tc>
          <w:tcPr>
            <w:tcW w:w="2553" w:type="dxa"/>
            <w:gridSpan w:val="2"/>
            <w:tcBorders>
              <w:top w:val="single" w:sz="4" w:space="0" w:color="auto"/>
              <w:left w:val="nil"/>
              <w:bottom w:val="nil"/>
              <w:right w:val="nil"/>
            </w:tcBorders>
            <w:shd w:val="clear" w:color="auto" w:fill="auto"/>
            <w:hideMark/>
          </w:tcPr>
          <w:p w14:paraId="7851416E" w14:textId="77777777" w:rsidR="009B30A0" w:rsidRPr="00EF7C66" w:rsidRDefault="009B30A0" w:rsidP="004E50E0">
            <w:pPr>
              <w:tabs>
                <w:tab w:val="left" w:pos="1706"/>
              </w:tabs>
              <w:spacing w:after="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lang w:val="es-ES"/>
              </w:rPr>
            </w:pPr>
            <w:r w:rsidRPr="00EF7C66">
              <w:rPr>
                <w:rFonts w:ascii="Arial" w:hAnsi="Arial" w:cs="Arial"/>
                <w:b w:val="0"/>
                <w:i/>
                <w:caps w:val="0"/>
                <w:color w:val="auto"/>
                <w:lang w:val="es-ES"/>
              </w:rPr>
              <w:t>Coeficientes</w:t>
            </w:r>
          </w:p>
        </w:tc>
        <w:tc>
          <w:tcPr>
            <w:tcW w:w="1135" w:type="dxa"/>
            <w:tcBorders>
              <w:top w:val="single" w:sz="4" w:space="0" w:color="auto"/>
              <w:left w:val="nil"/>
              <w:bottom w:val="nil"/>
              <w:right w:val="nil"/>
            </w:tcBorders>
            <w:shd w:val="clear" w:color="auto" w:fill="auto"/>
            <w:hideMark/>
          </w:tcPr>
          <w:p w14:paraId="6048212E" w14:textId="77777777" w:rsidR="009B30A0" w:rsidRPr="00EF7C66" w:rsidRDefault="009B30A0" w:rsidP="004E50E0">
            <w:pPr>
              <w:tabs>
                <w:tab w:val="left" w:pos="1706"/>
              </w:tabs>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lang w:eastAsia="es-DO"/>
              </w:rPr>
            </w:pPr>
            <w:r w:rsidRPr="00EF7C66">
              <w:rPr>
                <w:rFonts w:ascii="Arial" w:hAnsi="Arial" w:cs="Arial"/>
                <w:b w:val="0"/>
                <w:i/>
                <w:caps w:val="0"/>
                <w:color w:val="auto"/>
                <w:lang w:eastAsia="es-DO"/>
              </w:rPr>
              <w:t>Test</w:t>
            </w:r>
          </w:p>
        </w:tc>
        <w:tc>
          <w:tcPr>
            <w:tcW w:w="926" w:type="dxa"/>
            <w:vMerge w:val="restart"/>
            <w:tcBorders>
              <w:top w:val="single" w:sz="4" w:space="0" w:color="auto"/>
              <w:left w:val="nil"/>
              <w:bottom w:val="single" w:sz="4" w:space="0" w:color="auto"/>
              <w:right w:val="nil"/>
            </w:tcBorders>
            <w:shd w:val="clear" w:color="auto" w:fill="auto"/>
            <w:vAlign w:val="center"/>
            <w:hideMark/>
          </w:tcPr>
          <w:p w14:paraId="4A2DC43E" w14:textId="77777777" w:rsidR="009B30A0" w:rsidRPr="00EF7C66" w:rsidRDefault="009B30A0" w:rsidP="004E50E0">
            <w:pPr>
              <w:tabs>
                <w:tab w:val="left" w:pos="1706"/>
              </w:tabs>
              <w:spacing w:after="0" w:line="360" w:lineRule="auto"/>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lang w:val="es-ES"/>
              </w:rPr>
            </w:pPr>
            <w:r w:rsidRPr="00EF7C66">
              <w:rPr>
                <w:rFonts w:ascii="Arial" w:hAnsi="Arial" w:cs="Arial"/>
                <w:b w:val="0"/>
                <w:i/>
                <w:caps w:val="0"/>
                <w:color w:val="auto"/>
                <w:lang w:val="es-ES"/>
              </w:rPr>
              <w:t>Sig.</w:t>
            </w:r>
          </w:p>
        </w:tc>
      </w:tr>
      <w:tr w:rsidR="009B30A0" w:rsidRPr="00EF7C66" w14:paraId="6B2B6E0D" w14:textId="77777777" w:rsidTr="00AD187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831" w:type="dxa"/>
            <w:vMerge/>
            <w:tcBorders>
              <w:top w:val="single" w:sz="4" w:space="0" w:color="auto"/>
              <w:left w:val="nil"/>
              <w:bottom w:val="single" w:sz="4" w:space="0" w:color="auto"/>
              <w:right w:val="nil"/>
            </w:tcBorders>
            <w:shd w:val="clear" w:color="auto" w:fill="auto"/>
            <w:vAlign w:val="center"/>
            <w:hideMark/>
          </w:tcPr>
          <w:p w14:paraId="7E4EE2E5" w14:textId="77777777" w:rsidR="009B30A0" w:rsidRPr="00EF7C66" w:rsidRDefault="009B30A0" w:rsidP="004E50E0">
            <w:pPr>
              <w:spacing w:after="0" w:line="360" w:lineRule="auto"/>
              <w:jc w:val="both"/>
              <w:rPr>
                <w:rFonts w:ascii="Arial" w:hAnsi="Arial" w:cs="Arial"/>
                <w:i/>
                <w:color w:val="auto"/>
                <w:lang w:val="es-ES"/>
              </w:rPr>
            </w:pPr>
          </w:p>
        </w:tc>
        <w:tc>
          <w:tcPr>
            <w:tcW w:w="1418" w:type="dxa"/>
            <w:tcBorders>
              <w:top w:val="nil"/>
              <w:left w:val="nil"/>
              <w:bottom w:val="single" w:sz="4" w:space="0" w:color="auto"/>
              <w:right w:val="nil"/>
            </w:tcBorders>
            <w:shd w:val="clear" w:color="auto" w:fill="auto"/>
            <w:vAlign w:val="center"/>
            <w:hideMark/>
          </w:tcPr>
          <w:p w14:paraId="336364E0" w14:textId="77777777" w:rsidR="009B30A0" w:rsidRPr="00EF7C66" w:rsidRDefault="009B30A0" w:rsidP="004E50E0">
            <w:pPr>
              <w:spacing w:after="0" w:line="360"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ES"/>
              </w:rPr>
            </w:pPr>
            <w:r w:rsidRPr="00EF7C66">
              <w:rPr>
                <w:rFonts w:ascii="Arial" w:hAnsi="Arial" w:cs="Arial"/>
                <w:i/>
                <w:color w:val="auto"/>
                <w:lang w:val="es-ES"/>
              </w:rPr>
              <w:t>Asimetría</w:t>
            </w:r>
          </w:p>
        </w:tc>
        <w:tc>
          <w:tcPr>
            <w:tcW w:w="1135" w:type="dxa"/>
            <w:tcBorders>
              <w:top w:val="nil"/>
              <w:left w:val="nil"/>
              <w:bottom w:val="single" w:sz="4" w:space="0" w:color="auto"/>
              <w:right w:val="nil"/>
            </w:tcBorders>
            <w:shd w:val="clear" w:color="auto" w:fill="auto"/>
            <w:vAlign w:val="center"/>
            <w:hideMark/>
          </w:tcPr>
          <w:p w14:paraId="0721BE9E" w14:textId="77777777" w:rsidR="009B30A0" w:rsidRPr="00EF7C66" w:rsidRDefault="009B30A0" w:rsidP="004E50E0">
            <w:pPr>
              <w:spacing w:after="0" w:line="360"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ES"/>
              </w:rPr>
            </w:pPr>
            <w:r w:rsidRPr="00EF7C66">
              <w:rPr>
                <w:rFonts w:ascii="Arial" w:hAnsi="Arial" w:cs="Arial"/>
                <w:i/>
                <w:color w:val="auto"/>
                <w:lang w:val="es-ES"/>
              </w:rPr>
              <w:t>Curtosis</w:t>
            </w:r>
          </w:p>
        </w:tc>
        <w:tc>
          <w:tcPr>
            <w:tcW w:w="1135" w:type="dxa"/>
            <w:tcBorders>
              <w:top w:val="nil"/>
              <w:left w:val="nil"/>
              <w:bottom w:val="single" w:sz="4" w:space="0" w:color="auto"/>
              <w:right w:val="nil"/>
            </w:tcBorders>
            <w:shd w:val="clear" w:color="auto" w:fill="auto"/>
            <w:vAlign w:val="center"/>
            <w:hideMark/>
          </w:tcPr>
          <w:p w14:paraId="349A73B0" w14:textId="77777777" w:rsidR="009B30A0" w:rsidRPr="00EF7C66" w:rsidRDefault="009B30A0" w:rsidP="004E50E0">
            <w:pPr>
              <w:spacing w:after="0" w:line="360"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ES"/>
              </w:rPr>
            </w:pPr>
            <w:proofErr w:type="spellStart"/>
            <w:r w:rsidRPr="00EF7C66">
              <w:rPr>
                <w:rFonts w:ascii="Arial" w:hAnsi="Arial" w:cs="Arial"/>
                <w:i/>
                <w:iCs/>
                <w:color w:val="auto"/>
                <w:lang w:eastAsia="es-DO"/>
              </w:rPr>
              <w:t>Lilliefors</w:t>
            </w:r>
            <w:proofErr w:type="spellEnd"/>
          </w:p>
        </w:tc>
        <w:tc>
          <w:tcPr>
            <w:tcW w:w="926" w:type="dxa"/>
            <w:vMerge/>
            <w:tcBorders>
              <w:top w:val="single" w:sz="4" w:space="0" w:color="auto"/>
              <w:left w:val="nil"/>
              <w:bottom w:val="single" w:sz="4" w:space="0" w:color="auto"/>
              <w:right w:val="nil"/>
            </w:tcBorders>
            <w:shd w:val="clear" w:color="auto" w:fill="auto"/>
            <w:vAlign w:val="center"/>
            <w:hideMark/>
          </w:tcPr>
          <w:p w14:paraId="2454FAEF" w14:textId="77777777" w:rsidR="009B30A0" w:rsidRPr="00EF7C66" w:rsidRDefault="009B30A0" w:rsidP="004E50E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i/>
                <w:caps/>
                <w:color w:val="auto"/>
                <w:lang w:val="es-ES"/>
              </w:rPr>
            </w:pPr>
          </w:p>
        </w:tc>
      </w:tr>
      <w:tr w:rsidR="009B30A0" w:rsidRPr="00EF7C66" w14:paraId="6C138830" w14:textId="77777777" w:rsidTr="007D6BAF">
        <w:trPr>
          <w:trHeight w:val="272"/>
          <w:jc w:val="center"/>
        </w:trPr>
        <w:tc>
          <w:tcPr>
            <w:cnfStyle w:val="001000000000" w:firstRow="0" w:lastRow="0" w:firstColumn="1" w:lastColumn="0" w:oddVBand="0" w:evenVBand="0" w:oddHBand="0" w:evenHBand="0" w:firstRowFirstColumn="0" w:firstRowLastColumn="0" w:lastRowFirstColumn="0" w:lastRowLastColumn="0"/>
            <w:tcW w:w="3831" w:type="dxa"/>
            <w:tcBorders>
              <w:top w:val="nil"/>
              <w:left w:val="nil"/>
              <w:bottom w:val="nil"/>
            </w:tcBorders>
            <w:shd w:val="clear" w:color="auto" w:fill="auto"/>
            <w:hideMark/>
          </w:tcPr>
          <w:p w14:paraId="7C29D0A5" w14:textId="77777777" w:rsidR="009B30A0" w:rsidRPr="00EF7C66" w:rsidRDefault="009B30A0" w:rsidP="004E50E0">
            <w:pPr>
              <w:spacing w:after="0" w:line="360" w:lineRule="auto"/>
              <w:ind w:left="-113" w:right="-113"/>
              <w:jc w:val="both"/>
              <w:rPr>
                <w:rFonts w:ascii="Arial" w:hAnsi="Arial" w:cs="Arial"/>
                <w:b w:val="0"/>
                <w:color w:val="auto"/>
                <w:lang w:val="es-ES"/>
              </w:rPr>
            </w:pPr>
            <w:r w:rsidRPr="00EF7C66">
              <w:rPr>
                <w:rFonts w:ascii="Arial" w:hAnsi="Arial" w:cs="Arial"/>
                <w:b w:val="0"/>
                <w:caps w:val="0"/>
                <w:color w:val="auto"/>
                <w:lang w:val="es-ES"/>
              </w:rPr>
              <w:t>Potasio asimilable (mg 100g</w:t>
            </w:r>
            <w:r w:rsidRPr="00EF7C66">
              <w:rPr>
                <w:rFonts w:ascii="Arial" w:hAnsi="Arial" w:cs="Arial"/>
                <w:b w:val="0"/>
                <w:color w:val="auto"/>
                <w:vertAlign w:val="superscript"/>
                <w:lang w:val="es-ES"/>
              </w:rPr>
              <w:t>-1</w:t>
            </w:r>
            <w:r w:rsidRPr="00EF7C66">
              <w:rPr>
                <w:rFonts w:ascii="Arial" w:hAnsi="Arial" w:cs="Arial"/>
                <w:b w:val="0"/>
                <w:color w:val="auto"/>
                <w:lang w:val="es-ES"/>
              </w:rPr>
              <w:t>)</w:t>
            </w:r>
          </w:p>
        </w:tc>
        <w:tc>
          <w:tcPr>
            <w:tcW w:w="1418" w:type="dxa"/>
            <w:shd w:val="clear" w:color="auto" w:fill="auto"/>
            <w:hideMark/>
          </w:tcPr>
          <w:p w14:paraId="6B3647BE" w14:textId="77777777" w:rsidR="009B30A0" w:rsidRPr="00EF7C66" w:rsidRDefault="009B30A0" w:rsidP="004E50E0">
            <w:pPr>
              <w:spacing w:after="0"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EF7C66">
              <w:rPr>
                <w:rFonts w:ascii="Arial" w:hAnsi="Arial" w:cs="Arial"/>
                <w:color w:val="auto"/>
                <w:lang w:val="es-ES"/>
              </w:rPr>
              <w:t>2,83</w:t>
            </w:r>
          </w:p>
        </w:tc>
        <w:tc>
          <w:tcPr>
            <w:tcW w:w="1135" w:type="dxa"/>
            <w:shd w:val="clear" w:color="auto" w:fill="auto"/>
            <w:hideMark/>
          </w:tcPr>
          <w:p w14:paraId="1C6B4354" w14:textId="77777777" w:rsidR="009B30A0" w:rsidRPr="00EF7C66" w:rsidRDefault="009B30A0" w:rsidP="004E50E0">
            <w:pPr>
              <w:spacing w:after="0"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EF7C66">
              <w:rPr>
                <w:rFonts w:ascii="Arial" w:hAnsi="Arial" w:cs="Arial"/>
                <w:color w:val="auto"/>
                <w:lang w:val="es-ES"/>
              </w:rPr>
              <w:t>15,53</w:t>
            </w:r>
          </w:p>
        </w:tc>
        <w:tc>
          <w:tcPr>
            <w:tcW w:w="1135" w:type="dxa"/>
            <w:shd w:val="clear" w:color="auto" w:fill="auto"/>
            <w:hideMark/>
          </w:tcPr>
          <w:p w14:paraId="5A02B85E" w14:textId="77777777" w:rsidR="009B30A0" w:rsidRPr="00EF7C66" w:rsidRDefault="009B30A0" w:rsidP="004E50E0">
            <w:pPr>
              <w:spacing w:after="0"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iCs/>
                <w:caps/>
                <w:color w:val="auto"/>
                <w:lang w:eastAsia="es-DO"/>
              </w:rPr>
            </w:pPr>
            <w:r w:rsidRPr="00C21950">
              <w:rPr>
                <w:rFonts w:ascii="Arial" w:eastAsia="Times New Roman" w:hAnsi="Arial" w:cs="Arial"/>
                <w:color w:val="auto"/>
                <w:bdr w:val="none" w:sz="0" w:space="0" w:color="auto" w:frame="1"/>
                <w:lang w:val="es-ES" w:eastAsia="es-DO"/>
              </w:rPr>
              <w:t>0,10</w:t>
            </w:r>
          </w:p>
        </w:tc>
        <w:tc>
          <w:tcPr>
            <w:tcW w:w="926" w:type="dxa"/>
            <w:shd w:val="clear" w:color="auto" w:fill="auto"/>
            <w:hideMark/>
          </w:tcPr>
          <w:p w14:paraId="3567D999" w14:textId="77777777" w:rsidR="009B30A0" w:rsidRPr="00EF7C66" w:rsidRDefault="009B30A0" w:rsidP="004E50E0">
            <w:pPr>
              <w:spacing w:after="0"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aps/>
                <w:color w:val="auto"/>
                <w:lang w:val="es-ES"/>
              </w:rPr>
            </w:pPr>
            <w:r w:rsidRPr="00EF7C66">
              <w:rPr>
                <w:rFonts w:ascii="Arial" w:hAnsi="Arial" w:cs="Arial"/>
                <w:caps/>
                <w:color w:val="auto"/>
                <w:lang w:val="es-ES"/>
              </w:rPr>
              <w:t>2,2 E</w:t>
            </w:r>
            <w:r w:rsidRPr="00EF7C66">
              <w:rPr>
                <w:rFonts w:ascii="Arial" w:hAnsi="Arial" w:cs="Arial"/>
                <w:caps/>
                <w:color w:val="auto"/>
                <w:vertAlign w:val="superscript"/>
                <w:lang w:val="es-ES"/>
              </w:rPr>
              <w:t>-16</w:t>
            </w:r>
          </w:p>
        </w:tc>
      </w:tr>
      <w:tr w:rsidR="009B30A0" w:rsidRPr="00EF7C66" w14:paraId="1C48F508" w14:textId="77777777" w:rsidTr="007D6BAF">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831" w:type="dxa"/>
            <w:tcBorders>
              <w:top w:val="nil"/>
              <w:left w:val="nil"/>
              <w:bottom w:val="nil"/>
            </w:tcBorders>
            <w:shd w:val="clear" w:color="auto" w:fill="auto"/>
            <w:hideMark/>
          </w:tcPr>
          <w:p w14:paraId="445C8FD3" w14:textId="77777777" w:rsidR="009B30A0" w:rsidRPr="00EF7C66" w:rsidRDefault="009B30A0" w:rsidP="004E50E0">
            <w:pPr>
              <w:spacing w:after="0" w:line="360" w:lineRule="auto"/>
              <w:ind w:left="-113" w:right="-113"/>
              <w:jc w:val="both"/>
              <w:rPr>
                <w:rFonts w:ascii="Arial" w:hAnsi="Arial" w:cs="Arial"/>
                <w:b w:val="0"/>
                <w:color w:val="auto"/>
                <w:lang w:val="es-ES"/>
              </w:rPr>
            </w:pPr>
            <w:r w:rsidRPr="00EF7C66">
              <w:rPr>
                <w:rFonts w:ascii="Arial" w:hAnsi="Arial" w:cs="Arial"/>
                <w:b w:val="0"/>
                <w:caps w:val="0"/>
                <w:color w:val="auto"/>
                <w:lang w:val="es-ES"/>
              </w:rPr>
              <w:t>Valores transformados</w:t>
            </w:r>
          </w:p>
          <w:p w14:paraId="2E066B31" w14:textId="77777777" w:rsidR="009B30A0" w:rsidRPr="00EF7C66" w:rsidRDefault="009B30A0" w:rsidP="004E50E0">
            <w:pPr>
              <w:spacing w:after="0" w:line="360" w:lineRule="auto"/>
              <w:ind w:left="-113" w:right="-113"/>
              <w:jc w:val="both"/>
              <w:rPr>
                <w:rFonts w:ascii="Arial" w:hAnsi="Arial" w:cs="Arial"/>
                <w:b w:val="0"/>
                <w:color w:val="auto"/>
                <w:lang w:val="es-ES"/>
              </w:rPr>
            </w:pPr>
            <w:r w:rsidRPr="00EF7C66">
              <w:rPr>
                <w:rFonts w:ascii="Arial" w:hAnsi="Arial" w:cs="Arial"/>
                <w:b w:val="0"/>
                <w:caps w:val="0"/>
                <w:color w:val="auto"/>
                <w:lang w:val="es-ES"/>
              </w:rPr>
              <w:t>[log</w:t>
            </w:r>
            <w:r w:rsidRPr="00EF7C66">
              <w:rPr>
                <w:rFonts w:ascii="Arial" w:hAnsi="Arial" w:cs="Arial"/>
                <w:b w:val="0"/>
                <w:color w:val="auto"/>
                <w:vertAlign w:val="subscript"/>
                <w:lang w:val="es-ES"/>
              </w:rPr>
              <w:t>10</w:t>
            </w:r>
            <w:r w:rsidRPr="00EF7C66">
              <w:rPr>
                <w:rFonts w:ascii="Arial" w:hAnsi="Arial" w:cs="Arial"/>
                <w:b w:val="0"/>
                <w:caps w:val="0"/>
                <w:color w:val="auto"/>
                <w:lang w:val="es-ES"/>
              </w:rPr>
              <w:t xml:space="preserve"> (K</w:t>
            </w:r>
            <w:r w:rsidRPr="00EF7C66">
              <w:rPr>
                <w:rFonts w:ascii="Arial" w:hAnsi="Arial" w:cs="Arial"/>
                <w:b w:val="0"/>
                <w:color w:val="auto"/>
                <w:vertAlign w:val="subscript"/>
                <w:lang w:val="es-ES"/>
              </w:rPr>
              <w:t>2</w:t>
            </w:r>
            <w:r w:rsidRPr="00EF7C66">
              <w:rPr>
                <w:rFonts w:ascii="Arial" w:hAnsi="Arial" w:cs="Arial"/>
                <w:b w:val="0"/>
                <w:caps w:val="0"/>
                <w:color w:val="auto"/>
                <w:lang w:val="es-ES"/>
              </w:rPr>
              <w:t>O</w:t>
            </w:r>
            <w:r w:rsidRPr="00EF7C66">
              <w:rPr>
                <w:rFonts w:ascii="Arial" w:hAnsi="Arial" w:cs="Arial"/>
                <w:b w:val="0"/>
                <w:color w:val="auto"/>
                <w:vertAlign w:val="subscript"/>
                <w:lang w:val="es-ES"/>
              </w:rPr>
              <w:t xml:space="preserve"> </w:t>
            </w:r>
            <w:r w:rsidRPr="00EF7C66">
              <w:rPr>
                <w:rFonts w:ascii="Arial" w:hAnsi="Arial" w:cs="Arial"/>
                <w:b w:val="0"/>
                <w:color w:val="auto"/>
                <w:lang w:val="es-ES"/>
              </w:rPr>
              <w:t>+ 0,5)]</w:t>
            </w:r>
          </w:p>
        </w:tc>
        <w:tc>
          <w:tcPr>
            <w:tcW w:w="1418" w:type="dxa"/>
            <w:shd w:val="clear" w:color="auto" w:fill="auto"/>
            <w:vAlign w:val="center"/>
            <w:hideMark/>
          </w:tcPr>
          <w:p w14:paraId="474B12F6" w14:textId="77777777" w:rsidR="009B30A0" w:rsidRPr="00EF7C66" w:rsidRDefault="009B30A0" w:rsidP="004E50E0">
            <w:pPr>
              <w:spacing w:after="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EF7C66">
              <w:rPr>
                <w:rFonts w:ascii="Arial" w:hAnsi="Arial" w:cs="Arial"/>
                <w:color w:val="auto"/>
                <w:lang w:val="es-ES"/>
              </w:rPr>
              <w:t>-0,80</w:t>
            </w:r>
          </w:p>
        </w:tc>
        <w:tc>
          <w:tcPr>
            <w:tcW w:w="1135" w:type="dxa"/>
            <w:shd w:val="clear" w:color="auto" w:fill="auto"/>
            <w:vAlign w:val="center"/>
            <w:hideMark/>
          </w:tcPr>
          <w:p w14:paraId="2623513E" w14:textId="77777777" w:rsidR="009B30A0" w:rsidRPr="00EF7C66" w:rsidRDefault="009B30A0" w:rsidP="004E50E0">
            <w:pPr>
              <w:spacing w:after="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EF7C66">
              <w:rPr>
                <w:rFonts w:ascii="Arial" w:hAnsi="Arial" w:cs="Arial"/>
                <w:color w:val="auto"/>
                <w:lang w:val="es-ES"/>
              </w:rPr>
              <w:t>-0,36</w:t>
            </w:r>
          </w:p>
        </w:tc>
        <w:tc>
          <w:tcPr>
            <w:tcW w:w="1135" w:type="dxa"/>
            <w:shd w:val="clear" w:color="auto" w:fill="auto"/>
            <w:vAlign w:val="center"/>
            <w:hideMark/>
          </w:tcPr>
          <w:p w14:paraId="33F08440" w14:textId="77777777" w:rsidR="009B30A0" w:rsidRPr="00EF7C66" w:rsidRDefault="009B30A0" w:rsidP="004E50E0">
            <w:pPr>
              <w:spacing w:after="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iCs/>
                <w:caps/>
                <w:color w:val="auto"/>
                <w:lang w:eastAsia="es-DO"/>
              </w:rPr>
            </w:pPr>
            <w:r w:rsidRPr="00EF7C66">
              <w:rPr>
                <w:rFonts w:ascii="Arial" w:eastAsia="Times New Roman" w:hAnsi="Arial" w:cs="Arial"/>
                <w:color w:val="auto"/>
                <w:bdr w:val="none" w:sz="0" w:space="0" w:color="auto" w:frame="1"/>
                <w:lang w:val="en-US" w:eastAsia="es-DO"/>
              </w:rPr>
              <w:t>0,03</w:t>
            </w:r>
          </w:p>
        </w:tc>
        <w:tc>
          <w:tcPr>
            <w:tcW w:w="926" w:type="dxa"/>
            <w:shd w:val="clear" w:color="auto" w:fill="auto"/>
            <w:vAlign w:val="center"/>
            <w:hideMark/>
          </w:tcPr>
          <w:p w14:paraId="2D0E6517" w14:textId="77777777" w:rsidR="009B30A0" w:rsidRPr="00EF7C66" w:rsidRDefault="009B30A0" w:rsidP="004E50E0">
            <w:pPr>
              <w:spacing w:after="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aps/>
                <w:color w:val="auto"/>
                <w:lang w:val="es-ES"/>
              </w:rPr>
            </w:pPr>
            <w:r w:rsidRPr="00EF7C66">
              <w:rPr>
                <w:rFonts w:ascii="Arial" w:eastAsia="Times New Roman" w:hAnsi="Arial" w:cs="Arial"/>
                <w:color w:val="auto"/>
                <w:bdr w:val="none" w:sz="0" w:space="0" w:color="auto" w:frame="1"/>
                <w:lang w:val="en-US" w:eastAsia="es-DO"/>
              </w:rPr>
              <w:t>0,1</w:t>
            </w:r>
          </w:p>
        </w:tc>
      </w:tr>
      <w:tr w:rsidR="009B30A0" w:rsidRPr="00EF7C66" w14:paraId="5C642D0C" w14:textId="77777777" w:rsidTr="00DA47AA">
        <w:trPr>
          <w:trHeight w:val="272"/>
          <w:jc w:val="center"/>
        </w:trPr>
        <w:tc>
          <w:tcPr>
            <w:cnfStyle w:val="001000000000" w:firstRow="0" w:lastRow="0" w:firstColumn="1" w:lastColumn="0" w:oddVBand="0" w:evenVBand="0" w:oddHBand="0" w:evenHBand="0" w:firstRowFirstColumn="0" w:firstRowLastColumn="0" w:lastRowFirstColumn="0" w:lastRowLastColumn="0"/>
            <w:tcW w:w="8445" w:type="dxa"/>
            <w:gridSpan w:val="5"/>
            <w:tcBorders>
              <w:top w:val="single" w:sz="4" w:space="0" w:color="auto"/>
              <w:left w:val="nil"/>
              <w:bottom w:val="single" w:sz="4" w:space="0" w:color="auto"/>
              <w:right w:val="nil"/>
            </w:tcBorders>
            <w:hideMark/>
          </w:tcPr>
          <w:p w14:paraId="35ECE6EF" w14:textId="77777777" w:rsidR="009B30A0" w:rsidRPr="00EF7C66" w:rsidRDefault="009B30A0" w:rsidP="004E50E0">
            <w:pPr>
              <w:spacing w:after="0" w:line="360" w:lineRule="auto"/>
              <w:ind w:left="-113" w:right="-113"/>
              <w:jc w:val="both"/>
              <w:rPr>
                <w:rFonts w:ascii="Arial" w:eastAsia="Times New Roman" w:hAnsi="Arial" w:cs="Arial"/>
                <w:color w:val="auto"/>
                <w:bdr w:val="none" w:sz="0" w:space="0" w:color="auto" w:frame="1"/>
                <w:lang w:eastAsia="es-DO"/>
              </w:rPr>
            </w:pPr>
            <w:r w:rsidRPr="00EF7C66">
              <w:rPr>
                <w:rFonts w:ascii="Arial" w:eastAsia="Times New Roman" w:hAnsi="Arial" w:cs="Arial"/>
                <w:b w:val="0"/>
                <w:caps w:val="0"/>
                <w:color w:val="auto"/>
                <w:bdr w:val="none" w:sz="0" w:space="0" w:color="auto" w:frame="1"/>
                <w:lang w:eastAsia="es-DO"/>
              </w:rPr>
              <w:t xml:space="preserve">   significancia </w:t>
            </w:r>
            <w:r w:rsidRPr="00EF7C66">
              <w:rPr>
                <w:rFonts w:ascii="Arial" w:eastAsia="Times New Roman" w:hAnsi="Arial" w:cs="Arial"/>
                <w:b w:val="0"/>
                <w:i/>
                <w:caps w:val="0"/>
                <w:color w:val="auto"/>
                <w:bdr w:val="none" w:sz="0" w:space="0" w:color="auto" w:frame="1"/>
                <w:lang w:eastAsia="es-DO"/>
              </w:rPr>
              <w:t>p-</w:t>
            </w:r>
            <w:proofErr w:type="spellStart"/>
            <w:r w:rsidRPr="00EF7C66">
              <w:rPr>
                <w:rFonts w:ascii="Arial" w:eastAsia="Times New Roman" w:hAnsi="Arial" w:cs="Arial"/>
                <w:b w:val="0"/>
                <w:i/>
                <w:caps w:val="0"/>
                <w:color w:val="auto"/>
                <w:bdr w:val="none" w:sz="0" w:space="0" w:color="auto" w:frame="1"/>
                <w:lang w:eastAsia="es-DO"/>
              </w:rPr>
              <w:t>value</w:t>
            </w:r>
            <w:proofErr w:type="spellEnd"/>
            <w:r w:rsidRPr="00EF7C66">
              <w:rPr>
                <w:rFonts w:ascii="Arial" w:eastAsia="Times New Roman" w:hAnsi="Arial" w:cs="Arial"/>
                <w:b w:val="0"/>
                <w:caps w:val="0"/>
                <w:color w:val="auto"/>
                <w:bdr w:val="none" w:sz="0" w:space="0" w:color="auto" w:frame="1"/>
                <w:lang w:eastAsia="es-DO"/>
              </w:rPr>
              <w:t xml:space="preserve"> &lt; 0,05</w:t>
            </w:r>
          </w:p>
        </w:tc>
      </w:tr>
    </w:tbl>
    <w:p w14:paraId="0A21177B" w14:textId="77777777" w:rsidR="009B30A0" w:rsidRPr="00EF7C66" w:rsidRDefault="009B30A0" w:rsidP="004E50E0">
      <w:pPr>
        <w:spacing w:after="0" w:line="360" w:lineRule="auto"/>
        <w:jc w:val="both"/>
        <w:rPr>
          <w:rFonts w:ascii="Arial" w:hAnsi="Arial" w:cs="Arial"/>
          <w:lang w:eastAsia="es-DO"/>
        </w:rPr>
      </w:pPr>
    </w:p>
    <w:p w14:paraId="328E6F4C" w14:textId="77777777" w:rsidR="009B30A0" w:rsidRPr="00EF7C66" w:rsidRDefault="00C21950" w:rsidP="004E50E0">
      <w:pPr>
        <w:spacing w:after="0" w:line="360" w:lineRule="auto"/>
        <w:jc w:val="both"/>
        <w:rPr>
          <w:rFonts w:ascii="Arial" w:hAnsi="Arial" w:cs="Arial"/>
        </w:rPr>
      </w:pPr>
      <w:r>
        <w:rPr>
          <w:rFonts w:ascii="Arial" w:hAnsi="Arial" w:cs="Arial"/>
        </w:rPr>
        <w:t>En la figura 4,</w:t>
      </w:r>
      <w:r w:rsidR="007D1507" w:rsidRPr="00EF7C66">
        <w:rPr>
          <w:rFonts w:ascii="Arial" w:hAnsi="Arial" w:cs="Arial"/>
        </w:rPr>
        <w:t xml:space="preserve"> se observan los histogramas de frecuencia de la variable original, con un comportamiento asimétrico que corresponde a la falta de ajuste a una distribución normal. </w:t>
      </w:r>
    </w:p>
    <w:tbl>
      <w:tblPr>
        <w:tblStyle w:val="Tablaconcuadrcula"/>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0"/>
        <w:gridCol w:w="4542"/>
      </w:tblGrid>
      <w:tr w:rsidR="00A57113" w:rsidRPr="00EF7C66" w14:paraId="78279644" w14:textId="77777777" w:rsidTr="00A57113">
        <w:trPr>
          <w:cantSplit/>
          <w:trHeight w:val="1044"/>
        </w:trPr>
        <w:tc>
          <w:tcPr>
            <w:tcW w:w="4380" w:type="dxa"/>
            <w:hideMark/>
          </w:tcPr>
          <w:p w14:paraId="1D50977E" w14:textId="77777777" w:rsidR="00A57113" w:rsidRDefault="00B54392" w:rsidP="004E50E0">
            <w:pPr>
              <w:spacing w:after="0" w:line="360" w:lineRule="auto"/>
              <w:jc w:val="center"/>
              <w:rPr>
                <w:rFonts w:ascii="Arial" w:hAnsi="Arial" w:cs="Arial"/>
              </w:rPr>
            </w:pPr>
            <w:r w:rsidRPr="00B54392">
              <w:rPr>
                <w:rFonts w:ascii="Arial" w:hAnsi="Arial" w:cs="Arial"/>
                <w:noProof/>
                <w:lang w:val="es-MX" w:eastAsia="es-MX"/>
              </w:rPr>
              <w:drawing>
                <wp:inline distT="0" distB="0" distL="0" distR="0" wp14:anchorId="76104470" wp14:editId="691E78D7">
                  <wp:extent cx="2750180" cy="1835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384" cy="1840624"/>
                          </a:xfrm>
                          <a:prstGeom prst="rect">
                            <a:avLst/>
                          </a:prstGeom>
                        </pic:spPr>
                      </pic:pic>
                    </a:graphicData>
                  </a:graphic>
                </wp:inline>
              </w:drawing>
            </w:r>
          </w:p>
          <w:p w14:paraId="37D0914B" w14:textId="77777777" w:rsidR="00A57113" w:rsidRPr="00EF7C66" w:rsidRDefault="00A57113" w:rsidP="004E50E0">
            <w:pPr>
              <w:spacing w:after="0" w:line="360" w:lineRule="auto"/>
              <w:jc w:val="center"/>
              <w:rPr>
                <w:rFonts w:ascii="Arial" w:hAnsi="Arial" w:cs="Arial"/>
              </w:rPr>
            </w:pPr>
            <w:r>
              <w:rPr>
                <w:rFonts w:ascii="Arial" w:hAnsi="Arial" w:cs="Arial"/>
              </w:rPr>
              <w:t>a)</w:t>
            </w:r>
          </w:p>
        </w:tc>
        <w:tc>
          <w:tcPr>
            <w:tcW w:w="4542" w:type="dxa"/>
            <w:hideMark/>
          </w:tcPr>
          <w:p w14:paraId="5762BFE3" w14:textId="77777777" w:rsidR="00A57113" w:rsidRDefault="00B54392" w:rsidP="004E50E0">
            <w:pPr>
              <w:spacing w:after="0" w:line="360" w:lineRule="auto"/>
              <w:jc w:val="center"/>
              <w:rPr>
                <w:rFonts w:ascii="Arial" w:hAnsi="Arial" w:cs="Arial"/>
              </w:rPr>
            </w:pPr>
            <w:r w:rsidRPr="00B54392">
              <w:rPr>
                <w:rFonts w:ascii="Arial" w:hAnsi="Arial" w:cs="Arial"/>
                <w:noProof/>
                <w:lang w:val="es-MX" w:eastAsia="es-MX"/>
              </w:rPr>
              <w:drawing>
                <wp:inline distT="0" distB="0" distL="0" distR="0" wp14:anchorId="510ECF8F" wp14:editId="403D79AA">
                  <wp:extent cx="2746981" cy="184276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3325" cy="1847015"/>
                          </a:xfrm>
                          <a:prstGeom prst="rect">
                            <a:avLst/>
                          </a:prstGeom>
                        </pic:spPr>
                      </pic:pic>
                    </a:graphicData>
                  </a:graphic>
                </wp:inline>
              </w:drawing>
            </w:r>
          </w:p>
          <w:p w14:paraId="026858E9" w14:textId="77777777" w:rsidR="00A57113" w:rsidRPr="00C21950" w:rsidRDefault="00A57113" w:rsidP="004E50E0">
            <w:pPr>
              <w:spacing w:after="0" w:line="360" w:lineRule="auto"/>
              <w:jc w:val="center"/>
              <w:rPr>
                <w:rFonts w:ascii="Arial" w:hAnsi="Arial" w:cs="Arial"/>
              </w:rPr>
            </w:pPr>
            <w:r>
              <w:rPr>
                <w:rFonts w:ascii="Arial" w:hAnsi="Arial" w:cs="Arial"/>
              </w:rPr>
              <w:t>b)</w:t>
            </w:r>
          </w:p>
        </w:tc>
      </w:tr>
    </w:tbl>
    <w:p w14:paraId="21BCB4AE" w14:textId="77777777" w:rsidR="00C21950" w:rsidRPr="00AD1870" w:rsidRDefault="00C21950" w:rsidP="004E50E0">
      <w:pPr>
        <w:spacing w:after="0" w:line="360" w:lineRule="auto"/>
        <w:jc w:val="center"/>
        <w:rPr>
          <w:rFonts w:ascii="Arial" w:hAnsi="Arial" w:cs="Arial"/>
          <w:b/>
        </w:rPr>
      </w:pPr>
      <w:r w:rsidRPr="00AD1870">
        <w:rPr>
          <w:rFonts w:ascii="Arial" w:hAnsi="Arial" w:cs="Arial"/>
          <w:b/>
        </w:rPr>
        <w:t>Figura 4. Histogramas de frecuencia</w:t>
      </w:r>
      <w:r w:rsidR="00A57113" w:rsidRPr="00AD1870">
        <w:rPr>
          <w:rFonts w:ascii="Arial" w:hAnsi="Arial" w:cs="Arial"/>
          <w:b/>
        </w:rPr>
        <w:t>: (a) valores</w:t>
      </w:r>
      <w:r w:rsidRPr="00AD1870">
        <w:rPr>
          <w:rFonts w:ascii="Arial" w:hAnsi="Arial" w:cs="Arial"/>
          <w:b/>
        </w:rPr>
        <w:t xml:space="preserve"> </w:t>
      </w:r>
      <w:r w:rsidR="00A57113" w:rsidRPr="00AD1870">
        <w:rPr>
          <w:rFonts w:ascii="Arial" w:hAnsi="Arial" w:cs="Arial"/>
          <w:b/>
        </w:rPr>
        <w:t>originales, (b) valores transformados</w:t>
      </w:r>
    </w:p>
    <w:p w14:paraId="5F6C3912" w14:textId="77777777" w:rsidR="00805717" w:rsidRDefault="00805717" w:rsidP="004E50E0">
      <w:pPr>
        <w:spacing w:after="0" w:line="360" w:lineRule="auto"/>
        <w:jc w:val="both"/>
        <w:rPr>
          <w:rFonts w:ascii="Arial" w:hAnsi="Arial" w:cs="Arial"/>
        </w:rPr>
      </w:pPr>
    </w:p>
    <w:p w14:paraId="55D65AC7" w14:textId="4A46DA2D" w:rsidR="009B30A0" w:rsidRPr="00EF7C66" w:rsidRDefault="007D1507" w:rsidP="004E50E0">
      <w:pPr>
        <w:spacing w:after="0" w:line="360" w:lineRule="auto"/>
        <w:jc w:val="both"/>
        <w:rPr>
          <w:rFonts w:ascii="Arial" w:hAnsi="Arial" w:cs="Arial"/>
        </w:rPr>
      </w:pPr>
      <w:r w:rsidRPr="00EF7C66">
        <w:rPr>
          <w:rFonts w:ascii="Arial" w:hAnsi="Arial" w:cs="Arial"/>
        </w:rPr>
        <w:t xml:space="preserve">Los histogramas de frecuencia de la variable transformada evidencian una mejora en el </w:t>
      </w:r>
      <w:r w:rsidRPr="000A5194">
        <w:rPr>
          <w:rFonts w:ascii="Arial" w:hAnsi="Arial" w:cs="Arial"/>
        </w:rPr>
        <w:t>ajuste. La mejora o no en el ajuste a una distribución normal, también se observa en los gráficos cuartil-cuartil, tanto para las variables originales como para las variables transformadas (</w:t>
      </w:r>
      <w:r w:rsidR="00A57113" w:rsidRPr="000A5194">
        <w:rPr>
          <w:rFonts w:ascii="Arial" w:hAnsi="Arial" w:cs="Arial"/>
        </w:rPr>
        <w:t>Fig</w:t>
      </w:r>
      <w:r w:rsidR="000A5194" w:rsidRPr="000A5194">
        <w:rPr>
          <w:rFonts w:ascii="Arial" w:hAnsi="Arial" w:cs="Arial"/>
        </w:rPr>
        <w:t>ura</w:t>
      </w:r>
      <w:r w:rsidR="00A57113" w:rsidRPr="000A5194">
        <w:rPr>
          <w:rFonts w:ascii="Arial" w:hAnsi="Arial" w:cs="Arial"/>
        </w:rPr>
        <w:t xml:space="preserve"> 5</w:t>
      </w:r>
      <w:r w:rsidRPr="000A5194">
        <w:rPr>
          <w:rFonts w:ascii="Arial" w:hAnsi="Arial" w:cs="Arial"/>
        </w:rPr>
        <w:t>).</w:t>
      </w:r>
      <w:r w:rsidRPr="00EF7C66">
        <w:rPr>
          <w:rFonts w:ascii="Arial" w:hAnsi="Arial" w:cs="Arial"/>
        </w:rPr>
        <w:t xml:space="preserve"> </w:t>
      </w:r>
    </w:p>
    <w:tbl>
      <w:tblPr>
        <w:tblStyle w:val="Tablaconcuadrcula"/>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3"/>
        <w:gridCol w:w="4413"/>
      </w:tblGrid>
      <w:tr w:rsidR="00A57113" w:rsidRPr="00EF7C66" w14:paraId="1D125117" w14:textId="77777777" w:rsidTr="00A57113">
        <w:trPr>
          <w:trHeight w:val="2826"/>
        </w:trPr>
        <w:tc>
          <w:tcPr>
            <w:tcW w:w="4093" w:type="dxa"/>
            <w:hideMark/>
          </w:tcPr>
          <w:p w14:paraId="1B656C12" w14:textId="77777777" w:rsidR="00A57113" w:rsidRDefault="00070BAD" w:rsidP="004E50E0">
            <w:pPr>
              <w:spacing w:after="0" w:line="360" w:lineRule="auto"/>
              <w:jc w:val="center"/>
              <w:rPr>
                <w:rFonts w:ascii="Arial" w:hAnsi="Arial" w:cs="Arial"/>
                <w:b/>
              </w:rPr>
            </w:pPr>
            <w:r w:rsidRPr="00070BAD">
              <w:rPr>
                <w:rFonts w:ascii="Arial" w:hAnsi="Arial" w:cs="Arial"/>
                <w:b/>
                <w:noProof/>
                <w:lang w:val="es-MX" w:eastAsia="es-MX"/>
              </w:rPr>
              <w:lastRenderedPageBreak/>
              <w:drawing>
                <wp:inline distT="0" distB="0" distL="0" distR="0" wp14:anchorId="11714AFF" wp14:editId="591D5BBC">
                  <wp:extent cx="2461895" cy="15902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4613" cy="1598476"/>
                          </a:xfrm>
                          <a:prstGeom prst="rect">
                            <a:avLst/>
                          </a:prstGeom>
                        </pic:spPr>
                      </pic:pic>
                    </a:graphicData>
                  </a:graphic>
                </wp:inline>
              </w:drawing>
            </w:r>
          </w:p>
          <w:p w14:paraId="1CEFB7F9" w14:textId="77777777" w:rsidR="00A57113" w:rsidRPr="00EF7C66" w:rsidRDefault="00A57113" w:rsidP="004E50E0">
            <w:pPr>
              <w:spacing w:after="0" w:line="360" w:lineRule="auto"/>
              <w:jc w:val="center"/>
              <w:rPr>
                <w:rFonts w:ascii="Arial" w:hAnsi="Arial" w:cs="Arial"/>
                <w:b/>
              </w:rPr>
            </w:pPr>
            <w:r>
              <w:rPr>
                <w:rFonts w:ascii="Arial" w:hAnsi="Arial" w:cs="Arial"/>
                <w:b/>
              </w:rPr>
              <w:t>a)</w:t>
            </w:r>
          </w:p>
        </w:tc>
        <w:tc>
          <w:tcPr>
            <w:tcW w:w="4413" w:type="dxa"/>
            <w:hideMark/>
          </w:tcPr>
          <w:p w14:paraId="33717F3C" w14:textId="77777777" w:rsidR="00A57113" w:rsidRDefault="00070BAD" w:rsidP="004E50E0">
            <w:pPr>
              <w:spacing w:after="0" w:line="360" w:lineRule="auto"/>
              <w:jc w:val="center"/>
              <w:rPr>
                <w:rFonts w:ascii="Arial" w:hAnsi="Arial" w:cs="Arial"/>
                <w:b/>
              </w:rPr>
            </w:pPr>
            <w:r w:rsidRPr="00070BAD">
              <w:rPr>
                <w:rFonts w:ascii="Arial" w:hAnsi="Arial" w:cs="Arial"/>
                <w:b/>
                <w:noProof/>
                <w:lang w:val="es-MX" w:eastAsia="es-MX"/>
              </w:rPr>
              <w:drawing>
                <wp:inline distT="0" distB="0" distL="0" distR="0" wp14:anchorId="1A53BE82" wp14:editId="52DBB087">
                  <wp:extent cx="2665095" cy="16002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1744" cy="1604192"/>
                          </a:xfrm>
                          <a:prstGeom prst="rect">
                            <a:avLst/>
                          </a:prstGeom>
                        </pic:spPr>
                      </pic:pic>
                    </a:graphicData>
                  </a:graphic>
                </wp:inline>
              </w:drawing>
            </w:r>
          </w:p>
          <w:p w14:paraId="242AE7FB" w14:textId="77777777" w:rsidR="00A57113" w:rsidRPr="00A57113" w:rsidRDefault="00A57113" w:rsidP="004E50E0">
            <w:pPr>
              <w:spacing w:after="0" w:line="360" w:lineRule="auto"/>
              <w:jc w:val="center"/>
              <w:rPr>
                <w:rFonts w:ascii="Arial" w:hAnsi="Arial" w:cs="Arial"/>
              </w:rPr>
            </w:pPr>
            <w:r>
              <w:rPr>
                <w:rFonts w:ascii="Arial" w:hAnsi="Arial" w:cs="Arial"/>
              </w:rPr>
              <w:t>b)</w:t>
            </w:r>
          </w:p>
        </w:tc>
      </w:tr>
    </w:tbl>
    <w:p w14:paraId="62BDAF14" w14:textId="77777777" w:rsidR="009B30A0" w:rsidRPr="00AD1870" w:rsidRDefault="00A57113" w:rsidP="004E50E0">
      <w:pPr>
        <w:spacing w:after="0" w:line="360" w:lineRule="auto"/>
        <w:jc w:val="center"/>
        <w:rPr>
          <w:rFonts w:ascii="Arial" w:hAnsi="Arial" w:cs="Arial"/>
          <w:b/>
        </w:rPr>
      </w:pPr>
      <w:r w:rsidRPr="00AD1870">
        <w:rPr>
          <w:rFonts w:ascii="Arial" w:hAnsi="Arial" w:cs="Arial"/>
          <w:b/>
        </w:rPr>
        <w:t>Figura 5. Gráficos cuantil-cuantil: (a) valores originales, (b) valores transformados</w:t>
      </w:r>
    </w:p>
    <w:p w14:paraId="21F2764C" w14:textId="77777777" w:rsidR="00077AC1" w:rsidRDefault="00077AC1" w:rsidP="004E50E0">
      <w:pPr>
        <w:spacing w:after="0" w:line="360" w:lineRule="auto"/>
        <w:jc w:val="both"/>
        <w:rPr>
          <w:rFonts w:ascii="Arial" w:hAnsi="Arial" w:cs="Arial"/>
        </w:rPr>
      </w:pPr>
    </w:p>
    <w:p w14:paraId="6DB107E4" w14:textId="1B50CC08" w:rsidR="007D1507" w:rsidRPr="00EF7C66" w:rsidRDefault="00DA47AA" w:rsidP="004E50E0">
      <w:pPr>
        <w:spacing w:after="0" w:line="360" w:lineRule="auto"/>
        <w:jc w:val="both"/>
        <w:rPr>
          <w:rFonts w:ascii="Arial" w:hAnsi="Arial" w:cs="Arial"/>
        </w:rPr>
      </w:pPr>
      <w:r w:rsidRPr="00EF7C66">
        <w:rPr>
          <w:rFonts w:ascii="Arial" w:hAnsi="Arial" w:cs="Arial"/>
        </w:rPr>
        <w:t>Otro</w:t>
      </w:r>
      <w:r w:rsidR="007D1507" w:rsidRPr="00EF7C66">
        <w:rPr>
          <w:rFonts w:ascii="Arial" w:hAnsi="Arial" w:cs="Arial"/>
        </w:rPr>
        <w:t xml:space="preserve"> aspecto básico</w:t>
      </w:r>
      <w:r w:rsidRPr="00EF7C66">
        <w:rPr>
          <w:rFonts w:ascii="Arial" w:hAnsi="Arial" w:cs="Arial"/>
        </w:rPr>
        <w:t>,</w:t>
      </w:r>
      <w:r w:rsidR="007D1507" w:rsidRPr="00EF7C66">
        <w:rPr>
          <w:rFonts w:ascii="Arial" w:hAnsi="Arial" w:cs="Arial"/>
        </w:rPr>
        <w:t xml:space="preserve"> que debe ser analizado es la relación entre pares de valores a diferentes distancias. Mediante métodos clásicos y geoestadísticos se pueden entender las asociaciones espaciales de nutrientes del suelo en la agricultura y desarrollar prácticas de manejos por sitios específicos (</w:t>
      </w:r>
      <w:proofErr w:type="spellStart"/>
      <w:r w:rsidR="007D1507" w:rsidRPr="00EF7C66">
        <w:rPr>
          <w:rFonts w:ascii="Arial" w:hAnsi="Arial" w:cs="Arial"/>
        </w:rPr>
        <w:t>Bhunia</w:t>
      </w:r>
      <w:proofErr w:type="spellEnd"/>
      <w:r w:rsidR="007D1507" w:rsidRPr="00EF7C66">
        <w:rPr>
          <w:rFonts w:ascii="Arial" w:hAnsi="Arial" w:cs="Arial"/>
        </w:rPr>
        <w:t xml:space="preserve"> </w:t>
      </w:r>
      <w:r w:rsidR="007D1507" w:rsidRPr="00EF7C66">
        <w:rPr>
          <w:rFonts w:ascii="Arial" w:hAnsi="Arial" w:cs="Arial"/>
          <w:i/>
        </w:rPr>
        <w:t>et al</w:t>
      </w:r>
      <w:r w:rsidRPr="00EF7C66">
        <w:rPr>
          <w:rFonts w:ascii="Arial" w:hAnsi="Arial" w:cs="Arial"/>
        </w:rPr>
        <w:t xml:space="preserve">., 2018). </w:t>
      </w:r>
      <w:r w:rsidR="007D1507" w:rsidRPr="00EF7C66">
        <w:rPr>
          <w:rFonts w:ascii="Arial" w:hAnsi="Arial" w:cs="Arial"/>
        </w:rPr>
        <w:t xml:space="preserve">La exploración para diferentes distancias entre pares de valores, permite analizar las de máxima correlación, provee los elementos para el ajuste del </w:t>
      </w:r>
      <w:proofErr w:type="spellStart"/>
      <w:r w:rsidR="007D1507" w:rsidRPr="00EF7C66">
        <w:rPr>
          <w:rFonts w:ascii="Arial" w:hAnsi="Arial" w:cs="Arial"/>
        </w:rPr>
        <w:t>semivariograma</w:t>
      </w:r>
      <w:proofErr w:type="spellEnd"/>
      <w:r w:rsidR="007D1507" w:rsidRPr="00EF7C66">
        <w:rPr>
          <w:rFonts w:ascii="Arial" w:hAnsi="Arial" w:cs="Arial"/>
        </w:rPr>
        <w:t xml:space="preserve"> y propone valores para los sitios no muestreados en los campos (Tola </w:t>
      </w:r>
      <w:r w:rsidR="007D1507" w:rsidRPr="00EF7C66">
        <w:rPr>
          <w:rFonts w:ascii="Arial" w:hAnsi="Arial" w:cs="Arial"/>
          <w:i/>
        </w:rPr>
        <w:t>et al</w:t>
      </w:r>
      <w:r w:rsidR="007D1507" w:rsidRPr="00EF7C66">
        <w:rPr>
          <w:rFonts w:ascii="Arial" w:hAnsi="Arial" w:cs="Arial"/>
        </w:rPr>
        <w:t xml:space="preserve">., 2017). En esta investigación, se obtiene que la correlación </w:t>
      </w:r>
      <w:r w:rsidRPr="00EF7C66">
        <w:rPr>
          <w:rFonts w:ascii="Arial" w:hAnsi="Arial" w:cs="Arial"/>
        </w:rPr>
        <w:t>más</w:t>
      </w:r>
      <w:r w:rsidR="007D1507" w:rsidRPr="00EF7C66">
        <w:rPr>
          <w:rFonts w:ascii="Arial" w:hAnsi="Arial" w:cs="Arial"/>
        </w:rPr>
        <w:t xml:space="preserve"> alta entre pares de valores, fue </w:t>
      </w:r>
      <w:r w:rsidR="00146D03">
        <w:rPr>
          <w:rFonts w:ascii="Arial" w:hAnsi="Arial" w:cs="Arial"/>
        </w:rPr>
        <w:t xml:space="preserve">de </w:t>
      </w:r>
      <w:r w:rsidR="007D1507" w:rsidRPr="00EF7C66">
        <w:rPr>
          <w:rFonts w:ascii="Arial" w:hAnsi="Arial" w:cs="Arial"/>
        </w:rPr>
        <w:t xml:space="preserve">40 a 80 m </w:t>
      </w:r>
      <w:r w:rsidR="007D1507" w:rsidRPr="000A5194">
        <w:rPr>
          <w:rFonts w:ascii="Arial" w:hAnsi="Arial" w:cs="Arial"/>
        </w:rPr>
        <w:t>(</w:t>
      </w:r>
      <w:r w:rsidR="005C5082" w:rsidRPr="000A5194">
        <w:rPr>
          <w:rFonts w:ascii="Arial" w:hAnsi="Arial" w:cs="Arial"/>
        </w:rPr>
        <w:t>Figura</w:t>
      </w:r>
      <w:r w:rsidR="00A57113" w:rsidRPr="000A5194">
        <w:rPr>
          <w:rFonts w:ascii="Arial" w:hAnsi="Arial" w:cs="Arial"/>
        </w:rPr>
        <w:t xml:space="preserve"> 6</w:t>
      </w:r>
      <w:r w:rsidR="007D1507" w:rsidRPr="000A5194">
        <w:rPr>
          <w:rFonts w:ascii="Arial" w:hAnsi="Arial" w:cs="Arial"/>
        </w:rPr>
        <w:t>).</w:t>
      </w:r>
      <w:r w:rsidR="007D1507" w:rsidRPr="00EF7C66">
        <w:rPr>
          <w:rFonts w:ascii="Arial" w:hAnsi="Arial" w:cs="Arial"/>
        </w:rPr>
        <w:t xml:space="preserve"> </w:t>
      </w:r>
    </w:p>
    <w:p w14:paraId="3B889E34" w14:textId="77777777" w:rsidR="009B30A0" w:rsidRDefault="009B30A0" w:rsidP="004E50E0">
      <w:pPr>
        <w:spacing w:line="360" w:lineRule="auto"/>
        <w:jc w:val="center"/>
        <w:rPr>
          <w:rFonts w:ascii="Arial" w:eastAsiaTheme="minorHAnsi" w:hAnsi="Arial" w:cs="Arial"/>
        </w:rPr>
      </w:pPr>
      <w:r w:rsidRPr="00EF7C66">
        <w:rPr>
          <w:rFonts w:ascii="Arial" w:hAnsi="Arial" w:cs="Arial"/>
          <w:noProof/>
          <w:lang w:val="es-MX" w:eastAsia="es-MX"/>
        </w:rPr>
        <w:drawing>
          <wp:inline distT="0" distB="0" distL="0" distR="0" wp14:anchorId="7DC10E6A" wp14:editId="16F65A78">
            <wp:extent cx="4680919" cy="3110948"/>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t="3780"/>
                    <a:stretch/>
                  </pic:blipFill>
                  <pic:spPr bwMode="auto">
                    <a:xfrm>
                      <a:off x="0" y="0"/>
                      <a:ext cx="4760774" cy="3164020"/>
                    </a:xfrm>
                    <a:prstGeom prst="rect">
                      <a:avLst/>
                    </a:prstGeom>
                    <a:noFill/>
                    <a:ln>
                      <a:noFill/>
                    </a:ln>
                    <a:extLst>
                      <a:ext uri="{53640926-AAD7-44D8-BBD7-CCE9431645EC}">
                        <a14:shadowObscured xmlns:a14="http://schemas.microsoft.com/office/drawing/2010/main"/>
                      </a:ext>
                    </a:extLst>
                  </pic:spPr>
                </pic:pic>
              </a:graphicData>
            </a:graphic>
          </wp:inline>
        </w:drawing>
      </w:r>
    </w:p>
    <w:p w14:paraId="032A0BC8" w14:textId="77777777" w:rsidR="00A57113" w:rsidRPr="00AD1870" w:rsidRDefault="00A57113" w:rsidP="004E50E0">
      <w:pPr>
        <w:spacing w:line="360" w:lineRule="auto"/>
        <w:jc w:val="center"/>
        <w:rPr>
          <w:rFonts w:ascii="Arial" w:eastAsiaTheme="minorHAnsi" w:hAnsi="Arial" w:cs="Arial"/>
          <w:b/>
        </w:rPr>
      </w:pPr>
      <w:r w:rsidRPr="00AD1870">
        <w:rPr>
          <w:rFonts w:ascii="Arial" w:hAnsi="Arial" w:cs="Arial"/>
          <w:b/>
        </w:rPr>
        <w:t>Figura 6. Correlación entre pares de valores</w:t>
      </w:r>
    </w:p>
    <w:p w14:paraId="7F12B7CB" w14:textId="183FD611" w:rsidR="007D1507" w:rsidRDefault="007D1507" w:rsidP="004E50E0">
      <w:pPr>
        <w:spacing w:after="0" w:line="360" w:lineRule="auto"/>
        <w:jc w:val="both"/>
        <w:rPr>
          <w:rFonts w:ascii="Arial" w:hAnsi="Arial" w:cs="Arial"/>
          <w:noProof/>
          <w:lang w:eastAsia="es-ES"/>
        </w:rPr>
      </w:pPr>
      <w:r w:rsidRPr="00EF7C66">
        <w:rPr>
          <w:rFonts w:ascii="Arial" w:hAnsi="Arial" w:cs="Arial"/>
        </w:rPr>
        <w:lastRenderedPageBreak/>
        <w:t xml:space="preserve">Seguido a esto se realiza el análisis estructural con la construcción de los </w:t>
      </w:r>
      <w:proofErr w:type="spellStart"/>
      <w:r w:rsidRPr="00EF7C66">
        <w:rPr>
          <w:rFonts w:ascii="Arial" w:hAnsi="Arial" w:cs="Arial"/>
        </w:rPr>
        <w:t>semivariograma</w:t>
      </w:r>
      <w:proofErr w:type="spellEnd"/>
      <w:r w:rsidRPr="00EF7C66">
        <w:rPr>
          <w:rFonts w:ascii="Arial" w:hAnsi="Arial" w:cs="Arial"/>
        </w:rPr>
        <w:t xml:space="preserve">. </w:t>
      </w:r>
      <w:r w:rsidR="000D4B58" w:rsidRPr="00EF7C66">
        <w:rPr>
          <w:rFonts w:ascii="Arial" w:hAnsi="Arial" w:cs="Arial"/>
          <w:noProof/>
          <w:lang w:eastAsia="es-ES"/>
        </w:rPr>
        <w:t xml:space="preserve">Los diferentes modelos evaluados para el potasio asimilable del suelo se observan en </w:t>
      </w:r>
      <w:r w:rsidR="00A57113">
        <w:rPr>
          <w:rFonts w:ascii="Arial" w:hAnsi="Arial" w:cs="Arial"/>
          <w:noProof/>
          <w:lang w:eastAsia="es-ES"/>
        </w:rPr>
        <w:t xml:space="preserve">la </w:t>
      </w:r>
      <w:r w:rsidR="00DA6699">
        <w:rPr>
          <w:rFonts w:ascii="Arial" w:hAnsi="Arial" w:cs="Arial"/>
          <w:noProof/>
          <w:lang w:eastAsia="es-ES"/>
        </w:rPr>
        <w:t>T</w:t>
      </w:r>
      <w:r w:rsidR="00A57113">
        <w:rPr>
          <w:rFonts w:ascii="Arial" w:hAnsi="Arial" w:cs="Arial"/>
          <w:noProof/>
          <w:lang w:eastAsia="es-ES"/>
        </w:rPr>
        <w:t>abla 6</w:t>
      </w:r>
      <w:r w:rsidR="000D4B58" w:rsidRPr="00EF7C66">
        <w:rPr>
          <w:rFonts w:ascii="Arial" w:hAnsi="Arial" w:cs="Arial"/>
          <w:noProof/>
          <w:lang w:eastAsia="es-ES"/>
        </w:rPr>
        <w:t>, mientras que el modelo seleccio</w:t>
      </w:r>
      <w:r w:rsidR="00A57113">
        <w:rPr>
          <w:rFonts w:ascii="Arial" w:hAnsi="Arial" w:cs="Arial"/>
          <w:noProof/>
          <w:lang w:eastAsia="es-ES"/>
        </w:rPr>
        <w:t xml:space="preserve">nado se observa en la </w:t>
      </w:r>
      <w:r w:rsidR="00DA6699">
        <w:rPr>
          <w:rFonts w:ascii="Arial" w:hAnsi="Arial" w:cs="Arial"/>
          <w:noProof/>
          <w:lang w:eastAsia="es-ES"/>
        </w:rPr>
        <w:t>F</w:t>
      </w:r>
      <w:r w:rsidR="00A57113">
        <w:rPr>
          <w:rFonts w:ascii="Arial" w:hAnsi="Arial" w:cs="Arial"/>
          <w:noProof/>
          <w:lang w:eastAsia="es-ES"/>
        </w:rPr>
        <w:t>igura 7</w:t>
      </w:r>
      <w:r w:rsidR="000D4B58" w:rsidRPr="00EF7C66">
        <w:rPr>
          <w:rFonts w:ascii="Arial" w:hAnsi="Arial" w:cs="Arial"/>
          <w:noProof/>
          <w:lang w:eastAsia="es-ES"/>
        </w:rPr>
        <w:t xml:space="preserve">. </w:t>
      </w:r>
    </w:p>
    <w:p w14:paraId="378FE466" w14:textId="77777777" w:rsidR="00DA6699" w:rsidRPr="00EF7C66" w:rsidRDefault="00DA6699" w:rsidP="004E50E0">
      <w:pPr>
        <w:spacing w:after="0" w:line="360" w:lineRule="auto"/>
        <w:jc w:val="both"/>
        <w:rPr>
          <w:rFonts w:ascii="Arial" w:hAnsi="Arial" w:cs="Arial"/>
          <w:noProof/>
          <w:lang w:eastAsia="es-ES"/>
        </w:rPr>
      </w:pPr>
    </w:p>
    <w:p w14:paraId="08AF0319" w14:textId="77777777" w:rsidR="009B30A0" w:rsidRPr="00AD1870" w:rsidRDefault="00A57113" w:rsidP="004E50E0">
      <w:pPr>
        <w:spacing w:after="200" w:line="360" w:lineRule="auto"/>
        <w:jc w:val="both"/>
        <w:rPr>
          <w:rFonts w:ascii="Arial" w:eastAsiaTheme="minorHAnsi" w:hAnsi="Arial" w:cs="Arial"/>
          <w:b/>
          <w:iCs/>
          <w:lang w:eastAsia="es-DO"/>
        </w:rPr>
      </w:pPr>
      <w:r w:rsidRPr="00AD1870">
        <w:rPr>
          <w:rFonts w:ascii="Arial" w:hAnsi="Arial" w:cs="Arial"/>
          <w:b/>
          <w:iCs/>
        </w:rPr>
        <w:t xml:space="preserve">Tabla 6. </w:t>
      </w:r>
      <w:r w:rsidR="009B30A0" w:rsidRPr="00AD1870">
        <w:rPr>
          <w:rFonts w:ascii="Arial" w:hAnsi="Arial" w:cs="Arial"/>
          <w:b/>
          <w:iCs/>
        </w:rPr>
        <w:t xml:space="preserve">Modelos de </w:t>
      </w:r>
      <w:proofErr w:type="spellStart"/>
      <w:r w:rsidR="009B30A0" w:rsidRPr="00AD1870">
        <w:rPr>
          <w:rFonts w:ascii="Arial" w:hAnsi="Arial" w:cs="Arial"/>
          <w:b/>
          <w:iCs/>
        </w:rPr>
        <w:t>semivariograma</w:t>
      </w:r>
      <w:proofErr w:type="spellEnd"/>
      <w:r w:rsidR="009B30A0" w:rsidRPr="00AD1870">
        <w:rPr>
          <w:rFonts w:ascii="Arial" w:hAnsi="Arial" w:cs="Arial"/>
          <w:b/>
          <w:iCs/>
        </w:rPr>
        <w:t xml:space="preserve"> evaluados para </w:t>
      </w:r>
      <w:r w:rsidR="009B30A0" w:rsidRPr="00AD1870">
        <w:rPr>
          <w:rFonts w:ascii="Arial" w:eastAsia="Times New Roman" w:hAnsi="Arial" w:cs="Arial"/>
          <w:b/>
          <w:bCs/>
          <w:iCs/>
          <w:lang w:eastAsia="es-DO"/>
        </w:rPr>
        <w:t>potasio asimilable.</w:t>
      </w:r>
    </w:p>
    <w:tbl>
      <w:tblPr>
        <w:tblStyle w:val="Tablanormal32"/>
        <w:tblW w:w="5000" w:type="pct"/>
        <w:tblLook w:val="04A0" w:firstRow="1" w:lastRow="0" w:firstColumn="1" w:lastColumn="0" w:noHBand="0" w:noVBand="1"/>
      </w:tblPr>
      <w:tblGrid>
        <w:gridCol w:w="2040"/>
        <w:gridCol w:w="1084"/>
        <w:gridCol w:w="1223"/>
        <w:gridCol w:w="939"/>
        <w:gridCol w:w="50"/>
        <w:gridCol w:w="926"/>
        <w:gridCol w:w="1501"/>
        <w:gridCol w:w="1077"/>
      </w:tblGrid>
      <w:tr w:rsidR="009B30A0" w:rsidRPr="00EF7C66" w14:paraId="363CF7A0" w14:textId="77777777" w:rsidTr="007D6BAF">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1154" w:type="pct"/>
            <w:tcBorders>
              <w:top w:val="single" w:sz="4" w:space="0" w:color="auto"/>
              <w:left w:val="nil"/>
              <w:bottom w:val="single" w:sz="4" w:space="0" w:color="auto"/>
            </w:tcBorders>
            <w:shd w:val="clear" w:color="auto" w:fill="auto"/>
            <w:hideMark/>
          </w:tcPr>
          <w:p w14:paraId="3D168DD4" w14:textId="77777777" w:rsidR="009B30A0" w:rsidRPr="00EF7C66" w:rsidRDefault="009B30A0" w:rsidP="004E50E0">
            <w:pPr>
              <w:spacing w:after="0" w:line="360" w:lineRule="auto"/>
              <w:jc w:val="both"/>
              <w:rPr>
                <w:rFonts w:ascii="Arial" w:eastAsia="Times New Roman" w:hAnsi="Arial" w:cs="Arial"/>
                <w:b w:val="0"/>
                <w:color w:val="auto"/>
                <w:vertAlign w:val="superscript"/>
                <w:lang w:eastAsia="es-DO"/>
              </w:rPr>
            </w:pPr>
            <w:r w:rsidRPr="00EF7C66">
              <w:rPr>
                <w:rFonts w:ascii="Arial" w:eastAsia="Times New Roman" w:hAnsi="Arial" w:cs="Arial"/>
                <w:b w:val="0"/>
                <w:caps w:val="0"/>
                <w:color w:val="auto"/>
                <w:lang w:eastAsia="es-DO"/>
              </w:rPr>
              <w:t>Modelo teórico</w:t>
            </w:r>
            <w:r w:rsidRPr="00EF7C66">
              <w:rPr>
                <w:rFonts w:ascii="Arial" w:eastAsia="Times New Roman" w:hAnsi="Arial" w:cs="Arial"/>
                <w:b w:val="0"/>
                <w:color w:val="auto"/>
                <w:vertAlign w:val="superscript"/>
                <w:lang w:eastAsia="es-DO"/>
              </w:rPr>
              <w:t>1</w:t>
            </w:r>
          </w:p>
        </w:tc>
        <w:tc>
          <w:tcPr>
            <w:tcW w:w="613" w:type="pct"/>
            <w:tcBorders>
              <w:top w:val="single" w:sz="4" w:space="0" w:color="auto"/>
              <w:left w:val="nil"/>
              <w:bottom w:val="single" w:sz="4" w:space="0" w:color="auto"/>
              <w:right w:val="nil"/>
            </w:tcBorders>
            <w:shd w:val="clear" w:color="auto" w:fill="auto"/>
            <w:hideMark/>
          </w:tcPr>
          <w:p w14:paraId="254BDD40"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Método</w:t>
            </w:r>
          </w:p>
        </w:tc>
        <w:tc>
          <w:tcPr>
            <w:tcW w:w="692" w:type="pct"/>
            <w:tcBorders>
              <w:top w:val="single" w:sz="4" w:space="0" w:color="auto"/>
              <w:left w:val="nil"/>
              <w:bottom w:val="single" w:sz="4" w:space="0" w:color="auto"/>
              <w:right w:val="nil"/>
            </w:tcBorders>
            <w:shd w:val="clear" w:color="auto" w:fill="auto"/>
            <w:hideMark/>
          </w:tcPr>
          <w:p w14:paraId="6A73B4EB"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olor w:val="auto"/>
                <w:lang w:eastAsia="es-DO"/>
              </w:rPr>
              <w:t>SCE</w:t>
            </w:r>
          </w:p>
        </w:tc>
        <w:tc>
          <w:tcPr>
            <w:tcW w:w="559" w:type="pct"/>
            <w:gridSpan w:val="2"/>
            <w:tcBorders>
              <w:top w:val="single" w:sz="4" w:space="0" w:color="auto"/>
              <w:left w:val="nil"/>
              <w:bottom w:val="single" w:sz="4" w:space="0" w:color="auto"/>
              <w:right w:val="nil"/>
            </w:tcBorders>
            <w:shd w:val="clear" w:color="auto" w:fill="auto"/>
            <w:hideMark/>
          </w:tcPr>
          <w:p w14:paraId="73F07EF3"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olor w:val="auto"/>
                <w:lang w:eastAsia="es-DO"/>
              </w:rPr>
              <w:t>RMSE</w:t>
            </w:r>
          </w:p>
        </w:tc>
        <w:tc>
          <w:tcPr>
            <w:tcW w:w="524" w:type="pct"/>
            <w:tcBorders>
              <w:top w:val="single" w:sz="4" w:space="0" w:color="auto"/>
              <w:left w:val="nil"/>
              <w:bottom w:val="single" w:sz="4" w:space="0" w:color="auto"/>
              <w:right w:val="nil"/>
            </w:tcBorders>
            <w:shd w:val="clear" w:color="auto" w:fill="auto"/>
            <w:hideMark/>
          </w:tcPr>
          <w:p w14:paraId="6C431979"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olor w:val="auto"/>
                <w:lang w:eastAsia="es-DO"/>
              </w:rPr>
              <w:t>MSPE</w:t>
            </w:r>
          </w:p>
        </w:tc>
        <w:tc>
          <w:tcPr>
            <w:tcW w:w="849" w:type="pct"/>
            <w:tcBorders>
              <w:top w:val="single" w:sz="4" w:space="0" w:color="auto"/>
              <w:left w:val="nil"/>
              <w:bottom w:val="single" w:sz="4" w:space="0" w:color="auto"/>
              <w:right w:val="nil"/>
            </w:tcBorders>
            <w:shd w:val="clear" w:color="auto" w:fill="auto"/>
            <w:hideMark/>
          </w:tcPr>
          <w:p w14:paraId="6535380E"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olor w:val="auto"/>
                <w:lang w:eastAsia="es-DO"/>
              </w:rPr>
              <w:t>R</w:t>
            </w:r>
          </w:p>
        </w:tc>
        <w:tc>
          <w:tcPr>
            <w:tcW w:w="610" w:type="pct"/>
            <w:tcBorders>
              <w:top w:val="single" w:sz="4" w:space="0" w:color="auto"/>
              <w:left w:val="nil"/>
              <w:bottom w:val="single" w:sz="4" w:space="0" w:color="auto"/>
              <w:right w:val="nil"/>
            </w:tcBorders>
            <w:shd w:val="clear" w:color="auto" w:fill="auto"/>
            <w:hideMark/>
          </w:tcPr>
          <w:p w14:paraId="45B47017" w14:textId="77777777" w:rsidR="009B30A0" w:rsidRPr="00EF7C66" w:rsidRDefault="009B30A0" w:rsidP="004E50E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es-DO"/>
              </w:rPr>
            </w:pPr>
            <w:r w:rsidRPr="00EF7C66">
              <w:rPr>
                <w:rFonts w:ascii="Arial" w:eastAsia="Times New Roman" w:hAnsi="Arial" w:cs="Arial"/>
                <w:b w:val="0"/>
                <w:color w:val="auto"/>
                <w:lang w:eastAsia="es-DO"/>
              </w:rPr>
              <w:t>MSDR</w:t>
            </w:r>
          </w:p>
        </w:tc>
      </w:tr>
      <w:tr w:rsidR="009B30A0" w:rsidRPr="00EF7C66" w14:paraId="73076E9B"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single" w:sz="4" w:space="0" w:color="auto"/>
              <w:left w:val="nil"/>
              <w:bottom w:val="nil"/>
              <w:right w:val="nil"/>
            </w:tcBorders>
            <w:shd w:val="clear" w:color="auto" w:fill="auto"/>
            <w:hideMark/>
          </w:tcPr>
          <w:p w14:paraId="5BF483B9" w14:textId="77777777" w:rsidR="009B30A0" w:rsidRPr="00E04D15" w:rsidRDefault="009B30A0" w:rsidP="004E50E0">
            <w:pPr>
              <w:spacing w:after="0" w:line="360" w:lineRule="auto"/>
              <w:jc w:val="both"/>
              <w:rPr>
                <w:rFonts w:ascii="Arial" w:eastAsia="Times New Roman" w:hAnsi="Arial" w:cs="Arial"/>
                <w:color w:val="385623" w:themeColor="accent6" w:themeShade="80"/>
                <w:lang w:eastAsia="es-DO"/>
              </w:rPr>
            </w:pPr>
            <w:r w:rsidRPr="00E04D15">
              <w:rPr>
                <w:rFonts w:ascii="Arial" w:eastAsia="Times New Roman" w:hAnsi="Arial" w:cs="Arial"/>
                <w:caps w:val="0"/>
                <w:color w:val="385623" w:themeColor="accent6" w:themeShade="80"/>
                <w:lang w:eastAsia="es-DO"/>
              </w:rPr>
              <w:t>Exponencial**</w:t>
            </w:r>
          </w:p>
        </w:tc>
        <w:tc>
          <w:tcPr>
            <w:tcW w:w="613" w:type="pct"/>
            <w:tcBorders>
              <w:top w:val="single" w:sz="4" w:space="0" w:color="auto"/>
              <w:left w:val="nil"/>
              <w:bottom w:val="nil"/>
              <w:right w:val="nil"/>
            </w:tcBorders>
            <w:shd w:val="clear" w:color="auto" w:fill="auto"/>
            <w:hideMark/>
          </w:tcPr>
          <w:p w14:paraId="4E6E3ECD"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eastAsia="Times New Roman" w:hAnsi="Arial" w:cs="Arial"/>
                <w:b/>
                <w:color w:val="385623" w:themeColor="accent6" w:themeShade="80"/>
                <w:lang w:eastAsia="es-DO"/>
              </w:rPr>
              <w:t>WLS 7</w:t>
            </w:r>
          </w:p>
        </w:tc>
        <w:tc>
          <w:tcPr>
            <w:tcW w:w="692" w:type="pct"/>
            <w:tcBorders>
              <w:top w:val="single" w:sz="4" w:space="0" w:color="auto"/>
              <w:left w:val="nil"/>
              <w:bottom w:val="nil"/>
              <w:right w:val="nil"/>
            </w:tcBorders>
            <w:shd w:val="clear" w:color="auto" w:fill="auto"/>
            <w:noWrap/>
            <w:hideMark/>
          </w:tcPr>
          <w:p w14:paraId="766C1C34"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eastAsia="Times New Roman" w:hAnsi="Arial" w:cs="Arial"/>
                <w:b/>
                <w:color w:val="385623" w:themeColor="accent6" w:themeShade="80"/>
                <w:lang w:eastAsia="es-DO"/>
              </w:rPr>
              <w:t>1,59e-07</w:t>
            </w:r>
          </w:p>
        </w:tc>
        <w:tc>
          <w:tcPr>
            <w:tcW w:w="531" w:type="pct"/>
            <w:tcBorders>
              <w:top w:val="single" w:sz="4" w:space="0" w:color="auto"/>
              <w:left w:val="nil"/>
              <w:bottom w:val="nil"/>
              <w:right w:val="nil"/>
            </w:tcBorders>
            <w:shd w:val="clear" w:color="auto" w:fill="auto"/>
            <w:noWrap/>
            <w:hideMark/>
          </w:tcPr>
          <w:p w14:paraId="2C830003"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eastAsia="Times New Roman" w:hAnsi="Arial" w:cs="Arial"/>
                <w:b/>
                <w:color w:val="385623" w:themeColor="accent6" w:themeShade="80"/>
                <w:lang w:eastAsia="es-DO"/>
              </w:rPr>
              <w:t>0,153</w:t>
            </w:r>
          </w:p>
        </w:tc>
        <w:tc>
          <w:tcPr>
            <w:tcW w:w="552" w:type="pct"/>
            <w:gridSpan w:val="2"/>
            <w:tcBorders>
              <w:top w:val="single" w:sz="4" w:space="0" w:color="auto"/>
              <w:left w:val="nil"/>
              <w:bottom w:val="nil"/>
              <w:right w:val="nil"/>
            </w:tcBorders>
            <w:shd w:val="clear" w:color="auto" w:fill="auto"/>
            <w:noWrap/>
            <w:hideMark/>
          </w:tcPr>
          <w:p w14:paraId="38A43627"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eastAsia="Times New Roman" w:hAnsi="Arial" w:cs="Arial"/>
                <w:b/>
                <w:color w:val="385623" w:themeColor="accent6" w:themeShade="80"/>
                <w:lang w:eastAsia="es-DO"/>
              </w:rPr>
              <w:t>0,023</w:t>
            </w:r>
          </w:p>
        </w:tc>
        <w:tc>
          <w:tcPr>
            <w:tcW w:w="849" w:type="pct"/>
            <w:tcBorders>
              <w:top w:val="single" w:sz="4" w:space="0" w:color="auto"/>
              <w:left w:val="nil"/>
              <w:bottom w:val="nil"/>
              <w:right w:val="nil"/>
            </w:tcBorders>
            <w:shd w:val="clear" w:color="auto" w:fill="auto"/>
            <w:noWrap/>
            <w:hideMark/>
          </w:tcPr>
          <w:p w14:paraId="0EBE3F74"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hAnsi="Arial" w:cs="Arial"/>
                <w:b/>
                <w:color w:val="385623" w:themeColor="accent6" w:themeShade="80"/>
                <w:bdr w:val="none" w:sz="0" w:space="0" w:color="auto" w:frame="1"/>
                <w:lang w:val="es-ES"/>
              </w:rPr>
              <w:t>0,71</w:t>
            </w:r>
            <w:r w:rsidRPr="00EF7C66">
              <w:rPr>
                <w:rFonts w:ascii="Arial" w:eastAsia="Times New Roman" w:hAnsi="Arial" w:cs="Arial"/>
                <w:b/>
                <w:color w:val="385623" w:themeColor="accent6" w:themeShade="80"/>
                <w:lang w:eastAsia="es-DO"/>
              </w:rPr>
              <w:t>*</w:t>
            </w:r>
          </w:p>
        </w:tc>
        <w:tc>
          <w:tcPr>
            <w:tcW w:w="610" w:type="pct"/>
            <w:tcBorders>
              <w:top w:val="single" w:sz="4" w:space="0" w:color="auto"/>
              <w:left w:val="nil"/>
              <w:bottom w:val="nil"/>
              <w:right w:val="nil"/>
            </w:tcBorders>
            <w:shd w:val="clear" w:color="auto" w:fill="auto"/>
            <w:noWrap/>
            <w:hideMark/>
          </w:tcPr>
          <w:p w14:paraId="3394EAFB"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385623" w:themeColor="accent6" w:themeShade="80"/>
                <w:lang w:eastAsia="es-DO"/>
              </w:rPr>
            </w:pPr>
            <w:r w:rsidRPr="00EF7C66">
              <w:rPr>
                <w:rFonts w:ascii="Arial" w:eastAsia="Times New Roman" w:hAnsi="Arial" w:cs="Arial"/>
                <w:b/>
                <w:color w:val="385623" w:themeColor="accent6" w:themeShade="80"/>
                <w:lang w:eastAsia="es-DO"/>
              </w:rPr>
              <w:t>1,12</w:t>
            </w:r>
          </w:p>
        </w:tc>
      </w:tr>
      <w:tr w:rsidR="009B30A0" w:rsidRPr="00EF7C66" w14:paraId="69FB2E5C"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7F2B1ED3"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Exponencial </w:t>
            </w:r>
          </w:p>
        </w:tc>
        <w:tc>
          <w:tcPr>
            <w:tcW w:w="613" w:type="pct"/>
            <w:tcBorders>
              <w:top w:val="nil"/>
              <w:left w:val="nil"/>
              <w:bottom w:val="nil"/>
              <w:right w:val="nil"/>
            </w:tcBorders>
            <w:shd w:val="clear" w:color="auto" w:fill="auto"/>
            <w:hideMark/>
          </w:tcPr>
          <w:p w14:paraId="344A81DC"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OLS</w:t>
            </w:r>
          </w:p>
        </w:tc>
        <w:tc>
          <w:tcPr>
            <w:tcW w:w="692" w:type="pct"/>
            <w:tcBorders>
              <w:top w:val="nil"/>
              <w:left w:val="nil"/>
              <w:bottom w:val="nil"/>
              <w:right w:val="nil"/>
            </w:tcBorders>
            <w:shd w:val="clear" w:color="auto" w:fill="auto"/>
            <w:noWrap/>
            <w:hideMark/>
          </w:tcPr>
          <w:p w14:paraId="29649C7B"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3,75e-05</w:t>
            </w:r>
          </w:p>
        </w:tc>
        <w:tc>
          <w:tcPr>
            <w:tcW w:w="531" w:type="pct"/>
            <w:tcBorders>
              <w:top w:val="nil"/>
              <w:left w:val="nil"/>
              <w:bottom w:val="nil"/>
              <w:right w:val="nil"/>
            </w:tcBorders>
            <w:shd w:val="clear" w:color="auto" w:fill="auto"/>
            <w:noWrap/>
            <w:hideMark/>
          </w:tcPr>
          <w:p w14:paraId="13D3E012"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0,155</w:t>
            </w:r>
          </w:p>
        </w:tc>
        <w:tc>
          <w:tcPr>
            <w:tcW w:w="552" w:type="pct"/>
            <w:gridSpan w:val="2"/>
            <w:tcBorders>
              <w:top w:val="nil"/>
              <w:left w:val="nil"/>
              <w:bottom w:val="nil"/>
              <w:right w:val="nil"/>
            </w:tcBorders>
            <w:shd w:val="clear" w:color="auto" w:fill="auto"/>
            <w:noWrap/>
            <w:hideMark/>
          </w:tcPr>
          <w:p w14:paraId="4247CDA8"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0,024</w:t>
            </w:r>
          </w:p>
        </w:tc>
        <w:tc>
          <w:tcPr>
            <w:tcW w:w="849" w:type="pct"/>
            <w:tcBorders>
              <w:top w:val="nil"/>
              <w:left w:val="nil"/>
              <w:bottom w:val="nil"/>
              <w:right w:val="nil"/>
            </w:tcBorders>
            <w:shd w:val="clear" w:color="auto" w:fill="auto"/>
            <w:noWrap/>
            <w:hideMark/>
          </w:tcPr>
          <w:p w14:paraId="57A98BEF"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0,70</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1E6A2ADD"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1,15</w:t>
            </w:r>
          </w:p>
        </w:tc>
      </w:tr>
      <w:tr w:rsidR="009B30A0" w:rsidRPr="00EF7C66" w14:paraId="2082CE2F"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642E6399"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Exponencial </w:t>
            </w:r>
          </w:p>
        </w:tc>
        <w:tc>
          <w:tcPr>
            <w:tcW w:w="613" w:type="pct"/>
            <w:tcBorders>
              <w:top w:val="nil"/>
              <w:left w:val="nil"/>
              <w:bottom w:val="nil"/>
              <w:right w:val="nil"/>
            </w:tcBorders>
            <w:shd w:val="clear" w:color="auto" w:fill="auto"/>
            <w:hideMark/>
          </w:tcPr>
          <w:p w14:paraId="62AFDF2A"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1</w:t>
            </w:r>
          </w:p>
        </w:tc>
        <w:tc>
          <w:tcPr>
            <w:tcW w:w="692" w:type="pct"/>
            <w:tcBorders>
              <w:top w:val="nil"/>
              <w:left w:val="nil"/>
              <w:bottom w:val="nil"/>
              <w:right w:val="nil"/>
            </w:tcBorders>
            <w:shd w:val="clear" w:color="auto" w:fill="auto"/>
            <w:noWrap/>
            <w:hideMark/>
          </w:tcPr>
          <w:p w14:paraId="10112E65"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1,48e-02</w:t>
            </w:r>
          </w:p>
        </w:tc>
        <w:tc>
          <w:tcPr>
            <w:tcW w:w="531" w:type="pct"/>
            <w:tcBorders>
              <w:top w:val="nil"/>
              <w:left w:val="nil"/>
              <w:bottom w:val="nil"/>
              <w:right w:val="nil"/>
            </w:tcBorders>
            <w:shd w:val="clear" w:color="auto" w:fill="auto"/>
            <w:noWrap/>
            <w:hideMark/>
          </w:tcPr>
          <w:p w14:paraId="7E2D8DE3"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0,154</w:t>
            </w:r>
          </w:p>
        </w:tc>
        <w:tc>
          <w:tcPr>
            <w:tcW w:w="552" w:type="pct"/>
            <w:gridSpan w:val="2"/>
            <w:tcBorders>
              <w:top w:val="nil"/>
              <w:left w:val="nil"/>
              <w:bottom w:val="nil"/>
              <w:right w:val="nil"/>
            </w:tcBorders>
            <w:shd w:val="clear" w:color="auto" w:fill="auto"/>
            <w:noWrap/>
            <w:hideMark/>
          </w:tcPr>
          <w:p w14:paraId="34A93C52"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0,024</w:t>
            </w:r>
          </w:p>
        </w:tc>
        <w:tc>
          <w:tcPr>
            <w:tcW w:w="849" w:type="pct"/>
            <w:tcBorders>
              <w:top w:val="nil"/>
              <w:left w:val="nil"/>
              <w:bottom w:val="nil"/>
              <w:right w:val="nil"/>
            </w:tcBorders>
            <w:shd w:val="clear" w:color="auto" w:fill="auto"/>
            <w:noWrap/>
            <w:hideMark/>
          </w:tcPr>
          <w:p w14:paraId="5B7BDD32"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0,71</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39E1A4FA"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1,14</w:t>
            </w:r>
          </w:p>
        </w:tc>
      </w:tr>
      <w:tr w:rsidR="009B30A0" w:rsidRPr="00EF7C66" w14:paraId="3A2EDF5D"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552C9FDD"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Exponencial </w:t>
            </w:r>
          </w:p>
        </w:tc>
        <w:tc>
          <w:tcPr>
            <w:tcW w:w="613" w:type="pct"/>
            <w:tcBorders>
              <w:top w:val="nil"/>
              <w:left w:val="nil"/>
              <w:bottom w:val="nil"/>
              <w:right w:val="nil"/>
            </w:tcBorders>
            <w:shd w:val="clear" w:color="auto" w:fill="auto"/>
            <w:hideMark/>
          </w:tcPr>
          <w:p w14:paraId="2BFDC35E"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2</w:t>
            </w:r>
          </w:p>
        </w:tc>
        <w:tc>
          <w:tcPr>
            <w:tcW w:w="692" w:type="pct"/>
            <w:tcBorders>
              <w:top w:val="nil"/>
              <w:left w:val="nil"/>
              <w:bottom w:val="nil"/>
              <w:right w:val="nil"/>
            </w:tcBorders>
            <w:shd w:val="clear" w:color="auto" w:fill="auto"/>
            <w:noWrap/>
            <w:hideMark/>
          </w:tcPr>
          <w:p w14:paraId="413CBE12"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1,56e+01</w:t>
            </w:r>
          </w:p>
        </w:tc>
        <w:tc>
          <w:tcPr>
            <w:tcW w:w="531" w:type="pct"/>
            <w:tcBorders>
              <w:top w:val="nil"/>
              <w:left w:val="nil"/>
              <w:bottom w:val="nil"/>
              <w:right w:val="nil"/>
            </w:tcBorders>
            <w:shd w:val="clear" w:color="auto" w:fill="auto"/>
            <w:noWrap/>
            <w:hideMark/>
          </w:tcPr>
          <w:p w14:paraId="525498F9"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0,157</w:t>
            </w:r>
          </w:p>
        </w:tc>
        <w:tc>
          <w:tcPr>
            <w:tcW w:w="552" w:type="pct"/>
            <w:gridSpan w:val="2"/>
            <w:tcBorders>
              <w:top w:val="nil"/>
              <w:left w:val="nil"/>
              <w:bottom w:val="nil"/>
              <w:right w:val="nil"/>
            </w:tcBorders>
            <w:shd w:val="clear" w:color="auto" w:fill="auto"/>
            <w:noWrap/>
            <w:hideMark/>
          </w:tcPr>
          <w:p w14:paraId="127D5988"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0,024</w:t>
            </w:r>
          </w:p>
        </w:tc>
        <w:tc>
          <w:tcPr>
            <w:tcW w:w="849" w:type="pct"/>
            <w:tcBorders>
              <w:top w:val="nil"/>
              <w:left w:val="nil"/>
              <w:bottom w:val="nil"/>
              <w:right w:val="nil"/>
            </w:tcBorders>
            <w:shd w:val="clear" w:color="auto" w:fill="auto"/>
            <w:noWrap/>
            <w:hideMark/>
          </w:tcPr>
          <w:p w14:paraId="6DE07E69" w14:textId="77777777" w:rsidR="009B30A0" w:rsidRPr="00EF7C66" w:rsidRDefault="009B30A0" w:rsidP="004E5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dr w:val="none" w:sz="0" w:space="0" w:color="auto" w:frame="1"/>
                <w:lang w:val="es-ES" w:eastAsia="es-ES"/>
              </w:rPr>
            </w:pPr>
            <w:r w:rsidRPr="00EF7C66">
              <w:rPr>
                <w:rFonts w:ascii="Arial" w:eastAsia="Times New Roman" w:hAnsi="Arial" w:cs="Arial"/>
                <w:bdr w:val="none" w:sz="0" w:space="0" w:color="auto" w:frame="1"/>
                <w:lang w:val="es-ES" w:eastAsia="es-ES"/>
              </w:rPr>
              <w:t>0,71</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585E7156"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1,17</w:t>
            </w:r>
          </w:p>
        </w:tc>
      </w:tr>
      <w:tr w:rsidR="009B30A0" w:rsidRPr="00EF7C66" w14:paraId="53558237"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333BB493"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Esférico </w:t>
            </w:r>
          </w:p>
        </w:tc>
        <w:tc>
          <w:tcPr>
            <w:tcW w:w="613" w:type="pct"/>
            <w:tcBorders>
              <w:top w:val="nil"/>
              <w:left w:val="nil"/>
              <w:bottom w:val="nil"/>
              <w:right w:val="nil"/>
            </w:tcBorders>
            <w:shd w:val="clear" w:color="auto" w:fill="auto"/>
            <w:hideMark/>
          </w:tcPr>
          <w:p w14:paraId="148B3150"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7</w:t>
            </w:r>
          </w:p>
        </w:tc>
        <w:tc>
          <w:tcPr>
            <w:tcW w:w="692" w:type="pct"/>
            <w:tcBorders>
              <w:top w:val="nil"/>
              <w:left w:val="nil"/>
              <w:bottom w:val="nil"/>
              <w:right w:val="nil"/>
            </w:tcBorders>
            <w:shd w:val="clear" w:color="auto" w:fill="auto"/>
            <w:noWrap/>
            <w:hideMark/>
          </w:tcPr>
          <w:p w14:paraId="3AEF8F99"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1,57e-07</w:t>
            </w:r>
          </w:p>
        </w:tc>
        <w:tc>
          <w:tcPr>
            <w:tcW w:w="531" w:type="pct"/>
            <w:tcBorders>
              <w:top w:val="nil"/>
              <w:left w:val="nil"/>
              <w:bottom w:val="nil"/>
              <w:right w:val="nil"/>
            </w:tcBorders>
            <w:shd w:val="clear" w:color="auto" w:fill="auto"/>
            <w:noWrap/>
            <w:hideMark/>
          </w:tcPr>
          <w:p w14:paraId="1364A9A4"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0,169</w:t>
            </w:r>
          </w:p>
        </w:tc>
        <w:tc>
          <w:tcPr>
            <w:tcW w:w="552" w:type="pct"/>
            <w:gridSpan w:val="2"/>
            <w:tcBorders>
              <w:top w:val="nil"/>
              <w:left w:val="nil"/>
              <w:bottom w:val="nil"/>
              <w:right w:val="nil"/>
            </w:tcBorders>
            <w:shd w:val="clear" w:color="auto" w:fill="auto"/>
            <w:noWrap/>
            <w:hideMark/>
          </w:tcPr>
          <w:p w14:paraId="17CCAFE1"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0,028</w:t>
            </w:r>
          </w:p>
        </w:tc>
        <w:tc>
          <w:tcPr>
            <w:tcW w:w="849" w:type="pct"/>
            <w:tcBorders>
              <w:top w:val="nil"/>
              <w:left w:val="nil"/>
              <w:bottom w:val="nil"/>
              <w:right w:val="nil"/>
            </w:tcBorders>
            <w:shd w:val="clear" w:color="auto" w:fill="auto"/>
            <w:noWrap/>
            <w:hideMark/>
          </w:tcPr>
          <w:p w14:paraId="2284002A"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0,68</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3D07124A"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1,38</w:t>
            </w:r>
          </w:p>
        </w:tc>
      </w:tr>
      <w:tr w:rsidR="009B30A0" w:rsidRPr="00EF7C66" w14:paraId="0BF6AE6E"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12714FF3"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Esférico </w:t>
            </w:r>
          </w:p>
        </w:tc>
        <w:tc>
          <w:tcPr>
            <w:tcW w:w="613" w:type="pct"/>
            <w:tcBorders>
              <w:top w:val="nil"/>
              <w:left w:val="nil"/>
              <w:bottom w:val="nil"/>
              <w:right w:val="nil"/>
            </w:tcBorders>
            <w:shd w:val="clear" w:color="auto" w:fill="auto"/>
            <w:hideMark/>
          </w:tcPr>
          <w:p w14:paraId="2014DA32"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OLS</w:t>
            </w:r>
          </w:p>
        </w:tc>
        <w:tc>
          <w:tcPr>
            <w:tcW w:w="692" w:type="pct"/>
            <w:tcBorders>
              <w:top w:val="nil"/>
              <w:left w:val="nil"/>
              <w:bottom w:val="nil"/>
              <w:right w:val="nil"/>
            </w:tcBorders>
            <w:shd w:val="clear" w:color="auto" w:fill="auto"/>
            <w:noWrap/>
            <w:hideMark/>
          </w:tcPr>
          <w:p w14:paraId="5B037D7D"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4,12e-05</w:t>
            </w:r>
          </w:p>
        </w:tc>
        <w:tc>
          <w:tcPr>
            <w:tcW w:w="531" w:type="pct"/>
            <w:tcBorders>
              <w:top w:val="nil"/>
              <w:left w:val="nil"/>
              <w:bottom w:val="nil"/>
              <w:right w:val="nil"/>
            </w:tcBorders>
            <w:shd w:val="clear" w:color="auto" w:fill="auto"/>
            <w:noWrap/>
            <w:hideMark/>
          </w:tcPr>
          <w:p w14:paraId="2FF20FA2"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0,167</w:t>
            </w:r>
          </w:p>
        </w:tc>
        <w:tc>
          <w:tcPr>
            <w:tcW w:w="552" w:type="pct"/>
            <w:gridSpan w:val="2"/>
            <w:tcBorders>
              <w:top w:val="nil"/>
              <w:left w:val="nil"/>
              <w:bottom w:val="nil"/>
              <w:right w:val="nil"/>
            </w:tcBorders>
            <w:shd w:val="clear" w:color="auto" w:fill="auto"/>
            <w:noWrap/>
            <w:hideMark/>
          </w:tcPr>
          <w:p w14:paraId="744E90EA"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0,028</w:t>
            </w:r>
          </w:p>
        </w:tc>
        <w:tc>
          <w:tcPr>
            <w:tcW w:w="849" w:type="pct"/>
            <w:tcBorders>
              <w:top w:val="nil"/>
              <w:left w:val="nil"/>
              <w:bottom w:val="nil"/>
              <w:right w:val="nil"/>
            </w:tcBorders>
            <w:shd w:val="clear" w:color="auto" w:fill="auto"/>
            <w:noWrap/>
            <w:hideMark/>
          </w:tcPr>
          <w:p w14:paraId="051A63C3"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0,69</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6071E1F7"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1,34</w:t>
            </w:r>
          </w:p>
        </w:tc>
      </w:tr>
      <w:tr w:rsidR="009B30A0" w:rsidRPr="00EF7C66" w14:paraId="29790AAC"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118E6271"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Esférico </w:t>
            </w:r>
          </w:p>
        </w:tc>
        <w:tc>
          <w:tcPr>
            <w:tcW w:w="613" w:type="pct"/>
            <w:tcBorders>
              <w:top w:val="nil"/>
              <w:left w:val="nil"/>
              <w:bottom w:val="nil"/>
              <w:right w:val="nil"/>
            </w:tcBorders>
            <w:shd w:val="clear" w:color="auto" w:fill="auto"/>
            <w:hideMark/>
          </w:tcPr>
          <w:p w14:paraId="1E635089"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1</w:t>
            </w:r>
          </w:p>
        </w:tc>
        <w:tc>
          <w:tcPr>
            <w:tcW w:w="692" w:type="pct"/>
            <w:tcBorders>
              <w:top w:val="nil"/>
              <w:left w:val="nil"/>
              <w:bottom w:val="nil"/>
              <w:right w:val="nil"/>
            </w:tcBorders>
            <w:shd w:val="clear" w:color="auto" w:fill="auto"/>
            <w:noWrap/>
            <w:hideMark/>
          </w:tcPr>
          <w:p w14:paraId="6315562F"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1,74e-02</w:t>
            </w:r>
          </w:p>
        </w:tc>
        <w:tc>
          <w:tcPr>
            <w:tcW w:w="531" w:type="pct"/>
            <w:tcBorders>
              <w:top w:val="nil"/>
              <w:left w:val="nil"/>
              <w:bottom w:val="nil"/>
              <w:right w:val="nil"/>
            </w:tcBorders>
            <w:shd w:val="clear" w:color="auto" w:fill="auto"/>
            <w:noWrap/>
            <w:hideMark/>
          </w:tcPr>
          <w:p w14:paraId="44982EAD"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0,173</w:t>
            </w:r>
          </w:p>
        </w:tc>
        <w:tc>
          <w:tcPr>
            <w:tcW w:w="552" w:type="pct"/>
            <w:gridSpan w:val="2"/>
            <w:tcBorders>
              <w:top w:val="nil"/>
              <w:left w:val="nil"/>
              <w:bottom w:val="nil"/>
              <w:right w:val="nil"/>
            </w:tcBorders>
            <w:shd w:val="clear" w:color="auto" w:fill="auto"/>
            <w:noWrap/>
            <w:hideMark/>
          </w:tcPr>
          <w:p w14:paraId="1D438861"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0,030</w:t>
            </w:r>
          </w:p>
        </w:tc>
        <w:tc>
          <w:tcPr>
            <w:tcW w:w="849" w:type="pct"/>
            <w:tcBorders>
              <w:top w:val="nil"/>
              <w:left w:val="nil"/>
              <w:bottom w:val="nil"/>
              <w:right w:val="nil"/>
            </w:tcBorders>
            <w:shd w:val="clear" w:color="auto" w:fill="auto"/>
            <w:noWrap/>
            <w:hideMark/>
          </w:tcPr>
          <w:p w14:paraId="42D3A96F"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0,65</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4D17EA01"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1,46</w:t>
            </w:r>
          </w:p>
        </w:tc>
      </w:tr>
      <w:tr w:rsidR="009B30A0" w:rsidRPr="00EF7C66" w14:paraId="6E16765B"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239B27F3"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Esférico </w:t>
            </w:r>
          </w:p>
        </w:tc>
        <w:tc>
          <w:tcPr>
            <w:tcW w:w="613" w:type="pct"/>
            <w:tcBorders>
              <w:top w:val="nil"/>
              <w:left w:val="nil"/>
              <w:bottom w:val="nil"/>
              <w:right w:val="nil"/>
            </w:tcBorders>
            <w:shd w:val="clear" w:color="auto" w:fill="auto"/>
            <w:hideMark/>
          </w:tcPr>
          <w:p w14:paraId="1258695A"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2</w:t>
            </w:r>
          </w:p>
        </w:tc>
        <w:tc>
          <w:tcPr>
            <w:tcW w:w="692" w:type="pct"/>
            <w:tcBorders>
              <w:top w:val="nil"/>
              <w:left w:val="nil"/>
              <w:bottom w:val="nil"/>
              <w:right w:val="nil"/>
            </w:tcBorders>
            <w:shd w:val="clear" w:color="auto" w:fill="auto"/>
            <w:noWrap/>
            <w:hideMark/>
          </w:tcPr>
          <w:p w14:paraId="64CE4D87"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1,20e+01</w:t>
            </w:r>
          </w:p>
        </w:tc>
        <w:tc>
          <w:tcPr>
            <w:tcW w:w="531" w:type="pct"/>
            <w:tcBorders>
              <w:top w:val="nil"/>
              <w:left w:val="nil"/>
              <w:bottom w:val="nil"/>
              <w:right w:val="nil"/>
            </w:tcBorders>
            <w:shd w:val="clear" w:color="auto" w:fill="auto"/>
            <w:noWrap/>
            <w:hideMark/>
          </w:tcPr>
          <w:p w14:paraId="598117D9"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0,167</w:t>
            </w:r>
          </w:p>
        </w:tc>
        <w:tc>
          <w:tcPr>
            <w:tcW w:w="552" w:type="pct"/>
            <w:gridSpan w:val="2"/>
            <w:tcBorders>
              <w:top w:val="nil"/>
              <w:left w:val="nil"/>
              <w:bottom w:val="nil"/>
              <w:right w:val="nil"/>
            </w:tcBorders>
            <w:shd w:val="clear" w:color="auto" w:fill="auto"/>
            <w:noWrap/>
            <w:hideMark/>
          </w:tcPr>
          <w:p w14:paraId="487CB793"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0,028</w:t>
            </w:r>
          </w:p>
        </w:tc>
        <w:tc>
          <w:tcPr>
            <w:tcW w:w="849" w:type="pct"/>
            <w:tcBorders>
              <w:top w:val="nil"/>
              <w:left w:val="nil"/>
              <w:bottom w:val="nil"/>
              <w:right w:val="nil"/>
            </w:tcBorders>
            <w:shd w:val="clear" w:color="auto" w:fill="auto"/>
            <w:noWrap/>
            <w:hideMark/>
          </w:tcPr>
          <w:p w14:paraId="739B50C6"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0,69</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2876BBFC"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1,35</w:t>
            </w:r>
          </w:p>
        </w:tc>
      </w:tr>
      <w:tr w:rsidR="009B30A0" w:rsidRPr="00EF7C66" w14:paraId="2CFB9C2F"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6EC769A8"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Gaussiano </w:t>
            </w:r>
          </w:p>
        </w:tc>
        <w:tc>
          <w:tcPr>
            <w:tcW w:w="613" w:type="pct"/>
            <w:tcBorders>
              <w:top w:val="nil"/>
              <w:left w:val="nil"/>
              <w:bottom w:val="nil"/>
              <w:right w:val="nil"/>
            </w:tcBorders>
            <w:shd w:val="clear" w:color="auto" w:fill="auto"/>
            <w:hideMark/>
          </w:tcPr>
          <w:p w14:paraId="732D41BF"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OLS</w:t>
            </w:r>
          </w:p>
        </w:tc>
        <w:tc>
          <w:tcPr>
            <w:tcW w:w="692" w:type="pct"/>
            <w:tcBorders>
              <w:top w:val="nil"/>
              <w:left w:val="nil"/>
              <w:bottom w:val="nil"/>
              <w:right w:val="nil"/>
            </w:tcBorders>
            <w:shd w:val="clear" w:color="auto" w:fill="auto"/>
            <w:noWrap/>
            <w:hideMark/>
          </w:tcPr>
          <w:p w14:paraId="2A4035FF"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3,93e-05</w:t>
            </w:r>
          </w:p>
        </w:tc>
        <w:tc>
          <w:tcPr>
            <w:tcW w:w="531" w:type="pct"/>
            <w:tcBorders>
              <w:top w:val="nil"/>
              <w:left w:val="nil"/>
              <w:bottom w:val="nil"/>
              <w:right w:val="nil"/>
            </w:tcBorders>
            <w:shd w:val="clear" w:color="auto" w:fill="auto"/>
            <w:noWrap/>
            <w:hideMark/>
          </w:tcPr>
          <w:p w14:paraId="7C6449FB"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0,170</w:t>
            </w:r>
          </w:p>
        </w:tc>
        <w:tc>
          <w:tcPr>
            <w:tcW w:w="552" w:type="pct"/>
            <w:gridSpan w:val="2"/>
            <w:tcBorders>
              <w:top w:val="nil"/>
              <w:left w:val="nil"/>
              <w:bottom w:val="nil"/>
              <w:right w:val="nil"/>
            </w:tcBorders>
            <w:shd w:val="clear" w:color="auto" w:fill="auto"/>
            <w:noWrap/>
            <w:hideMark/>
          </w:tcPr>
          <w:p w14:paraId="2E7713ED"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0,030</w:t>
            </w:r>
          </w:p>
        </w:tc>
        <w:tc>
          <w:tcPr>
            <w:tcW w:w="849" w:type="pct"/>
            <w:tcBorders>
              <w:top w:val="nil"/>
              <w:left w:val="nil"/>
              <w:bottom w:val="nil"/>
              <w:right w:val="nil"/>
            </w:tcBorders>
            <w:shd w:val="clear" w:color="auto" w:fill="auto"/>
            <w:noWrap/>
            <w:hideMark/>
          </w:tcPr>
          <w:p w14:paraId="29443AC0"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0,68</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398E8E73"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1,34</w:t>
            </w:r>
          </w:p>
        </w:tc>
      </w:tr>
      <w:tr w:rsidR="009B30A0" w:rsidRPr="00EF7C66" w14:paraId="424C1870"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4BA378B6"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Lineal </w:t>
            </w:r>
          </w:p>
        </w:tc>
        <w:tc>
          <w:tcPr>
            <w:tcW w:w="613" w:type="pct"/>
            <w:tcBorders>
              <w:top w:val="nil"/>
              <w:left w:val="nil"/>
              <w:bottom w:val="nil"/>
              <w:right w:val="nil"/>
            </w:tcBorders>
            <w:shd w:val="clear" w:color="auto" w:fill="auto"/>
            <w:hideMark/>
          </w:tcPr>
          <w:p w14:paraId="595ABC73"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7</w:t>
            </w:r>
          </w:p>
        </w:tc>
        <w:tc>
          <w:tcPr>
            <w:tcW w:w="692" w:type="pct"/>
            <w:tcBorders>
              <w:top w:val="nil"/>
              <w:left w:val="nil"/>
              <w:bottom w:val="nil"/>
              <w:right w:val="nil"/>
            </w:tcBorders>
            <w:shd w:val="clear" w:color="auto" w:fill="auto"/>
            <w:noWrap/>
            <w:hideMark/>
          </w:tcPr>
          <w:p w14:paraId="08FC7BEB"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1,51e-07</w:t>
            </w:r>
          </w:p>
        </w:tc>
        <w:tc>
          <w:tcPr>
            <w:tcW w:w="531" w:type="pct"/>
            <w:tcBorders>
              <w:top w:val="nil"/>
              <w:left w:val="nil"/>
              <w:bottom w:val="nil"/>
              <w:right w:val="nil"/>
            </w:tcBorders>
            <w:shd w:val="clear" w:color="auto" w:fill="auto"/>
            <w:noWrap/>
            <w:hideMark/>
          </w:tcPr>
          <w:p w14:paraId="592AAEAD"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0,180</w:t>
            </w:r>
          </w:p>
        </w:tc>
        <w:tc>
          <w:tcPr>
            <w:tcW w:w="552" w:type="pct"/>
            <w:gridSpan w:val="2"/>
            <w:tcBorders>
              <w:top w:val="nil"/>
              <w:left w:val="nil"/>
              <w:bottom w:val="nil"/>
              <w:right w:val="nil"/>
            </w:tcBorders>
            <w:shd w:val="clear" w:color="auto" w:fill="auto"/>
            <w:noWrap/>
            <w:hideMark/>
          </w:tcPr>
          <w:p w14:paraId="557C078D"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0,030</w:t>
            </w:r>
          </w:p>
        </w:tc>
        <w:tc>
          <w:tcPr>
            <w:tcW w:w="849" w:type="pct"/>
            <w:tcBorders>
              <w:top w:val="nil"/>
              <w:left w:val="nil"/>
              <w:bottom w:val="nil"/>
              <w:right w:val="nil"/>
            </w:tcBorders>
            <w:shd w:val="clear" w:color="auto" w:fill="auto"/>
            <w:noWrap/>
            <w:hideMark/>
          </w:tcPr>
          <w:p w14:paraId="123A8ADC"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0,65</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6AEDDD35"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1,54</w:t>
            </w:r>
          </w:p>
        </w:tc>
      </w:tr>
      <w:tr w:rsidR="009B30A0" w:rsidRPr="00EF7C66" w14:paraId="7E878BA5"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nil"/>
              <w:right w:val="nil"/>
            </w:tcBorders>
            <w:shd w:val="clear" w:color="auto" w:fill="auto"/>
            <w:hideMark/>
          </w:tcPr>
          <w:p w14:paraId="7C5266F6"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Lineal </w:t>
            </w:r>
          </w:p>
        </w:tc>
        <w:tc>
          <w:tcPr>
            <w:tcW w:w="613" w:type="pct"/>
            <w:tcBorders>
              <w:top w:val="nil"/>
              <w:left w:val="nil"/>
              <w:bottom w:val="nil"/>
              <w:right w:val="nil"/>
            </w:tcBorders>
            <w:shd w:val="clear" w:color="auto" w:fill="auto"/>
            <w:hideMark/>
          </w:tcPr>
          <w:p w14:paraId="0044E940"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OLS</w:t>
            </w:r>
          </w:p>
        </w:tc>
        <w:tc>
          <w:tcPr>
            <w:tcW w:w="692" w:type="pct"/>
            <w:tcBorders>
              <w:top w:val="nil"/>
              <w:left w:val="nil"/>
              <w:bottom w:val="nil"/>
              <w:right w:val="nil"/>
            </w:tcBorders>
            <w:shd w:val="clear" w:color="auto" w:fill="auto"/>
            <w:noWrap/>
            <w:hideMark/>
          </w:tcPr>
          <w:p w14:paraId="6EB4F5B8"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4,12e-05</w:t>
            </w:r>
          </w:p>
        </w:tc>
        <w:tc>
          <w:tcPr>
            <w:tcW w:w="531" w:type="pct"/>
            <w:tcBorders>
              <w:top w:val="nil"/>
              <w:left w:val="nil"/>
              <w:bottom w:val="nil"/>
              <w:right w:val="nil"/>
            </w:tcBorders>
            <w:shd w:val="clear" w:color="auto" w:fill="auto"/>
            <w:noWrap/>
            <w:hideMark/>
          </w:tcPr>
          <w:p w14:paraId="2F4379E6"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0,180</w:t>
            </w:r>
          </w:p>
        </w:tc>
        <w:tc>
          <w:tcPr>
            <w:tcW w:w="552" w:type="pct"/>
            <w:gridSpan w:val="2"/>
            <w:tcBorders>
              <w:top w:val="nil"/>
              <w:left w:val="nil"/>
              <w:bottom w:val="nil"/>
              <w:right w:val="nil"/>
            </w:tcBorders>
            <w:shd w:val="clear" w:color="auto" w:fill="auto"/>
            <w:noWrap/>
            <w:hideMark/>
          </w:tcPr>
          <w:p w14:paraId="4AA83D8D"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0,030</w:t>
            </w:r>
          </w:p>
        </w:tc>
        <w:tc>
          <w:tcPr>
            <w:tcW w:w="849" w:type="pct"/>
            <w:tcBorders>
              <w:top w:val="nil"/>
              <w:left w:val="nil"/>
              <w:bottom w:val="nil"/>
              <w:right w:val="nil"/>
            </w:tcBorders>
            <w:shd w:val="clear" w:color="auto" w:fill="auto"/>
            <w:noWrap/>
            <w:hideMark/>
          </w:tcPr>
          <w:p w14:paraId="334E31A0"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n-US"/>
              </w:rPr>
              <w:t>0,64</w:t>
            </w:r>
            <w:r w:rsidRPr="00EF7C66">
              <w:rPr>
                <w:rFonts w:ascii="Arial" w:eastAsia="Times New Roman" w:hAnsi="Arial" w:cs="Arial"/>
                <w:lang w:eastAsia="es-DO"/>
              </w:rPr>
              <w:t>*</w:t>
            </w:r>
          </w:p>
        </w:tc>
        <w:tc>
          <w:tcPr>
            <w:tcW w:w="610" w:type="pct"/>
            <w:tcBorders>
              <w:top w:val="nil"/>
              <w:left w:val="nil"/>
              <w:bottom w:val="nil"/>
              <w:right w:val="nil"/>
            </w:tcBorders>
            <w:shd w:val="clear" w:color="auto" w:fill="auto"/>
            <w:noWrap/>
            <w:hideMark/>
          </w:tcPr>
          <w:p w14:paraId="59D29413" w14:textId="77777777" w:rsidR="009B30A0" w:rsidRPr="00EF7C66" w:rsidRDefault="009B30A0" w:rsidP="004E50E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1,50</w:t>
            </w:r>
          </w:p>
        </w:tc>
      </w:tr>
      <w:tr w:rsidR="009B30A0" w:rsidRPr="00EF7C66" w14:paraId="5E3EF019" w14:textId="77777777" w:rsidTr="007D6BAF">
        <w:trPr>
          <w:trHeight w:val="317"/>
        </w:trPr>
        <w:tc>
          <w:tcPr>
            <w:cnfStyle w:val="001000000000" w:firstRow="0" w:lastRow="0" w:firstColumn="1" w:lastColumn="0" w:oddVBand="0" w:evenVBand="0" w:oddHBand="0" w:evenHBand="0" w:firstRowFirstColumn="0" w:firstRowLastColumn="0" w:lastRowFirstColumn="0" w:lastRowLastColumn="0"/>
            <w:tcW w:w="1154" w:type="pct"/>
            <w:tcBorders>
              <w:top w:val="nil"/>
              <w:left w:val="nil"/>
              <w:bottom w:val="single" w:sz="4" w:space="0" w:color="auto"/>
              <w:right w:val="nil"/>
            </w:tcBorders>
            <w:shd w:val="clear" w:color="auto" w:fill="auto"/>
            <w:hideMark/>
          </w:tcPr>
          <w:p w14:paraId="3105249D" w14:textId="77777777" w:rsidR="009B30A0" w:rsidRPr="00EF7C66" w:rsidRDefault="009B30A0" w:rsidP="004E50E0">
            <w:pPr>
              <w:spacing w:after="0" w:line="360" w:lineRule="auto"/>
              <w:jc w:val="both"/>
              <w:rPr>
                <w:rFonts w:ascii="Arial" w:eastAsia="Times New Roman" w:hAnsi="Arial" w:cs="Arial"/>
                <w:b w:val="0"/>
                <w:color w:val="auto"/>
                <w:lang w:eastAsia="es-DO"/>
              </w:rPr>
            </w:pPr>
            <w:r w:rsidRPr="00EF7C66">
              <w:rPr>
                <w:rFonts w:ascii="Arial" w:eastAsia="Times New Roman" w:hAnsi="Arial" w:cs="Arial"/>
                <w:b w:val="0"/>
                <w:caps w:val="0"/>
                <w:color w:val="auto"/>
                <w:lang w:eastAsia="es-DO"/>
              </w:rPr>
              <w:t xml:space="preserve">Lineal </w:t>
            </w:r>
          </w:p>
        </w:tc>
        <w:tc>
          <w:tcPr>
            <w:tcW w:w="613" w:type="pct"/>
            <w:tcBorders>
              <w:top w:val="nil"/>
              <w:left w:val="nil"/>
              <w:bottom w:val="single" w:sz="4" w:space="0" w:color="auto"/>
              <w:right w:val="nil"/>
            </w:tcBorders>
            <w:shd w:val="clear" w:color="auto" w:fill="auto"/>
            <w:hideMark/>
          </w:tcPr>
          <w:p w14:paraId="2D5A75A0"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DO"/>
              </w:rPr>
            </w:pPr>
            <w:r w:rsidRPr="00EF7C66">
              <w:rPr>
                <w:rFonts w:ascii="Arial" w:eastAsia="Times New Roman" w:hAnsi="Arial" w:cs="Arial"/>
                <w:color w:val="auto"/>
                <w:lang w:eastAsia="es-DO"/>
              </w:rPr>
              <w:t>WLS 2</w:t>
            </w:r>
          </w:p>
        </w:tc>
        <w:tc>
          <w:tcPr>
            <w:tcW w:w="692" w:type="pct"/>
            <w:tcBorders>
              <w:top w:val="nil"/>
              <w:left w:val="nil"/>
              <w:bottom w:val="single" w:sz="4" w:space="0" w:color="auto"/>
              <w:right w:val="nil"/>
            </w:tcBorders>
            <w:shd w:val="clear" w:color="auto" w:fill="auto"/>
            <w:noWrap/>
            <w:hideMark/>
          </w:tcPr>
          <w:p w14:paraId="025F45C2"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1,29e+01</w:t>
            </w:r>
          </w:p>
        </w:tc>
        <w:tc>
          <w:tcPr>
            <w:tcW w:w="531" w:type="pct"/>
            <w:tcBorders>
              <w:top w:val="nil"/>
              <w:left w:val="nil"/>
              <w:bottom w:val="single" w:sz="4" w:space="0" w:color="auto"/>
              <w:right w:val="nil"/>
            </w:tcBorders>
            <w:shd w:val="clear" w:color="auto" w:fill="auto"/>
            <w:noWrap/>
            <w:hideMark/>
          </w:tcPr>
          <w:p w14:paraId="1C03D3A8"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0,180</w:t>
            </w:r>
          </w:p>
        </w:tc>
        <w:tc>
          <w:tcPr>
            <w:tcW w:w="552" w:type="pct"/>
            <w:gridSpan w:val="2"/>
            <w:tcBorders>
              <w:top w:val="nil"/>
              <w:left w:val="nil"/>
              <w:bottom w:val="single" w:sz="4" w:space="0" w:color="auto"/>
              <w:right w:val="nil"/>
            </w:tcBorders>
            <w:shd w:val="clear" w:color="auto" w:fill="auto"/>
            <w:noWrap/>
            <w:hideMark/>
          </w:tcPr>
          <w:p w14:paraId="59DBA601"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0,030</w:t>
            </w:r>
          </w:p>
        </w:tc>
        <w:tc>
          <w:tcPr>
            <w:tcW w:w="849" w:type="pct"/>
            <w:tcBorders>
              <w:top w:val="nil"/>
              <w:left w:val="nil"/>
              <w:bottom w:val="single" w:sz="4" w:space="0" w:color="auto"/>
              <w:right w:val="nil"/>
            </w:tcBorders>
            <w:shd w:val="clear" w:color="auto" w:fill="auto"/>
            <w:noWrap/>
            <w:hideMark/>
          </w:tcPr>
          <w:p w14:paraId="5A7C5A44"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hAnsi="Arial" w:cs="Arial"/>
                <w:bdr w:val="none" w:sz="0" w:space="0" w:color="auto" w:frame="1"/>
                <w:lang w:val="es-ES"/>
              </w:rPr>
              <w:t>0,64</w:t>
            </w:r>
            <w:r w:rsidRPr="00EF7C66">
              <w:rPr>
                <w:rFonts w:ascii="Arial" w:eastAsia="Times New Roman" w:hAnsi="Arial" w:cs="Arial"/>
                <w:lang w:eastAsia="es-DO"/>
              </w:rPr>
              <w:t>*</w:t>
            </w:r>
          </w:p>
        </w:tc>
        <w:tc>
          <w:tcPr>
            <w:tcW w:w="610" w:type="pct"/>
            <w:tcBorders>
              <w:top w:val="nil"/>
              <w:left w:val="nil"/>
              <w:bottom w:val="single" w:sz="4" w:space="0" w:color="auto"/>
              <w:right w:val="nil"/>
            </w:tcBorders>
            <w:shd w:val="clear" w:color="auto" w:fill="auto"/>
            <w:noWrap/>
            <w:hideMark/>
          </w:tcPr>
          <w:p w14:paraId="6F9FBDBD" w14:textId="77777777" w:rsidR="009B30A0" w:rsidRPr="00EF7C66" w:rsidRDefault="009B30A0" w:rsidP="004E50E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DO"/>
              </w:rPr>
            </w:pPr>
            <w:r w:rsidRPr="00EF7C66">
              <w:rPr>
                <w:rFonts w:ascii="Arial" w:eastAsia="Times New Roman" w:hAnsi="Arial" w:cs="Arial"/>
                <w:lang w:eastAsia="es-DO"/>
              </w:rPr>
              <w:t>1,50</w:t>
            </w:r>
          </w:p>
        </w:tc>
      </w:tr>
      <w:tr w:rsidR="009B30A0" w:rsidRPr="00EF7C66" w14:paraId="012A64AD" w14:textId="77777777" w:rsidTr="007D6BA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nil"/>
              <w:bottom w:val="single" w:sz="4" w:space="0" w:color="auto"/>
              <w:right w:val="nil"/>
            </w:tcBorders>
            <w:shd w:val="clear" w:color="auto" w:fill="auto"/>
            <w:hideMark/>
          </w:tcPr>
          <w:p w14:paraId="2F8DD36A" w14:textId="77777777" w:rsidR="009B30A0" w:rsidRPr="00EF7C66" w:rsidRDefault="009B30A0" w:rsidP="004E50E0">
            <w:pPr>
              <w:spacing w:after="0" w:line="360" w:lineRule="auto"/>
              <w:jc w:val="both"/>
              <w:rPr>
                <w:rFonts w:ascii="Arial" w:eastAsia="Times New Roman" w:hAnsi="Arial" w:cs="Arial"/>
                <w:caps w:val="0"/>
                <w:color w:val="385623" w:themeColor="accent6" w:themeShade="80"/>
                <w:lang w:eastAsia="es-DO"/>
              </w:rPr>
            </w:pPr>
            <w:r w:rsidRPr="00EF7C66">
              <w:rPr>
                <w:rFonts w:ascii="Arial" w:eastAsia="Times New Roman" w:hAnsi="Arial" w:cs="Arial"/>
                <w:caps w:val="0"/>
                <w:color w:val="385623" w:themeColor="accent6" w:themeShade="80"/>
                <w:lang w:eastAsia="es-DO"/>
              </w:rPr>
              <w:t xml:space="preserve">** Modelo seleccionado, </w:t>
            </w:r>
          </w:p>
          <w:p w14:paraId="6EF4454C" w14:textId="77777777" w:rsidR="009B30A0" w:rsidRPr="00EF7C66" w:rsidRDefault="009B30A0" w:rsidP="004E50E0">
            <w:pPr>
              <w:spacing w:after="0" w:line="360" w:lineRule="auto"/>
              <w:jc w:val="both"/>
              <w:rPr>
                <w:rFonts w:ascii="Arial" w:eastAsia="Times New Roman" w:hAnsi="Arial" w:cs="Arial"/>
                <w:b w:val="0"/>
                <w:caps w:val="0"/>
                <w:color w:val="385623" w:themeColor="accent6" w:themeShade="80"/>
                <w:lang w:val="es-ES" w:eastAsia="es-DO"/>
              </w:rPr>
            </w:pPr>
            <w:r w:rsidRPr="00EF7C66">
              <w:rPr>
                <w:rFonts w:ascii="Arial" w:eastAsia="Times New Roman" w:hAnsi="Arial" w:cs="Arial"/>
                <w:b w:val="0"/>
                <w:caps w:val="0"/>
                <w:color w:val="auto"/>
                <w:lang w:val="es-ES" w:eastAsia="es-DO"/>
              </w:rPr>
              <w:t xml:space="preserve">* </w:t>
            </w:r>
            <w:r w:rsidRPr="00EF7C66">
              <w:rPr>
                <w:rFonts w:ascii="Arial" w:eastAsia="Times New Roman" w:hAnsi="Arial" w:cs="Arial"/>
                <w:b w:val="0"/>
                <w:caps w:val="0"/>
                <w:color w:val="auto"/>
                <w:lang w:eastAsia="es-DO"/>
              </w:rPr>
              <w:t>Correlación</w:t>
            </w:r>
            <w:r w:rsidRPr="00EF7C66">
              <w:rPr>
                <w:rFonts w:ascii="Arial" w:eastAsia="Times New Roman" w:hAnsi="Arial" w:cs="Arial"/>
                <w:b w:val="0"/>
                <w:caps w:val="0"/>
                <w:color w:val="auto"/>
                <w:lang w:val="es-ES" w:eastAsia="es-DO"/>
              </w:rPr>
              <w:t xml:space="preserve"> (Pearson)</w:t>
            </w:r>
            <w:r w:rsidRPr="00EF7C66">
              <w:rPr>
                <w:rFonts w:ascii="Arial" w:eastAsia="Times New Roman" w:hAnsi="Arial" w:cs="Arial"/>
                <w:b w:val="0"/>
                <w:caps w:val="0"/>
                <w:color w:val="auto"/>
                <w:lang w:eastAsia="es-DO"/>
              </w:rPr>
              <w:t xml:space="preserve"> significativa </w:t>
            </w:r>
            <w:r w:rsidRPr="00EF7C66">
              <w:rPr>
                <w:rFonts w:ascii="Arial" w:eastAsia="Times New Roman" w:hAnsi="Arial" w:cs="Arial"/>
                <w:b w:val="0"/>
                <w:i/>
                <w:caps w:val="0"/>
                <w:color w:val="auto"/>
                <w:lang w:val="es-ES" w:eastAsia="es-DO"/>
              </w:rPr>
              <w:t>p-</w:t>
            </w:r>
            <w:proofErr w:type="spellStart"/>
            <w:r w:rsidRPr="00EF7C66">
              <w:rPr>
                <w:rFonts w:ascii="Arial" w:eastAsia="Times New Roman" w:hAnsi="Arial" w:cs="Arial"/>
                <w:b w:val="0"/>
                <w:i/>
                <w:caps w:val="0"/>
                <w:color w:val="auto"/>
                <w:lang w:val="es-ES" w:eastAsia="es-DO"/>
              </w:rPr>
              <w:t>value</w:t>
            </w:r>
            <w:proofErr w:type="spellEnd"/>
            <w:r w:rsidRPr="00EF7C66">
              <w:rPr>
                <w:rFonts w:ascii="Arial" w:eastAsia="Times New Roman" w:hAnsi="Arial" w:cs="Arial"/>
                <w:b w:val="0"/>
                <w:caps w:val="0"/>
                <w:color w:val="auto"/>
                <w:lang w:val="es-ES" w:eastAsia="es-DO"/>
              </w:rPr>
              <w:t xml:space="preserve"> &lt; 0,05 </w:t>
            </w:r>
          </w:p>
          <w:p w14:paraId="2C1372DD" w14:textId="77777777" w:rsidR="009B30A0" w:rsidRPr="00EF7C66" w:rsidRDefault="009B30A0" w:rsidP="004E50E0">
            <w:pPr>
              <w:spacing w:after="0" w:line="360" w:lineRule="auto"/>
              <w:jc w:val="both"/>
              <w:rPr>
                <w:rFonts w:ascii="Arial" w:eastAsia="Times New Roman" w:hAnsi="Arial" w:cs="Arial"/>
                <w:color w:val="auto"/>
                <w:lang w:eastAsia="es-DO"/>
              </w:rPr>
            </w:pPr>
            <w:r w:rsidRPr="00EF7C66">
              <w:rPr>
                <w:rFonts w:ascii="Arial" w:eastAsia="Times New Roman" w:hAnsi="Arial" w:cs="Arial"/>
                <w:b w:val="0"/>
                <w:caps w:val="0"/>
                <w:color w:val="auto"/>
                <w:vertAlign w:val="superscript"/>
                <w:lang w:eastAsia="es-DO"/>
              </w:rPr>
              <w:t xml:space="preserve">1 </w:t>
            </w:r>
            <w:r w:rsidRPr="00EF7C66">
              <w:rPr>
                <w:rFonts w:ascii="Arial" w:eastAsia="Times New Roman" w:hAnsi="Arial" w:cs="Arial"/>
                <w:b w:val="0"/>
                <w:caps w:val="0"/>
                <w:color w:val="auto"/>
                <w:lang w:eastAsia="es-DO"/>
              </w:rPr>
              <w:t>Para el caso del modelo lineal el ajuste por pesos ponderado (WLS 1, 2, 7) no encontraron convergencia y no aparece en la tabla.</w:t>
            </w:r>
          </w:p>
        </w:tc>
      </w:tr>
    </w:tbl>
    <w:p w14:paraId="5264F2E6" w14:textId="77777777" w:rsidR="009B30A0" w:rsidRPr="00EF7C66" w:rsidRDefault="009B30A0" w:rsidP="004E50E0">
      <w:pPr>
        <w:spacing w:after="0" w:line="360" w:lineRule="auto"/>
        <w:jc w:val="both"/>
        <w:rPr>
          <w:rFonts w:ascii="Arial" w:hAnsi="Arial" w:cs="Arial"/>
          <w:noProof/>
          <w:lang w:eastAsia="es-ES"/>
        </w:rPr>
      </w:pPr>
    </w:p>
    <w:p w14:paraId="05C74849" w14:textId="77777777" w:rsidR="007D1507" w:rsidRPr="00EF7C66" w:rsidRDefault="007D1507" w:rsidP="004E50E0">
      <w:pPr>
        <w:spacing w:after="0" w:line="360" w:lineRule="auto"/>
        <w:jc w:val="both"/>
        <w:rPr>
          <w:rFonts w:ascii="Arial" w:hAnsi="Arial" w:cs="Arial"/>
          <w:noProof/>
          <w:lang w:eastAsia="es-ES"/>
        </w:rPr>
      </w:pPr>
      <w:r w:rsidRPr="00EF7C66">
        <w:rPr>
          <w:rFonts w:ascii="Arial" w:hAnsi="Arial" w:cs="Arial"/>
          <w:noProof/>
          <w:lang w:eastAsia="es-ES"/>
        </w:rPr>
        <w:t xml:space="preserve">Es importante destacar que la comparación entre modelos a partir de la suma del cuadrado de los errores (SCE), se realiza para los mismos métodos de ajuste de curva. </w:t>
      </w:r>
    </w:p>
    <w:p w14:paraId="492CD895" w14:textId="50933015" w:rsidR="000D4B58" w:rsidRPr="00EF7C66" w:rsidRDefault="000D4B58" w:rsidP="004E50E0">
      <w:pPr>
        <w:spacing w:after="0" w:line="360" w:lineRule="auto"/>
        <w:jc w:val="both"/>
        <w:rPr>
          <w:rFonts w:ascii="Arial" w:hAnsi="Arial" w:cs="Arial"/>
          <w:noProof/>
          <w:lang w:eastAsia="es-ES"/>
        </w:rPr>
      </w:pPr>
      <w:r w:rsidRPr="00EF7C66">
        <w:rPr>
          <w:rFonts w:ascii="Arial" w:hAnsi="Arial" w:cs="Arial"/>
          <w:noProof/>
          <w:lang w:eastAsia="es-ES"/>
        </w:rPr>
        <w:t xml:space="preserve">Se selecciona el modelo exponencial que presenta los menores errores determinados y mayor coeficiente de correlación tras la validación cruzada. Para este caso, ajustado por pesos ponderados, pero por el método (WLS 7). </w:t>
      </w:r>
      <w:r w:rsidRPr="00EF7C66">
        <w:rPr>
          <w:rFonts w:ascii="Arial" w:hAnsi="Arial" w:cs="Arial"/>
        </w:rPr>
        <w:t xml:space="preserve">La selección del modelo exponencial para valores de potasio del suelo coincide con </w:t>
      </w:r>
      <w:proofErr w:type="spellStart"/>
      <w:r w:rsidRPr="000A5194">
        <w:rPr>
          <w:rFonts w:ascii="Arial" w:hAnsi="Arial" w:cs="Arial"/>
          <w:lang w:eastAsia="es-DO"/>
        </w:rPr>
        <w:t>Bhunia</w:t>
      </w:r>
      <w:proofErr w:type="spellEnd"/>
      <w:r w:rsidRPr="000A5194">
        <w:rPr>
          <w:rFonts w:ascii="Arial" w:hAnsi="Arial" w:cs="Arial"/>
          <w:lang w:eastAsia="es-DO"/>
        </w:rPr>
        <w:t xml:space="preserve"> </w:t>
      </w:r>
      <w:r w:rsidRPr="000A5194">
        <w:rPr>
          <w:rFonts w:ascii="Arial" w:hAnsi="Arial" w:cs="Arial"/>
          <w:i/>
          <w:lang w:eastAsia="es-DO"/>
        </w:rPr>
        <w:t>et al</w:t>
      </w:r>
      <w:r w:rsidRPr="000A5194">
        <w:rPr>
          <w:rFonts w:ascii="Arial" w:hAnsi="Arial" w:cs="Arial"/>
          <w:lang w:eastAsia="es-DO"/>
        </w:rPr>
        <w:t>. (2018)</w:t>
      </w:r>
      <w:r w:rsidR="0052725E">
        <w:rPr>
          <w:rFonts w:ascii="Arial" w:hAnsi="Arial" w:cs="Arial"/>
          <w:lang w:eastAsia="es-DO"/>
        </w:rPr>
        <w:t>,</w:t>
      </w:r>
      <w:r w:rsidRPr="000A5194">
        <w:rPr>
          <w:rFonts w:ascii="Arial" w:hAnsi="Arial" w:cs="Arial"/>
          <w:lang w:eastAsia="es-DO"/>
        </w:rPr>
        <w:t xml:space="preserve"> </w:t>
      </w:r>
      <w:proofErr w:type="spellStart"/>
      <w:r w:rsidRPr="000A5194">
        <w:rPr>
          <w:rFonts w:ascii="Arial" w:hAnsi="Arial" w:cs="Arial"/>
        </w:rPr>
        <w:t>Bogunovic</w:t>
      </w:r>
      <w:proofErr w:type="spellEnd"/>
      <w:r w:rsidRPr="000A5194">
        <w:rPr>
          <w:rFonts w:ascii="Arial" w:hAnsi="Arial" w:cs="Arial"/>
        </w:rPr>
        <w:t xml:space="preserve"> </w:t>
      </w:r>
      <w:r w:rsidRPr="000A5194">
        <w:rPr>
          <w:rFonts w:ascii="Arial" w:hAnsi="Arial" w:cs="Arial"/>
          <w:i/>
        </w:rPr>
        <w:t>et al</w:t>
      </w:r>
      <w:r w:rsidRPr="000A5194">
        <w:rPr>
          <w:rFonts w:ascii="Arial" w:hAnsi="Arial" w:cs="Arial"/>
        </w:rPr>
        <w:t>. (2014</w:t>
      </w:r>
      <w:r w:rsidR="00E33CB1">
        <w:rPr>
          <w:rFonts w:ascii="Arial" w:hAnsi="Arial" w:cs="Arial"/>
        </w:rPr>
        <w:t>)</w:t>
      </w:r>
      <w:r w:rsidRPr="000A5194">
        <w:rPr>
          <w:rFonts w:ascii="Arial" w:hAnsi="Arial" w:cs="Arial"/>
        </w:rPr>
        <w:t xml:space="preserve"> Fu </w:t>
      </w:r>
      <w:r w:rsidRPr="000A5194">
        <w:rPr>
          <w:rFonts w:ascii="Arial" w:hAnsi="Arial" w:cs="Arial"/>
          <w:i/>
        </w:rPr>
        <w:t>et al</w:t>
      </w:r>
      <w:r w:rsidRPr="000A5194">
        <w:rPr>
          <w:rFonts w:ascii="Arial" w:hAnsi="Arial" w:cs="Arial"/>
        </w:rPr>
        <w:t xml:space="preserve">. (2010) y Guan </w:t>
      </w:r>
      <w:r w:rsidRPr="000A5194">
        <w:rPr>
          <w:rFonts w:ascii="Arial" w:hAnsi="Arial" w:cs="Arial"/>
          <w:i/>
        </w:rPr>
        <w:t>et al</w:t>
      </w:r>
      <w:r w:rsidRPr="000A5194">
        <w:rPr>
          <w:rFonts w:ascii="Arial" w:hAnsi="Arial" w:cs="Arial"/>
        </w:rPr>
        <w:t>. (2017).</w:t>
      </w:r>
      <w:r w:rsidRPr="00EF7C66">
        <w:rPr>
          <w:rFonts w:ascii="Arial" w:hAnsi="Arial" w:cs="Arial"/>
        </w:rPr>
        <w:t xml:space="preserve"> </w:t>
      </w:r>
      <w:r w:rsidRPr="00EF7C66">
        <w:rPr>
          <w:rFonts w:ascii="Arial" w:hAnsi="Arial" w:cs="Arial"/>
          <w:noProof/>
          <w:lang w:eastAsia="es-ES"/>
        </w:rPr>
        <w:t>Los valores de correlación entre la variable observada y los valores predicho</w:t>
      </w:r>
      <w:r w:rsidR="00A57113">
        <w:rPr>
          <w:rFonts w:ascii="Arial" w:hAnsi="Arial" w:cs="Arial"/>
          <w:noProof/>
          <w:lang w:eastAsia="es-ES"/>
        </w:rPr>
        <w:t xml:space="preserve">s por el modelo no son elevados, </w:t>
      </w:r>
      <w:r w:rsidRPr="00EF7C66">
        <w:rPr>
          <w:rFonts w:ascii="Arial" w:hAnsi="Arial" w:cs="Arial"/>
          <w:noProof/>
          <w:lang w:eastAsia="es-ES"/>
        </w:rPr>
        <w:t xml:space="preserve">este aspecto es encontrado en Guan </w:t>
      </w:r>
      <w:r w:rsidRPr="00EF7C66">
        <w:rPr>
          <w:rFonts w:ascii="Arial" w:hAnsi="Arial" w:cs="Arial"/>
          <w:i/>
          <w:noProof/>
          <w:lang w:eastAsia="es-ES"/>
        </w:rPr>
        <w:t>et al</w:t>
      </w:r>
      <w:r w:rsidRPr="00EF7C66">
        <w:rPr>
          <w:rFonts w:ascii="Arial" w:hAnsi="Arial" w:cs="Arial"/>
          <w:noProof/>
          <w:lang w:eastAsia="es-ES"/>
        </w:rPr>
        <w:t xml:space="preserve">. (2017) y se corresponden con los muestreos de suelo no probabilísticos (Veronesi </w:t>
      </w:r>
      <w:r w:rsidRPr="00EF7C66">
        <w:rPr>
          <w:rFonts w:ascii="Arial" w:hAnsi="Arial" w:cs="Arial"/>
          <w:i/>
          <w:noProof/>
          <w:lang w:eastAsia="es-ES"/>
        </w:rPr>
        <w:t>et al</w:t>
      </w:r>
      <w:r w:rsidRPr="00EF7C66">
        <w:rPr>
          <w:rFonts w:ascii="Arial" w:hAnsi="Arial" w:cs="Arial"/>
          <w:noProof/>
          <w:lang w:eastAsia="es-ES"/>
        </w:rPr>
        <w:t xml:space="preserve">., 2014). </w:t>
      </w:r>
    </w:p>
    <w:p w14:paraId="587DB195" w14:textId="781323D6" w:rsidR="00A57113" w:rsidRPr="00EF7C66" w:rsidRDefault="007D1507" w:rsidP="004E50E0">
      <w:pPr>
        <w:spacing w:after="0" w:line="360" w:lineRule="auto"/>
        <w:jc w:val="both"/>
        <w:rPr>
          <w:rFonts w:ascii="Arial" w:hAnsi="Arial" w:cs="Arial"/>
          <w:noProof/>
          <w:lang w:eastAsia="es-ES"/>
        </w:rPr>
      </w:pPr>
      <w:r w:rsidRPr="00EF7C66">
        <w:rPr>
          <w:rFonts w:ascii="Arial" w:hAnsi="Arial" w:cs="Arial"/>
          <w:noProof/>
          <w:lang w:eastAsia="es-ES"/>
        </w:rPr>
        <w:lastRenderedPageBreak/>
        <w:t xml:space="preserve">El rango, así como los parámetros </w:t>
      </w:r>
      <w:r w:rsidRPr="00EF7C66">
        <w:rPr>
          <w:rFonts w:ascii="Arial" w:hAnsi="Arial" w:cs="Arial"/>
          <w:i/>
          <w:noProof/>
          <w:lang w:eastAsia="es-ES"/>
        </w:rPr>
        <w:t>sill</w:t>
      </w:r>
      <w:r w:rsidRPr="00EF7C66">
        <w:rPr>
          <w:rFonts w:ascii="Arial" w:hAnsi="Arial" w:cs="Arial"/>
          <w:noProof/>
          <w:lang w:eastAsia="es-ES"/>
        </w:rPr>
        <w:t xml:space="preserve">, </w:t>
      </w:r>
      <w:r w:rsidRPr="00EF7C66">
        <w:rPr>
          <w:rFonts w:ascii="Arial" w:hAnsi="Arial" w:cs="Arial"/>
          <w:i/>
          <w:noProof/>
          <w:lang w:eastAsia="es-ES"/>
        </w:rPr>
        <w:t>nugget,</w:t>
      </w:r>
      <w:r w:rsidRPr="00EF7C66">
        <w:rPr>
          <w:rFonts w:ascii="Arial" w:hAnsi="Arial" w:cs="Arial"/>
          <w:noProof/>
          <w:lang w:eastAsia="es-ES"/>
        </w:rPr>
        <w:t xml:space="preserve"> de los diferentes semivariograma</w:t>
      </w:r>
      <w:r w:rsidR="00AD574D" w:rsidRPr="000A5194">
        <w:rPr>
          <w:rFonts w:ascii="Arial" w:hAnsi="Arial" w:cs="Arial"/>
          <w:noProof/>
          <w:lang w:eastAsia="es-ES"/>
        </w:rPr>
        <w:t>s</w:t>
      </w:r>
      <w:r w:rsidRPr="00EF7C66">
        <w:rPr>
          <w:rFonts w:ascii="Arial" w:hAnsi="Arial" w:cs="Arial"/>
          <w:noProof/>
          <w:lang w:eastAsia="es-ES"/>
        </w:rPr>
        <w:t xml:space="preserve"> dan mayor o menor ajuste a las predicciones espaciales mediante </w:t>
      </w:r>
      <w:r w:rsidRPr="00EF7C66">
        <w:rPr>
          <w:rFonts w:ascii="Arial" w:hAnsi="Arial" w:cs="Arial"/>
          <w:i/>
          <w:noProof/>
          <w:lang w:eastAsia="es-ES"/>
        </w:rPr>
        <w:t>kriging</w:t>
      </w:r>
      <w:r w:rsidRPr="00EF7C66">
        <w:rPr>
          <w:rFonts w:ascii="Arial" w:hAnsi="Arial" w:cs="Arial"/>
          <w:noProof/>
          <w:lang w:eastAsia="es-ES"/>
        </w:rPr>
        <w:t xml:space="preserve"> ordinario. El semivariograma </w:t>
      </w:r>
      <w:r w:rsidRPr="00EF7C66">
        <w:rPr>
          <w:rFonts w:ascii="Arial" w:hAnsi="Arial" w:cs="Arial"/>
        </w:rPr>
        <w:t>provee una herramienta cuantitativa simple y potente</w:t>
      </w:r>
      <w:r w:rsidRPr="00EF7C66">
        <w:rPr>
          <w:rFonts w:ascii="Arial" w:hAnsi="Arial" w:cs="Arial"/>
          <w:noProof/>
          <w:lang w:eastAsia="es-ES"/>
        </w:rPr>
        <w:t xml:space="preserve"> para la valoración espacial de variabilidades (Paterson </w:t>
      </w:r>
      <w:r w:rsidRPr="00EF7C66">
        <w:rPr>
          <w:rFonts w:ascii="Arial" w:hAnsi="Arial" w:cs="Arial"/>
          <w:i/>
          <w:noProof/>
          <w:lang w:eastAsia="es-ES"/>
        </w:rPr>
        <w:t>et al</w:t>
      </w:r>
      <w:r w:rsidRPr="00EF7C66">
        <w:rPr>
          <w:rFonts w:ascii="Arial" w:hAnsi="Arial" w:cs="Arial"/>
          <w:noProof/>
          <w:lang w:eastAsia="es-ES"/>
        </w:rPr>
        <w:t xml:space="preserve">., 2018). </w:t>
      </w:r>
      <w:r w:rsidR="00A57113" w:rsidRPr="00EF7C66">
        <w:rPr>
          <w:rFonts w:ascii="Arial" w:hAnsi="Arial" w:cs="Arial"/>
          <w:noProof/>
          <w:lang w:eastAsia="es-ES"/>
        </w:rPr>
        <w:t>El rango obtenido para el potasio asimilable de</w:t>
      </w:r>
      <w:r w:rsidR="00A57113">
        <w:rPr>
          <w:rFonts w:ascii="Arial" w:hAnsi="Arial" w:cs="Arial"/>
          <w:noProof/>
          <w:lang w:eastAsia="es-ES"/>
        </w:rPr>
        <w:t>l suelo fue de 413,2 m (</w:t>
      </w:r>
      <w:r w:rsidR="005C5082">
        <w:rPr>
          <w:rFonts w:ascii="Arial" w:hAnsi="Arial" w:cs="Arial"/>
          <w:noProof/>
          <w:lang w:eastAsia="es-ES"/>
        </w:rPr>
        <w:t>Figura</w:t>
      </w:r>
      <w:r w:rsidR="00A57113">
        <w:rPr>
          <w:rFonts w:ascii="Arial" w:hAnsi="Arial" w:cs="Arial"/>
          <w:noProof/>
          <w:lang w:eastAsia="es-ES"/>
        </w:rPr>
        <w:t xml:space="preserve"> 7</w:t>
      </w:r>
      <w:r w:rsidR="00A57113" w:rsidRPr="00EF7C66">
        <w:rPr>
          <w:rFonts w:ascii="Arial" w:hAnsi="Arial" w:cs="Arial"/>
          <w:noProof/>
          <w:lang w:eastAsia="es-ES"/>
        </w:rPr>
        <w:t xml:space="preserve">). En </w:t>
      </w:r>
      <w:r w:rsidR="00A57113" w:rsidRPr="00EF7C66">
        <w:rPr>
          <w:rFonts w:ascii="Arial" w:hAnsi="Arial" w:cs="Arial"/>
          <w:lang w:eastAsia="es-DO"/>
        </w:rPr>
        <w:t xml:space="preserve">Fu </w:t>
      </w:r>
      <w:r w:rsidR="00A57113" w:rsidRPr="00EF7C66">
        <w:rPr>
          <w:rFonts w:ascii="Arial" w:hAnsi="Arial" w:cs="Arial"/>
          <w:i/>
          <w:lang w:eastAsia="es-DO"/>
        </w:rPr>
        <w:t>et al</w:t>
      </w:r>
      <w:r w:rsidR="00A57113" w:rsidRPr="00EF7C66">
        <w:rPr>
          <w:rFonts w:ascii="Arial" w:hAnsi="Arial" w:cs="Arial"/>
          <w:lang w:eastAsia="es-DO"/>
        </w:rPr>
        <w:t xml:space="preserve">. (2010), el valor para este parámetro fue de 300 m, </w:t>
      </w:r>
      <w:r w:rsidR="00A57113" w:rsidRPr="000A5194">
        <w:rPr>
          <w:rFonts w:ascii="Arial" w:hAnsi="Arial" w:cs="Arial"/>
          <w:lang w:eastAsia="es-DO"/>
        </w:rPr>
        <w:t xml:space="preserve">en </w:t>
      </w:r>
      <w:proofErr w:type="spellStart"/>
      <w:r w:rsidR="00A57113" w:rsidRPr="000A5194">
        <w:rPr>
          <w:rFonts w:ascii="Arial" w:hAnsi="Arial" w:cs="Arial"/>
          <w:lang w:eastAsia="es-DO"/>
        </w:rPr>
        <w:t>Bogunovic</w:t>
      </w:r>
      <w:proofErr w:type="spellEnd"/>
      <w:r w:rsidR="00A57113" w:rsidRPr="000A5194">
        <w:rPr>
          <w:rFonts w:ascii="Arial" w:hAnsi="Arial" w:cs="Arial"/>
          <w:lang w:eastAsia="es-DO"/>
        </w:rPr>
        <w:t xml:space="preserve"> </w:t>
      </w:r>
      <w:r w:rsidR="00A57113" w:rsidRPr="000A5194">
        <w:rPr>
          <w:rFonts w:ascii="Arial" w:hAnsi="Arial" w:cs="Arial"/>
          <w:i/>
          <w:lang w:eastAsia="es-DO"/>
        </w:rPr>
        <w:t>et al</w:t>
      </w:r>
      <w:r w:rsidR="00A57113" w:rsidRPr="000A5194">
        <w:rPr>
          <w:rFonts w:ascii="Arial" w:hAnsi="Arial" w:cs="Arial"/>
          <w:lang w:eastAsia="es-DO"/>
        </w:rPr>
        <w:t xml:space="preserve">. (2014) se encontró uno de 1153,6 m; </w:t>
      </w:r>
      <w:r w:rsidR="00CE7073" w:rsidRPr="000A5194">
        <w:rPr>
          <w:rFonts w:ascii="Arial" w:hAnsi="Arial" w:cs="Arial"/>
          <w:lang w:eastAsia="es-DO"/>
        </w:rPr>
        <w:t xml:space="preserve">en </w:t>
      </w:r>
      <w:proofErr w:type="spellStart"/>
      <w:r w:rsidR="00A57113" w:rsidRPr="000A5194">
        <w:rPr>
          <w:rFonts w:ascii="Arial" w:hAnsi="Arial" w:cs="Arial"/>
          <w:lang w:eastAsia="es-DO"/>
        </w:rPr>
        <w:t>Bhunia</w:t>
      </w:r>
      <w:proofErr w:type="spellEnd"/>
      <w:r w:rsidR="00A57113" w:rsidRPr="000A5194">
        <w:rPr>
          <w:rFonts w:ascii="Arial" w:hAnsi="Arial" w:cs="Arial"/>
          <w:lang w:eastAsia="es-DO"/>
        </w:rPr>
        <w:t xml:space="preserve"> </w:t>
      </w:r>
      <w:r w:rsidR="00A57113" w:rsidRPr="000A5194">
        <w:rPr>
          <w:rFonts w:ascii="Arial" w:hAnsi="Arial" w:cs="Arial"/>
          <w:i/>
          <w:lang w:eastAsia="es-DO"/>
        </w:rPr>
        <w:t>et al</w:t>
      </w:r>
      <w:r w:rsidR="00A57113" w:rsidRPr="000A5194">
        <w:rPr>
          <w:rFonts w:ascii="Arial" w:hAnsi="Arial" w:cs="Arial"/>
          <w:lang w:eastAsia="es-DO"/>
        </w:rPr>
        <w:t xml:space="preserve">. (2018) </w:t>
      </w:r>
      <w:r w:rsidR="00CE7073" w:rsidRPr="000A5194">
        <w:rPr>
          <w:rFonts w:ascii="Arial" w:hAnsi="Arial" w:cs="Arial"/>
          <w:lang w:eastAsia="es-DO"/>
        </w:rPr>
        <w:t>se halló</w:t>
      </w:r>
      <w:r w:rsidR="00A57113" w:rsidRPr="000A5194">
        <w:rPr>
          <w:rFonts w:ascii="Arial" w:hAnsi="Arial" w:cs="Arial"/>
          <w:lang w:eastAsia="es-DO"/>
        </w:rPr>
        <w:t xml:space="preserve"> u</w:t>
      </w:r>
      <w:r w:rsidR="00A57113" w:rsidRPr="00EF7C66">
        <w:rPr>
          <w:rFonts w:ascii="Arial" w:hAnsi="Arial" w:cs="Arial"/>
          <w:lang w:eastAsia="es-DO"/>
        </w:rPr>
        <w:t xml:space="preserve">n rango de 1210 m; mientras que Vasu </w:t>
      </w:r>
      <w:r w:rsidR="00A57113" w:rsidRPr="00EF7C66">
        <w:rPr>
          <w:rFonts w:ascii="Arial" w:hAnsi="Arial" w:cs="Arial"/>
          <w:i/>
          <w:lang w:eastAsia="es-DO"/>
        </w:rPr>
        <w:t>et al</w:t>
      </w:r>
      <w:r w:rsidR="00A57113" w:rsidRPr="00EF7C66">
        <w:rPr>
          <w:rFonts w:ascii="Arial" w:hAnsi="Arial" w:cs="Arial"/>
          <w:lang w:eastAsia="es-DO"/>
        </w:rPr>
        <w:t>. (2017)</w:t>
      </w:r>
      <w:r w:rsidR="00A57113" w:rsidRPr="00EF7C66">
        <w:rPr>
          <w:rFonts w:ascii="Arial" w:hAnsi="Arial" w:cs="Arial"/>
          <w:noProof/>
          <w:lang w:eastAsia="es-ES"/>
        </w:rPr>
        <w:t xml:space="preserve"> 1291</w:t>
      </w:r>
      <w:r w:rsidR="00CE7073">
        <w:rPr>
          <w:rFonts w:ascii="Arial" w:hAnsi="Arial" w:cs="Arial"/>
          <w:noProof/>
          <w:lang w:eastAsia="es-ES"/>
        </w:rPr>
        <w:t> </w:t>
      </w:r>
      <w:r w:rsidR="00A57113" w:rsidRPr="00EF7C66">
        <w:rPr>
          <w:rFonts w:ascii="Arial" w:hAnsi="Arial" w:cs="Arial"/>
          <w:noProof/>
          <w:lang w:eastAsia="es-ES"/>
        </w:rPr>
        <w:t xml:space="preserve">m para este elemento. La naturaleza de los datos, es decir, la forma en que son colectados, </w:t>
      </w:r>
      <w:r w:rsidR="00A57113" w:rsidRPr="00EF7C66">
        <w:rPr>
          <w:rFonts w:ascii="Arial" w:hAnsi="Arial" w:cs="Arial"/>
          <w:lang w:eastAsia="es-ES"/>
        </w:rPr>
        <w:t xml:space="preserve">el área que estas representan, el tipo de cultivo y los tipos de suelo </w:t>
      </w:r>
      <w:r w:rsidR="00A57113" w:rsidRPr="00EF7C66">
        <w:rPr>
          <w:rFonts w:ascii="Arial" w:hAnsi="Arial" w:cs="Arial"/>
          <w:noProof/>
          <w:lang w:eastAsia="es-ES"/>
        </w:rPr>
        <w:t xml:space="preserve">pueden incidir en disimiles patrones espaciales y </w:t>
      </w:r>
      <w:r w:rsidR="00A57113" w:rsidRPr="00EF7C66">
        <w:rPr>
          <w:rFonts w:ascii="Arial" w:hAnsi="Arial" w:cs="Arial"/>
          <w:lang w:eastAsia="es-ES"/>
        </w:rPr>
        <w:t>diferentes distancias a la cual los pares de muestras de suelo están correlacionadas</w:t>
      </w:r>
      <w:r w:rsidR="00A57113" w:rsidRPr="00EF7C66">
        <w:rPr>
          <w:rFonts w:ascii="Arial" w:hAnsi="Arial" w:cs="Arial"/>
          <w:noProof/>
          <w:lang w:eastAsia="es-ES"/>
        </w:rPr>
        <w:t xml:space="preserve"> (Gallardo, 2006</w:t>
      </w:r>
      <w:r w:rsidR="00E33CB1">
        <w:rPr>
          <w:rFonts w:ascii="Arial" w:hAnsi="Arial" w:cs="Arial"/>
          <w:noProof/>
          <w:lang w:eastAsia="es-ES"/>
        </w:rPr>
        <w:t>;</w:t>
      </w:r>
      <w:r w:rsidR="00A57113" w:rsidRPr="00EF7C66">
        <w:rPr>
          <w:rFonts w:ascii="Arial" w:hAnsi="Arial" w:cs="Arial"/>
          <w:noProof/>
          <w:lang w:eastAsia="es-ES"/>
        </w:rPr>
        <w:t xml:space="preserve"> </w:t>
      </w:r>
      <w:r w:rsidR="00A57113" w:rsidRPr="00EF7C66">
        <w:rPr>
          <w:rFonts w:ascii="Arial" w:hAnsi="Arial" w:cs="Arial"/>
          <w:lang w:eastAsia="es-ES"/>
        </w:rPr>
        <w:t xml:space="preserve">Fu </w:t>
      </w:r>
      <w:r w:rsidR="00A57113" w:rsidRPr="00EF7C66">
        <w:rPr>
          <w:rFonts w:ascii="Arial" w:hAnsi="Arial" w:cs="Arial"/>
          <w:i/>
          <w:lang w:eastAsia="es-ES"/>
        </w:rPr>
        <w:t>et al</w:t>
      </w:r>
      <w:r w:rsidR="00A57113" w:rsidRPr="00EF7C66">
        <w:rPr>
          <w:rFonts w:ascii="Arial" w:hAnsi="Arial" w:cs="Arial"/>
          <w:lang w:eastAsia="es-ES"/>
        </w:rPr>
        <w:t>.</w:t>
      </w:r>
      <w:r w:rsidR="00E33CB1">
        <w:rPr>
          <w:rFonts w:ascii="Arial" w:hAnsi="Arial" w:cs="Arial"/>
          <w:lang w:eastAsia="es-ES"/>
        </w:rPr>
        <w:t>,</w:t>
      </w:r>
      <w:r w:rsidR="00A57113" w:rsidRPr="00EF7C66">
        <w:rPr>
          <w:rFonts w:ascii="Arial" w:hAnsi="Arial" w:cs="Arial"/>
          <w:lang w:eastAsia="es-ES"/>
        </w:rPr>
        <w:t xml:space="preserve"> 2010</w:t>
      </w:r>
      <w:r w:rsidR="00E33CB1">
        <w:rPr>
          <w:rFonts w:ascii="Arial" w:hAnsi="Arial" w:cs="Arial"/>
          <w:lang w:eastAsia="es-ES"/>
        </w:rPr>
        <w:t>;</w:t>
      </w:r>
      <w:r w:rsidR="00A57113" w:rsidRPr="00EF7C66">
        <w:rPr>
          <w:rFonts w:ascii="Arial" w:hAnsi="Arial" w:cs="Arial"/>
          <w:lang w:eastAsia="es-ES"/>
        </w:rPr>
        <w:t xml:space="preserve"> </w:t>
      </w:r>
      <w:proofErr w:type="spellStart"/>
      <w:r w:rsidR="00A57113" w:rsidRPr="000A5194">
        <w:rPr>
          <w:rFonts w:ascii="Arial" w:hAnsi="Arial" w:cs="Arial"/>
          <w:lang w:eastAsia="es-ES"/>
        </w:rPr>
        <w:t>Bogunovic</w:t>
      </w:r>
      <w:proofErr w:type="spellEnd"/>
      <w:r w:rsidR="00A57113" w:rsidRPr="000A5194">
        <w:rPr>
          <w:rFonts w:ascii="Arial" w:hAnsi="Arial" w:cs="Arial"/>
          <w:i/>
          <w:lang w:eastAsia="es-ES"/>
        </w:rPr>
        <w:t xml:space="preserve"> et al</w:t>
      </w:r>
      <w:r w:rsidR="00A57113" w:rsidRPr="000A5194">
        <w:rPr>
          <w:rFonts w:ascii="Arial" w:hAnsi="Arial" w:cs="Arial"/>
          <w:lang w:eastAsia="es-ES"/>
        </w:rPr>
        <w:t>.</w:t>
      </w:r>
      <w:r w:rsidR="00E33CB1">
        <w:rPr>
          <w:rFonts w:ascii="Arial" w:hAnsi="Arial" w:cs="Arial"/>
          <w:lang w:eastAsia="es-ES"/>
        </w:rPr>
        <w:t>,</w:t>
      </w:r>
      <w:r w:rsidR="00A57113" w:rsidRPr="000A5194">
        <w:rPr>
          <w:rFonts w:ascii="Arial" w:hAnsi="Arial" w:cs="Arial"/>
          <w:lang w:eastAsia="es-ES"/>
        </w:rPr>
        <w:t xml:space="preserve"> 2014</w:t>
      </w:r>
      <w:r w:rsidR="00A57113" w:rsidRPr="000A5194">
        <w:rPr>
          <w:rFonts w:ascii="Arial" w:hAnsi="Arial" w:cs="Arial"/>
          <w:noProof/>
          <w:lang w:eastAsia="es-ES"/>
        </w:rPr>
        <w:t xml:space="preserve">). </w:t>
      </w:r>
    </w:p>
    <w:p w14:paraId="691278B8" w14:textId="77777777" w:rsidR="00DA47AA" w:rsidRPr="00EF7C66" w:rsidRDefault="00DA47AA" w:rsidP="004E50E0">
      <w:pPr>
        <w:spacing w:after="0" w:line="360" w:lineRule="auto"/>
        <w:jc w:val="center"/>
        <w:rPr>
          <w:rFonts w:ascii="Arial" w:hAnsi="Arial" w:cs="Arial"/>
          <w:i/>
          <w:iCs/>
        </w:rPr>
      </w:pPr>
      <w:bookmarkStart w:id="8" w:name="_Toc26666974"/>
      <w:bookmarkStart w:id="9" w:name="_Toc26667108"/>
      <w:r w:rsidRPr="00EF7C66">
        <w:rPr>
          <w:rFonts w:ascii="Arial" w:hAnsi="Arial" w:cs="Arial"/>
          <w:noProof/>
          <w:lang w:val="es-MX" w:eastAsia="es-MX"/>
        </w:rPr>
        <w:drawing>
          <wp:inline distT="0" distB="0" distL="0" distR="0" wp14:anchorId="70F47447" wp14:editId="6D1DB64F">
            <wp:extent cx="2477135" cy="1649095"/>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146" cy="1659088"/>
                    </a:xfrm>
                    <a:prstGeom prst="rect">
                      <a:avLst/>
                    </a:prstGeom>
                    <a:noFill/>
                  </pic:spPr>
                </pic:pic>
              </a:graphicData>
            </a:graphic>
          </wp:inline>
        </w:drawing>
      </w:r>
    </w:p>
    <w:p w14:paraId="04AE11A6" w14:textId="0CBB8250" w:rsidR="007D1507" w:rsidRPr="00AD1870" w:rsidRDefault="00A57113" w:rsidP="004E50E0">
      <w:pPr>
        <w:spacing w:after="0" w:line="360" w:lineRule="auto"/>
        <w:jc w:val="center"/>
        <w:rPr>
          <w:rFonts w:ascii="Arial" w:hAnsi="Arial" w:cs="Arial"/>
          <w:b/>
          <w:iCs/>
        </w:rPr>
      </w:pPr>
      <w:r w:rsidRPr="00AD1870">
        <w:rPr>
          <w:rFonts w:ascii="Arial" w:hAnsi="Arial" w:cs="Arial"/>
          <w:b/>
          <w:iCs/>
        </w:rPr>
        <w:t>Figura 7.</w:t>
      </w:r>
      <w:r w:rsidR="007D1507" w:rsidRPr="00AD1870">
        <w:rPr>
          <w:rFonts w:ascii="Arial" w:hAnsi="Arial" w:cs="Arial"/>
          <w:b/>
          <w:iCs/>
        </w:rPr>
        <w:t xml:space="preserve"> </w:t>
      </w:r>
      <w:proofErr w:type="spellStart"/>
      <w:r w:rsidR="007D1507" w:rsidRPr="00AD1870">
        <w:rPr>
          <w:rFonts w:ascii="Arial" w:hAnsi="Arial" w:cs="Arial"/>
          <w:b/>
          <w:iCs/>
        </w:rPr>
        <w:t>Semivariograma</w:t>
      </w:r>
      <w:proofErr w:type="spellEnd"/>
      <w:r w:rsidR="007D1507" w:rsidRPr="00AD1870">
        <w:rPr>
          <w:rFonts w:ascii="Arial" w:hAnsi="Arial" w:cs="Arial"/>
          <w:b/>
          <w:iCs/>
        </w:rPr>
        <w:t xml:space="preserve"> ajustado para </w:t>
      </w:r>
      <w:bookmarkEnd w:id="8"/>
      <w:bookmarkEnd w:id="9"/>
      <w:r w:rsidR="00DA47AA" w:rsidRPr="00AD1870">
        <w:rPr>
          <w:rFonts w:ascii="Arial" w:hAnsi="Arial" w:cs="Arial"/>
          <w:b/>
          <w:iCs/>
        </w:rPr>
        <w:t xml:space="preserve">potasio asimilable </w:t>
      </w:r>
      <w:r w:rsidR="007D1507" w:rsidRPr="00AD1870">
        <w:rPr>
          <w:rFonts w:ascii="Arial" w:hAnsi="Arial" w:cs="Arial"/>
          <w:b/>
          <w:iCs/>
        </w:rPr>
        <w:t>en el suelo</w:t>
      </w:r>
    </w:p>
    <w:p w14:paraId="1082EA64" w14:textId="77777777" w:rsidR="00AD574D" w:rsidRPr="00EF7C66" w:rsidRDefault="00AD574D" w:rsidP="004E50E0">
      <w:pPr>
        <w:spacing w:after="0" w:line="360" w:lineRule="auto"/>
        <w:jc w:val="both"/>
        <w:rPr>
          <w:rFonts w:ascii="Arial" w:hAnsi="Arial" w:cs="Arial"/>
          <w:i/>
          <w:iCs/>
        </w:rPr>
      </w:pPr>
    </w:p>
    <w:p w14:paraId="24E7C8E0" w14:textId="77777777" w:rsidR="007D1507" w:rsidRPr="00EF7C66" w:rsidRDefault="007D1507" w:rsidP="004E50E0">
      <w:pPr>
        <w:autoSpaceDE w:val="0"/>
        <w:autoSpaceDN w:val="0"/>
        <w:adjustRightInd w:val="0"/>
        <w:spacing w:after="0" w:line="360" w:lineRule="auto"/>
        <w:jc w:val="both"/>
        <w:rPr>
          <w:rFonts w:ascii="Arial" w:hAnsi="Arial" w:cs="Arial"/>
        </w:rPr>
      </w:pPr>
      <w:r w:rsidRPr="00EF7C66">
        <w:rPr>
          <w:rFonts w:ascii="Arial" w:hAnsi="Arial" w:cs="Arial"/>
        </w:rPr>
        <w:t xml:space="preserve">Un último aspecto, antes del uso del modelo de </w:t>
      </w:r>
      <w:proofErr w:type="spellStart"/>
      <w:r w:rsidRPr="00EF7C66">
        <w:rPr>
          <w:rFonts w:ascii="Arial" w:hAnsi="Arial" w:cs="Arial"/>
        </w:rPr>
        <w:t>semivariograma</w:t>
      </w:r>
      <w:proofErr w:type="spellEnd"/>
      <w:r w:rsidRPr="00EF7C66">
        <w:rPr>
          <w:rFonts w:ascii="Arial" w:hAnsi="Arial" w:cs="Arial"/>
        </w:rPr>
        <w:t xml:space="preserve"> en el modelo de interpolación espacial de </w:t>
      </w:r>
      <w:proofErr w:type="spellStart"/>
      <w:r w:rsidRPr="00EF7C66">
        <w:rPr>
          <w:rFonts w:ascii="Arial" w:hAnsi="Arial" w:cs="Arial"/>
          <w:i/>
        </w:rPr>
        <w:t>kriging</w:t>
      </w:r>
      <w:proofErr w:type="spellEnd"/>
      <w:r w:rsidRPr="00EF7C66">
        <w:rPr>
          <w:rFonts w:ascii="Arial" w:hAnsi="Arial" w:cs="Arial"/>
        </w:rPr>
        <w:t xml:space="preserve"> ordinario, es evidenciar la existencia de anisotropía</w:t>
      </w:r>
      <w:r w:rsidR="00A57113">
        <w:rPr>
          <w:rFonts w:ascii="Arial" w:hAnsi="Arial" w:cs="Arial"/>
        </w:rPr>
        <w:t>. Como se observa en la figura 8</w:t>
      </w:r>
      <w:r w:rsidRPr="00EF7C66">
        <w:rPr>
          <w:rFonts w:ascii="Arial" w:hAnsi="Arial" w:cs="Arial"/>
        </w:rPr>
        <w:t xml:space="preserve">, no se aprecian tendencias hacia ninguna dirección, en ambos nutrientes evaluados; por lo que se utilizan en la interpolación, los modelos previamente obtenidos.  </w:t>
      </w:r>
    </w:p>
    <w:p w14:paraId="6B11FC5C" w14:textId="77777777" w:rsidR="009B30A0" w:rsidRDefault="009B30A0" w:rsidP="004E50E0">
      <w:pPr>
        <w:spacing w:line="360" w:lineRule="auto"/>
        <w:jc w:val="center"/>
        <w:rPr>
          <w:rFonts w:ascii="Arial" w:hAnsi="Arial" w:cs="Arial"/>
          <w:b/>
        </w:rPr>
      </w:pPr>
      <w:r w:rsidRPr="00EF7C66">
        <w:rPr>
          <w:rFonts w:ascii="Arial" w:hAnsi="Arial" w:cs="Arial"/>
          <w:noProof/>
          <w:lang w:val="es-MX" w:eastAsia="es-MX"/>
        </w:rPr>
        <w:lastRenderedPageBreak/>
        <w:drawing>
          <wp:inline distT="0" distB="0" distL="0" distR="0" wp14:anchorId="27E7F1E8" wp14:editId="083818D7">
            <wp:extent cx="2500112" cy="218209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cstate="print">
                      <a:extLst>
                        <a:ext uri="{28A0092B-C50C-407E-A947-70E740481C1C}">
                          <a14:useLocalDpi xmlns:a14="http://schemas.microsoft.com/office/drawing/2010/main" val="0"/>
                        </a:ext>
                      </a:extLst>
                    </a:blip>
                    <a:srcRect l="2390" t="2" r="3265" b="3302"/>
                    <a:stretch>
                      <a:fillRect/>
                    </a:stretch>
                  </pic:blipFill>
                  <pic:spPr bwMode="auto">
                    <a:xfrm>
                      <a:off x="0" y="0"/>
                      <a:ext cx="2512839" cy="2193199"/>
                    </a:xfrm>
                    <a:prstGeom prst="rect">
                      <a:avLst/>
                    </a:prstGeom>
                    <a:noFill/>
                    <a:ln>
                      <a:noFill/>
                    </a:ln>
                  </pic:spPr>
                </pic:pic>
              </a:graphicData>
            </a:graphic>
          </wp:inline>
        </w:drawing>
      </w:r>
    </w:p>
    <w:p w14:paraId="2C0B3E19" w14:textId="288F86F4" w:rsidR="00A57113" w:rsidRPr="00AD1870" w:rsidRDefault="00A57113" w:rsidP="004E50E0">
      <w:pPr>
        <w:spacing w:line="360" w:lineRule="auto"/>
        <w:jc w:val="center"/>
        <w:rPr>
          <w:rFonts w:ascii="Arial" w:eastAsiaTheme="minorHAnsi" w:hAnsi="Arial" w:cs="Arial"/>
          <w:b/>
        </w:rPr>
      </w:pPr>
      <w:r w:rsidRPr="00AD1870">
        <w:rPr>
          <w:rFonts w:ascii="Arial" w:hAnsi="Arial" w:cs="Arial"/>
          <w:b/>
        </w:rPr>
        <w:t xml:space="preserve">Figura 8. </w:t>
      </w:r>
      <w:r w:rsidR="00CE7073" w:rsidRPr="00AD1870">
        <w:rPr>
          <w:rFonts w:ascii="Arial" w:hAnsi="Arial" w:cs="Arial"/>
          <w:b/>
          <w:iCs/>
        </w:rPr>
        <w:t xml:space="preserve">Mapa </w:t>
      </w:r>
      <w:proofErr w:type="spellStart"/>
      <w:r w:rsidR="00CE7073" w:rsidRPr="00AD1870">
        <w:rPr>
          <w:rFonts w:ascii="Arial" w:hAnsi="Arial" w:cs="Arial"/>
          <w:b/>
          <w:iCs/>
        </w:rPr>
        <w:t>variográfico</w:t>
      </w:r>
      <w:proofErr w:type="spellEnd"/>
      <w:r w:rsidR="00CE7073" w:rsidRPr="00AD1870">
        <w:rPr>
          <w:rFonts w:ascii="Arial" w:hAnsi="Arial" w:cs="Arial"/>
          <w:b/>
          <w:iCs/>
        </w:rPr>
        <w:t xml:space="preserve"> de p</w:t>
      </w:r>
      <w:r w:rsidRPr="00AD1870">
        <w:rPr>
          <w:rFonts w:ascii="Arial" w:hAnsi="Arial" w:cs="Arial"/>
          <w:b/>
          <w:iCs/>
        </w:rPr>
        <w:t>otasio asimilable del suelo en las condiciones evaluadas</w:t>
      </w:r>
    </w:p>
    <w:p w14:paraId="465A157B" w14:textId="77777777" w:rsidR="000D4B58" w:rsidRPr="00EF7C66" w:rsidRDefault="000D4B58" w:rsidP="004E50E0">
      <w:pPr>
        <w:spacing w:after="0" w:line="360" w:lineRule="auto"/>
        <w:jc w:val="both"/>
        <w:rPr>
          <w:rFonts w:ascii="Arial" w:hAnsi="Arial" w:cs="Arial"/>
          <w:b/>
        </w:rPr>
      </w:pPr>
      <w:r w:rsidRPr="00EF7C66">
        <w:rPr>
          <w:rFonts w:ascii="Arial" w:hAnsi="Arial" w:cs="Arial"/>
          <w:b/>
        </w:rPr>
        <w:t>Predicción espacial del potasio asimilable en el suelo</w:t>
      </w:r>
    </w:p>
    <w:p w14:paraId="08F6E5B4" w14:textId="240FC0E1" w:rsidR="007D1507" w:rsidRPr="00EF7C66" w:rsidRDefault="007D1507" w:rsidP="004E50E0">
      <w:pPr>
        <w:spacing w:after="0" w:line="360" w:lineRule="auto"/>
        <w:jc w:val="both"/>
        <w:rPr>
          <w:rFonts w:ascii="Arial" w:hAnsi="Arial" w:cs="Arial"/>
          <w:i/>
          <w:iCs/>
        </w:rPr>
      </w:pPr>
      <w:r w:rsidRPr="00EF7C66">
        <w:rPr>
          <w:rFonts w:ascii="Arial" w:hAnsi="Arial" w:cs="Arial"/>
        </w:rPr>
        <w:t>En el caso del potasio</w:t>
      </w:r>
      <w:r w:rsidR="00795F17">
        <w:rPr>
          <w:rFonts w:ascii="Arial" w:hAnsi="Arial" w:cs="Arial"/>
        </w:rPr>
        <w:t xml:space="preserve"> asimilable del suelo </w:t>
      </w:r>
      <w:r w:rsidR="00795F17" w:rsidRPr="000A5194">
        <w:rPr>
          <w:rFonts w:ascii="Arial" w:hAnsi="Arial" w:cs="Arial"/>
        </w:rPr>
        <w:t>(</w:t>
      </w:r>
      <w:r w:rsidR="005C5082" w:rsidRPr="000A5194">
        <w:rPr>
          <w:rFonts w:ascii="Arial" w:hAnsi="Arial" w:cs="Arial"/>
        </w:rPr>
        <w:t>Figura</w:t>
      </w:r>
      <w:r w:rsidR="00795F17" w:rsidRPr="000A5194">
        <w:rPr>
          <w:rFonts w:ascii="Arial" w:hAnsi="Arial" w:cs="Arial"/>
        </w:rPr>
        <w:t xml:space="preserve"> 9</w:t>
      </w:r>
      <w:r w:rsidRPr="000A5194">
        <w:rPr>
          <w:rFonts w:ascii="Arial" w:hAnsi="Arial" w:cs="Arial"/>
        </w:rPr>
        <w:t xml:space="preserve">), se obtuvo un 30 % del área en categoría de muy bajo, 44 % en bajo, 24 % en medio y 2 % en alto. Según las categorías empleadas en el Servicio de Recomendación de Fertilizantes y Enmiendas (Pérez </w:t>
      </w:r>
      <w:r w:rsidRPr="000A5194">
        <w:rPr>
          <w:rFonts w:ascii="Arial" w:hAnsi="Arial" w:cs="Arial"/>
          <w:i/>
        </w:rPr>
        <w:t>et al</w:t>
      </w:r>
      <w:r w:rsidRPr="000A5194">
        <w:rPr>
          <w:rFonts w:ascii="Arial" w:hAnsi="Arial" w:cs="Arial"/>
        </w:rPr>
        <w:t>., 2015; SERFE, 2014). También se observan necesidades variables, incluso dentro de los campos de caña de</w:t>
      </w:r>
      <w:r w:rsidRPr="00EF7C66">
        <w:rPr>
          <w:rFonts w:ascii="Arial" w:hAnsi="Arial" w:cs="Arial"/>
        </w:rPr>
        <w:t xml:space="preserve"> azúcar. Esto evidencia la necesidad de dosis variables dentro de estos, para lograr una mayor adaptación a las características del suelo. Su identificación permite asociar mejores manejos de fertilización, que son necesarios para la caña de azúcar, pues con la </w:t>
      </w:r>
      <w:r w:rsidRPr="00EF7C66">
        <w:rPr>
          <w:rFonts w:ascii="Arial" w:hAnsi="Arial" w:cs="Arial"/>
          <w:bCs/>
        </w:rPr>
        <w:t>cosecha de este cultivo parte de los nutrientes son extraídos más allá de las fronteras de los campos (</w:t>
      </w:r>
      <w:r w:rsidR="00795F17">
        <w:rPr>
          <w:rFonts w:ascii="Arial" w:hAnsi="Arial" w:cs="Arial"/>
        </w:rPr>
        <w:t xml:space="preserve">entre </w:t>
      </w:r>
      <w:r w:rsidRPr="00EF7C66">
        <w:rPr>
          <w:rFonts w:ascii="Arial" w:hAnsi="Arial" w:cs="Arial"/>
        </w:rPr>
        <w:t>1,5 a 2,0 kg de K</w:t>
      </w:r>
      <w:r w:rsidRPr="00EF7C66">
        <w:rPr>
          <w:rFonts w:ascii="Arial" w:hAnsi="Arial" w:cs="Arial"/>
          <w:vertAlign w:val="subscript"/>
        </w:rPr>
        <w:t>2</w:t>
      </w:r>
      <w:r w:rsidRPr="00EF7C66">
        <w:rPr>
          <w:rFonts w:ascii="Arial" w:hAnsi="Arial" w:cs="Arial"/>
        </w:rPr>
        <w:t xml:space="preserve">O, por toneladas de caña de azúcar cosechada) y </w:t>
      </w:r>
      <w:r w:rsidRPr="00EF7C66">
        <w:rPr>
          <w:rFonts w:ascii="Arial" w:hAnsi="Arial" w:cs="Arial"/>
          <w:bCs/>
        </w:rPr>
        <w:t>sólo la fracción de los residuos de cosecha queda en el campo</w:t>
      </w:r>
      <w:r w:rsidRPr="00EF7C66">
        <w:rPr>
          <w:rFonts w:ascii="Arial" w:hAnsi="Arial" w:cs="Arial"/>
        </w:rPr>
        <w:t xml:space="preserve"> (De León </w:t>
      </w:r>
      <w:r w:rsidRPr="00EF7C66">
        <w:rPr>
          <w:rFonts w:ascii="Arial" w:hAnsi="Arial" w:cs="Arial"/>
          <w:i/>
        </w:rPr>
        <w:t>et al</w:t>
      </w:r>
      <w:r w:rsidRPr="00EF7C66">
        <w:rPr>
          <w:rFonts w:ascii="Arial" w:hAnsi="Arial" w:cs="Arial"/>
        </w:rPr>
        <w:t xml:space="preserve">., 2015). Por ello, se considera entre los principales factores, las formas asimilables de estos nutrientes en el suelo.  </w:t>
      </w:r>
    </w:p>
    <w:p w14:paraId="02D6F1F4" w14:textId="77777777" w:rsidR="007D1507" w:rsidRPr="00EF7C66" w:rsidRDefault="007D1507" w:rsidP="004E50E0">
      <w:pPr>
        <w:spacing w:after="0" w:line="360" w:lineRule="auto"/>
        <w:jc w:val="center"/>
        <w:rPr>
          <w:rFonts w:ascii="Arial" w:hAnsi="Arial" w:cs="Arial"/>
        </w:rPr>
      </w:pPr>
      <w:r w:rsidRPr="00EF7C66">
        <w:rPr>
          <w:rFonts w:ascii="Arial" w:hAnsi="Arial" w:cs="Arial"/>
          <w:noProof/>
          <w:lang w:val="es-MX" w:eastAsia="es-MX"/>
        </w:rPr>
        <w:lastRenderedPageBreak/>
        <w:drawing>
          <wp:inline distT="0" distB="0" distL="0" distR="0" wp14:anchorId="6B1DB57D" wp14:editId="6DC85DE4">
            <wp:extent cx="4937036" cy="278508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7194" cy="2835941"/>
                    </a:xfrm>
                    <a:prstGeom prst="rect">
                      <a:avLst/>
                    </a:prstGeom>
                  </pic:spPr>
                </pic:pic>
              </a:graphicData>
            </a:graphic>
          </wp:inline>
        </w:drawing>
      </w:r>
    </w:p>
    <w:p w14:paraId="0B0CBCAA" w14:textId="77777777" w:rsidR="007D1507" w:rsidRPr="00AD1870" w:rsidRDefault="00795F17" w:rsidP="004E50E0">
      <w:pPr>
        <w:spacing w:after="0" w:line="360" w:lineRule="auto"/>
        <w:jc w:val="center"/>
        <w:rPr>
          <w:rFonts w:ascii="Arial" w:hAnsi="Arial" w:cs="Arial"/>
          <w:b/>
          <w:iCs/>
        </w:rPr>
      </w:pPr>
      <w:r w:rsidRPr="00AD1870">
        <w:rPr>
          <w:rFonts w:ascii="Arial" w:hAnsi="Arial" w:cs="Arial"/>
          <w:b/>
          <w:iCs/>
        </w:rPr>
        <w:t>Figura 9.</w:t>
      </w:r>
      <w:r w:rsidR="007D1507" w:rsidRPr="00AD1870">
        <w:rPr>
          <w:rFonts w:ascii="Arial" w:hAnsi="Arial" w:cs="Arial"/>
          <w:b/>
          <w:iCs/>
        </w:rPr>
        <w:t xml:space="preserve"> Mapa de la predicción espacial de potasio asimilable</w:t>
      </w:r>
    </w:p>
    <w:p w14:paraId="02AE80E2" w14:textId="77777777" w:rsidR="00077AC1" w:rsidRPr="00E738CD" w:rsidRDefault="00077AC1" w:rsidP="004E50E0">
      <w:pPr>
        <w:spacing w:after="0" w:line="360" w:lineRule="auto"/>
        <w:jc w:val="both"/>
        <w:rPr>
          <w:rFonts w:ascii="Arial" w:hAnsi="Arial" w:cs="Arial"/>
        </w:rPr>
      </w:pPr>
    </w:p>
    <w:p w14:paraId="7B930E45" w14:textId="1CEC5205" w:rsidR="00A02AB5" w:rsidRPr="00EF7C66" w:rsidRDefault="007D1507" w:rsidP="004E50E0">
      <w:pPr>
        <w:spacing w:after="0" w:line="360" w:lineRule="auto"/>
        <w:jc w:val="both"/>
        <w:rPr>
          <w:rFonts w:ascii="Arial" w:hAnsi="Arial" w:cs="Arial"/>
          <w:noProof/>
        </w:rPr>
      </w:pPr>
      <w:r w:rsidRPr="00E738CD">
        <w:rPr>
          <w:rFonts w:ascii="Arial" w:hAnsi="Arial" w:cs="Arial"/>
        </w:rPr>
        <w:t xml:space="preserve">Las predicciones evidencian la existencia de </w:t>
      </w:r>
      <w:r w:rsidR="00C97794" w:rsidRPr="00E738CD">
        <w:rPr>
          <w:rFonts w:ascii="Arial" w:hAnsi="Arial" w:cs="Arial"/>
        </w:rPr>
        <w:t xml:space="preserve">campos con presencia de sitios específicos que requieren dosis variables, mientras otros presentan una sola categoría del elemento evaluado; sin embargo, </w:t>
      </w:r>
      <w:r w:rsidRPr="00E738CD">
        <w:rPr>
          <w:rFonts w:ascii="Arial" w:hAnsi="Arial" w:cs="Arial"/>
        </w:rPr>
        <w:t xml:space="preserve">los valores </w:t>
      </w:r>
      <w:proofErr w:type="spellStart"/>
      <w:r w:rsidRPr="00E738CD">
        <w:rPr>
          <w:rFonts w:ascii="Arial" w:hAnsi="Arial" w:cs="Arial"/>
          <w:i/>
        </w:rPr>
        <w:t>nugget</w:t>
      </w:r>
      <w:proofErr w:type="spellEnd"/>
      <w:r w:rsidRPr="00E738CD">
        <w:rPr>
          <w:rFonts w:ascii="Arial" w:hAnsi="Arial" w:cs="Arial"/>
        </w:rPr>
        <w:t xml:space="preserve"> encontrados en </w:t>
      </w:r>
      <w:r w:rsidR="000D4B58" w:rsidRPr="00E738CD">
        <w:rPr>
          <w:rFonts w:ascii="Arial" w:hAnsi="Arial" w:cs="Arial"/>
        </w:rPr>
        <w:t xml:space="preserve">el </w:t>
      </w:r>
      <w:proofErr w:type="spellStart"/>
      <w:r w:rsidR="000D4B58" w:rsidRPr="00E738CD">
        <w:rPr>
          <w:rFonts w:ascii="Arial" w:hAnsi="Arial" w:cs="Arial"/>
        </w:rPr>
        <w:t>semivariograma</w:t>
      </w:r>
      <w:proofErr w:type="spellEnd"/>
      <w:r w:rsidR="00795F17" w:rsidRPr="00E738CD">
        <w:rPr>
          <w:rFonts w:ascii="Arial" w:hAnsi="Arial" w:cs="Arial"/>
        </w:rPr>
        <w:t xml:space="preserve"> (Fig</w:t>
      </w:r>
      <w:r w:rsidR="000A5194" w:rsidRPr="00E738CD">
        <w:rPr>
          <w:rFonts w:ascii="Arial" w:hAnsi="Arial" w:cs="Arial"/>
        </w:rPr>
        <w:t>ura</w:t>
      </w:r>
      <w:r w:rsidR="00795F17">
        <w:rPr>
          <w:rFonts w:ascii="Arial" w:hAnsi="Arial" w:cs="Arial"/>
        </w:rPr>
        <w:t xml:space="preserve"> 7</w:t>
      </w:r>
      <w:r w:rsidRPr="00EF7C66">
        <w:rPr>
          <w:rFonts w:ascii="Arial" w:hAnsi="Arial" w:cs="Arial"/>
        </w:rPr>
        <w:t>) encima del origen de coordenada, revelan la posible existencia de variabilidades por debajo de la escala muestreada (Gallardo, 2006).</w:t>
      </w:r>
      <w:r w:rsidR="00C97794" w:rsidRPr="00EF7C66">
        <w:rPr>
          <w:rFonts w:ascii="Arial" w:hAnsi="Arial" w:cs="Arial"/>
        </w:rPr>
        <w:t xml:space="preserve"> </w:t>
      </w:r>
      <w:r w:rsidR="000D4B58" w:rsidRPr="00EF7C66">
        <w:rPr>
          <w:rFonts w:ascii="Arial" w:hAnsi="Arial" w:cs="Arial"/>
          <w:noProof/>
          <w:lang w:eastAsia="es-ES"/>
        </w:rPr>
        <w:t xml:space="preserve">Es decir, </w:t>
      </w:r>
      <w:r w:rsidR="000D4B58" w:rsidRPr="00EF7C66">
        <w:rPr>
          <w:rFonts w:ascii="Arial" w:hAnsi="Arial" w:cs="Arial"/>
          <w:noProof/>
        </w:rPr>
        <w:t>los resultado</w:t>
      </w:r>
      <w:r w:rsidR="0052725E">
        <w:rPr>
          <w:rFonts w:ascii="Arial" w:hAnsi="Arial" w:cs="Arial"/>
          <w:noProof/>
        </w:rPr>
        <w:t>s</w:t>
      </w:r>
      <w:r w:rsidR="000D4B58" w:rsidRPr="00EF7C66">
        <w:rPr>
          <w:rFonts w:ascii="Arial" w:hAnsi="Arial" w:cs="Arial"/>
          <w:noProof/>
        </w:rPr>
        <w:t xml:space="preserve"> encontrados evidencian la necesidad </w:t>
      </w:r>
      <w:r w:rsidR="00A02AB5" w:rsidRPr="00EF7C66">
        <w:rPr>
          <w:rFonts w:ascii="Arial" w:hAnsi="Arial" w:cs="Arial"/>
          <w:noProof/>
        </w:rPr>
        <w:t>continuar los estudios y disminuir la escalas de muestreo del suelo</w:t>
      </w:r>
      <w:r w:rsidR="000D4B58" w:rsidRPr="00EF7C66">
        <w:rPr>
          <w:rFonts w:ascii="Arial" w:hAnsi="Arial" w:cs="Arial"/>
          <w:noProof/>
        </w:rPr>
        <w:t xml:space="preserve">. </w:t>
      </w:r>
    </w:p>
    <w:p w14:paraId="53975625" w14:textId="77777777" w:rsidR="000D4B58" w:rsidRPr="00EF7C66" w:rsidRDefault="000D4B58" w:rsidP="004E50E0">
      <w:pPr>
        <w:spacing w:after="0" w:line="360" w:lineRule="auto"/>
        <w:jc w:val="both"/>
        <w:rPr>
          <w:rFonts w:ascii="Arial" w:hAnsi="Arial" w:cs="Arial"/>
          <w:noProof/>
          <w:lang w:eastAsia="es-ES"/>
        </w:rPr>
      </w:pPr>
      <w:r w:rsidRPr="00EF7C66">
        <w:rPr>
          <w:rFonts w:ascii="Arial" w:hAnsi="Arial" w:cs="Arial"/>
          <w:noProof/>
        </w:rPr>
        <w:t xml:space="preserve">El análisis espacial contribuye a lograr manejos adaptados a las características variables del agrosistema y a superar los límites de diversos estudios existentes sobre los servicios ecosistémicos del suelo, que se enfocan solo en los propios servicios y obvian las complejas interrelaciones de procesos subyacentes. De ahí, la importancia de valorar los servicios ecosistémicos provenientes del suelo, entre otros aspectos, en la investigación en campo y el desarrollo de modelos espaciales explícitos (Su </w:t>
      </w:r>
      <w:r w:rsidRPr="00EF7C66">
        <w:rPr>
          <w:rFonts w:ascii="Arial" w:hAnsi="Arial" w:cs="Arial"/>
          <w:i/>
          <w:iCs/>
          <w:noProof/>
        </w:rPr>
        <w:t>et al</w:t>
      </w:r>
      <w:r w:rsidRPr="00EF7C66">
        <w:rPr>
          <w:rFonts w:ascii="Arial" w:hAnsi="Arial" w:cs="Arial"/>
          <w:noProof/>
        </w:rPr>
        <w:t>., 2018).</w:t>
      </w:r>
    </w:p>
    <w:p w14:paraId="6FD0B4A9" w14:textId="69E7D050" w:rsidR="00DE41B1" w:rsidRDefault="00DE41B1" w:rsidP="004E50E0">
      <w:pPr>
        <w:autoSpaceDE w:val="0"/>
        <w:autoSpaceDN w:val="0"/>
        <w:adjustRightInd w:val="0"/>
        <w:spacing w:after="0" w:line="360" w:lineRule="auto"/>
        <w:jc w:val="both"/>
        <w:rPr>
          <w:rFonts w:ascii="Arial" w:hAnsi="Arial" w:cs="Arial"/>
          <w:bCs/>
        </w:rPr>
      </w:pPr>
      <w:r w:rsidRPr="00EF7C66">
        <w:rPr>
          <w:rFonts w:ascii="Arial" w:hAnsi="Arial" w:cs="Arial"/>
        </w:rPr>
        <w:t xml:space="preserve">Las interpolaciones aportan valiosas informaciones sobre las reservas de nutrientes del suelo, pero presentan la limitante de requerir un alto número de muestras para desarrollar el análisis geoestadístico (Oliver </w:t>
      </w:r>
      <w:r w:rsidRPr="00EF7C66">
        <w:rPr>
          <w:rFonts w:ascii="Arial" w:hAnsi="Arial" w:cs="Arial"/>
          <w:bCs/>
          <w:iCs/>
        </w:rPr>
        <w:t>y</w:t>
      </w:r>
      <w:r w:rsidRPr="00EF7C66">
        <w:rPr>
          <w:rFonts w:ascii="Arial" w:hAnsi="Arial" w:cs="Arial"/>
        </w:rPr>
        <w:t xml:space="preserve"> Webster, 2015); por lo que es un desafío modelar las propiedades del suelo. Además, los valores para cada sitio específico son resultado de la compleja interacción entre factores ambientales y manejos antrópicos (Paterson </w:t>
      </w:r>
      <w:r w:rsidRPr="00EF7C66">
        <w:rPr>
          <w:rFonts w:ascii="Arial" w:hAnsi="Arial" w:cs="Arial"/>
          <w:i/>
        </w:rPr>
        <w:t>et al</w:t>
      </w:r>
      <w:r w:rsidRPr="00EF7C66">
        <w:rPr>
          <w:rFonts w:ascii="Arial" w:hAnsi="Arial" w:cs="Arial"/>
        </w:rPr>
        <w:t>., 2018). Sin embargo, la identificación de sitios específicos dentro del campo de caña de azúcar, es un elemento básico para los manejos adaptados a las características variables del suelo y permite una mayor precisión de las rec</w:t>
      </w:r>
      <w:r w:rsidR="00A02AB5" w:rsidRPr="00EF7C66">
        <w:rPr>
          <w:rFonts w:ascii="Arial" w:hAnsi="Arial" w:cs="Arial"/>
        </w:rPr>
        <w:t xml:space="preserve">omendaciones de fertilizantes. </w:t>
      </w:r>
      <w:r w:rsidRPr="00EF7C66">
        <w:rPr>
          <w:rFonts w:ascii="Arial" w:hAnsi="Arial" w:cs="Arial"/>
          <w:bCs/>
        </w:rPr>
        <w:t xml:space="preserve">Los </w:t>
      </w:r>
      <w:r w:rsidRPr="00EF7C66">
        <w:rPr>
          <w:rFonts w:ascii="Arial" w:hAnsi="Arial" w:cs="Arial"/>
          <w:bCs/>
        </w:rPr>
        <w:lastRenderedPageBreak/>
        <w:t xml:space="preserve">criterios para dosis óptimas en caña de azúcar se establecen en el SERFE (Pérez </w:t>
      </w:r>
      <w:r w:rsidRPr="00EF7C66">
        <w:rPr>
          <w:rFonts w:ascii="Arial" w:hAnsi="Arial" w:cs="Arial"/>
          <w:bCs/>
          <w:i/>
        </w:rPr>
        <w:t>et al</w:t>
      </w:r>
      <w:r w:rsidRPr="00EF7C66">
        <w:rPr>
          <w:rFonts w:ascii="Arial" w:hAnsi="Arial" w:cs="Arial"/>
          <w:bCs/>
        </w:rPr>
        <w:t>., 2015). Sin embargo, la aplicación de dosis óptimas a cada sitio específico es el sendero de la agricultura de precisión, que permite hacerle frente a riesgos económicos y ambientales (</w:t>
      </w:r>
      <w:proofErr w:type="spellStart"/>
      <w:r w:rsidRPr="00EF7C66">
        <w:rPr>
          <w:rFonts w:ascii="Arial" w:hAnsi="Arial" w:cs="Arial"/>
          <w:bCs/>
        </w:rPr>
        <w:t>Kitchen</w:t>
      </w:r>
      <w:proofErr w:type="spellEnd"/>
      <w:r w:rsidRPr="00EF7C66">
        <w:rPr>
          <w:rFonts w:ascii="Arial" w:hAnsi="Arial" w:cs="Arial"/>
          <w:bCs/>
        </w:rPr>
        <w:t xml:space="preserve"> </w:t>
      </w:r>
      <w:r w:rsidRPr="00EF7C66">
        <w:rPr>
          <w:rFonts w:ascii="Arial" w:hAnsi="Arial" w:cs="Arial"/>
          <w:bCs/>
          <w:iCs/>
        </w:rPr>
        <w:t>y</w:t>
      </w:r>
      <w:r w:rsidRPr="00EF7C66">
        <w:rPr>
          <w:rFonts w:ascii="Arial" w:hAnsi="Arial" w:cs="Arial"/>
          <w:bCs/>
        </w:rPr>
        <w:t xml:space="preserve"> </w:t>
      </w:r>
      <w:proofErr w:type="spellStart"/>
      <w:r w:rsidRPr="00EF7C66">
        <w:rPr>
          <w:rFonts w:ascii="Arial" w:hAnsi="Arial" w:cs="Arial"/>
          <w:iCs/>
        </w:rPr>
        <w:t>Clay</w:t>
      </w:r>
      <w:proofErr w:type="spellEnd"/>
      <w:r w:rsidRPr="00EF7C66">
        <w:rPr>
          <w:rFonts w:ascii="Arial" w:hAnsi="Arial" w:cs="Arial"/>
          <w:bCs/>
        </w:rPr>
        <w:t>, 2019), pero es una tecnología poco exte</w:t>
      </w:r>
      <w:r w:rsidR="00A02AB5" w:rsidRPr="00EF7C66">
        <w:rPr>
          <w:rFonts w:ascii="Arial" w:hAnsi="Arial" w:cs="Arial"/>
          <w:bCs/>
        </w:rPr>
        <w:t xml:space="preserve">ndida en el territorio cubano. </w:t>
      </w:r>
      <w:r w:rsidRPr="00EF7C66">
        <w:rPr>
          <w:rFonts w:ascii="Arial" w:hAnsi="Arial" w:cs="Arial"/>
          <w:bCs/>
        </w:rPr>
        <w:t>La cuestión con la fertilización para los sitios específicos no está solo en el costo económico; sino en la comprensión y necesidad de manejos adaptados eficientem</w:t>
      </w:r>
      <w:r w:rsidR="00A02AB5" w:rsidRPr="00EF7C66">
        <w:rPr>
          <w:rFonts w:ascii="Arial" w:hAnsi="Arial" w:cs="Arial"/>
          <w:bCs/>
        </w:rPr>
        <w:t>ent</w:t>
      </w:r>
      <w:r w:rsidR="00795F17">
        <w:rPr>
          <w:rFonts w:ascii="Arial" w:hAnsi="Arial" w:cs="Arial"/>
          <w:bCs/>
        </w:rPr>
        <w:t>e, para la sostenibilidad de la</w:t>
      </w:r>
      <w:r w:rsidR="00A02AB5" w:rsidRPr="00EF7C66">
        <w:rPr>
          <w:rFonts w:ascii="Arial" w:hAnsi="Arial" w:cs="Arial"/>
          <w:bCs/>
        </w:rPr>
        <w:t xml:space="preserve"> agroindustria</w:t>
      </w:r>
      <w:r w:rsidR="00795F17">
        <w:rPr>
          <w:rFonts w:ascii="Arial" w:hAnsi="Arial" w:cs="Arial"/>
          <w:bCs/>
        </w:rPr>
        <w:t xml:space="preserve"> </w:t>
      </w:r>
      <w:r w:rsidR="001E17E6">
        <w:rPr>
          <w:rFonts w:ascii="Arial" w:hAnsi="Arial" w:cs="Arial"/>
          <w:bCs/>
        </w:rPr>
        <w:t>azucarera</w:t>
      </w:r>
      <w:r w:rsidR="00A02AB5" w:rsidRPr="00EF7C66">
        <w:rPr>
          <w:rFonts w:ascii="Arial" w:hAnsi="Arial" w:cs="Arial"/>
          <w:bCs/>
        </w:rPr>
        <w:t xml:space="preserve"> </w:t>
      </w:r>
      <w:r w:rsidR="00795F17">
        <w:rPr>
          <w:rFonts w:ascii="Arial" w:hAnsi="Arial" w:cs="Arial"/>
          <w:bCs/>
        </w:rPr>
        <w:t xml:space="preserve">y </w:t>
      </w:r>
      <w:r w:rsidRPr="00EF7C66">
        <w:rPr>
          <w:rFonts w:ascii="Arial" w:hAnsi="Arial" w:cs="Arial"/>
          <w:bCs/>
        </w:rPr>
        <w:t>sus servicios ecosistémicos.</w:t>
      </w:r>
      <w:r w:rsidR="00A02AB5" w:rsidRPr="00EF7C66">
        <w:rPr>
          <w:rFonts w:ascii="Arial" w:hAnsi="Arial" w:cs="Arial"/>
          <w:bCs/>
        </w:rPr>
        <w:t xml:space="preserve"> </w:t>
      </w:r>
    </w:p>
    <w:p w14:paraId="5F6E8592" w14:textId="77777777" w:rsidR="004E50E0" w:rsidRPr="00EF7C66" w:rsidRDefault="004E50E0" w:rsidP="004E50E0">
      <w:pPr>
        <w:autoSpaceDE w:val="0"/>
        <w:autoSpaceDN w:val="0"/>
        <w:adjustRightInd w:val="0"/>
        <w:spacing w:after="0" w:line="360" w:lineRule="auto"/>
        <w:jc w:val="both"/>
        <w:rPr>
          <w:rFonts w:ascii="Arial" w:hAnsi="Arial" w:cs="Arial"/>
        </w:rPr>
      </w:pPr>
    </w:p>
    <w:p w14:paraId="06AB95DF" w14:textId="6C92121D" w:rsidR="007D1507" w:rsidRDefault="007D1507"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 xml:space="preserve">Conclusiones </w:t>
      </w:r>
    </w:p>
    <w:p w14:paraId="68582CB8" w14:textId="77777777" w:rsidR="00235186" w:rsidRPr="00453DBE" w:rsidRDefault="00235186" w:rsidP="004E50E0">
      <w:pPr>
        <w:pStyle w:val="Prrafodelista"/>
        <w:numPr>
          <w:ilvl w:val="0"/>
          <w:numId w:val="2"/>
        </w:numPr>
        <w:autoSpaceDE w:val="0"/>
        <w:autoSpaceDN w:val="0"/>
        <w:adjustRightInd w:val="0"/>
        <w:spacing w:after="0" w:line="360" w:lineRule="auto"/>
        <w:jc w:val="both"/>
        <w:rPr>
          <w:rFonts w:ascii="Arial" w:hAnsi="Arial" w:cs="Arial"/>
          <w:lang w:eastAsia="es-ES"/>
        </w:rPr>
      </w:pPr>
      <w:r w:rsidRPr="00453DBE">
        <w:rPr>
          <w:rFonts w:ascii="Arial" w:hAnsi="Arial" w:cs="Arial"/>
          <w:lang w:eastAsia="es-ES"/>
        </w:rPr>
        <w:t xml:space="preserve">El análisis de la variabilidad espacial del potasio asimilable del suelo, permitió la delimitación de sitios específicos a </w:t>
      </w:r>
      <w:r w:rsidRPr="000A5194">
        <w:rPr>
          <w:rFonts w:ascii="Arial" w:hAnsi="Arial" w:cs="Arial"/>
          <w:lang w:eastAsia="es-ES"/>
        </w:rPr>
        <w:t>escala sub-campo</w:t>
      </w:r>
      <w:r w:rsidRPr="00453DBE">
        <w:rPr>
          <w:rFonts w:ascii="Arial" w:hAnsi="Arial" w:cs="Arial"/>
          <w:lang w:eastAsia="es-ES"/>
        </w:rPr>
        <w:t xml:space="preserve"> en áreas bajo el cultivo de la caña de azúcar.  </w:t>
      </w:r>
    </w:p>
    <w:p w14:paraId="53B44650" w14:textId="22A58302" w:rsidR="00235186" w:rsidRPr="00453DBE" w:rsidRDefault="00235186" w:rsidP="004E50E0">
      <w:pPr>
        <w:pStyle w:val="Prrafodelista"/>
        <w:numPr>
          <w:ilvl w:val="0"/>
          <w:numId w:val="2"/>
        </w:numPr>
        <w:autoSpaceDE w:val="0"/>
        <w:autoSpaceDN w:val="0"/>
        <w:adjustRightInd w:val="0"/>
        <w:spacing w:after="0" w:line="360" w:lineRule="auto"/>
        <w:jc w:val="both"/>
        <w:rPr>
          <w:rFonts w:ascii="Arial" w:eastAsiaTheme="minorHAnsi" w:hAnsi="Arial" w:cs="Arial"/>
          <w:szCs w:val="20"/>
        </w:rPr>
      </w:pPr>
      <w:r w:rsidRPr="00453DBE">
        <w:rPr>
          <w:rFonts w:ascii="Arial" w:eastAsiaTheme="minorHAnsi" w:hAnsi="Arial" w:cs="Arial"/>
          <w:szCs w:val="20"/>
        </w:rPr>
        <w:t xml:space="preserve">Se ajustó un modelo teórico exponencial al </w:t>
      </w:r>
      <w:proofErr w:type="spellStart"/>
      <w:r w:rsidRPr="00453DBE">
        <w:rPr>
          <w:rFonts w:ascii="Arial" w:eastAsiaTheme="minorHAnsi" w:hAnsi="Arial" w:cs="Arial"/>
          <w:szCs w:val="20"/>
        </w:rPr>
        <w:t>semivariograma</w:t>
      </w:r>
      <w:proofErr w:type="spellEnd"/>
      <w:r w:rsidRPr="00453DBE">
        <w:rPr>
          <w:rFonts w:ascii="Arial" w:eastAsiaTheme="minorHAnsi" w:hAnsi="Arial" w:cs="Arial"/>
          <w:szCs w:val="20"/>
        </w:rPr>
        <w:t xml:space="preserve"> experimental, </w:t>
      </w:r>
      <w:r w:rsidR="0052725E">
        <w:rPr>
          <w:rFonts w:ascii="Arial" w:eastAsiaTheme="minorHAnsi" w:hAnsi="Arial" w:cs="Arial"/>
          <w:szCs w:val="20"/>
        </w:rPr>
        <w:t>que</w:t>
      </w:r>
      <w:r w:rsidRPr="00453DBE">
        <w:rPr>
          <w:rFonts w:ascii="Arial" w:eastAsiaTheme="minorHAnsi" w:hAnsi="Arial" w:cs="Arial"/>
          <w:szCs w:val="20"/>
        </w:rPr>
        <w:t xml:space="preserve"> presentó los menores errores y el mayor coeficiente de correlación, con un rango de 413,2 m.</w:t>
      </w:r>
    </w:p>
    <w:p w14:paraId="4FE4FCE8" w14:textId="77777777" w:rsidR="0045185C" w:rsidRDefault="00453DBE" w:rsidP="004E50E0">
      <w:pPr>
        <w:pStyle w:val="Prrafodelista"/>
        <w:numPr>
          <w:ilvl w:val="0"/>
          <w:numId w:val="2"/>
        </w:numPr>
        <w:autoSpaceDE w:val="0"/>
        <w:autoSpaceDN w:val="0"/>
        <w:adjustRightInd w:val="0"/>
        <w:spacing w:after="0" w:line="360" w:lineRule="auto"/>
        <w:jc w:val="both"/>
        <w:rPr>
          <w:rFonts w:ascii="Arial" w:eastAsiaTheme="minorHAnsi" w:hAnsi="Arial" w:cs="Arial"/>
          <w:szCs w:val="20"/>
        </w:rPr>
      </w:pPr>
      <w:r w:rsidRPr="000A5194">
        <w:rPr>
          <w:rFonts w:ascii="Arial" w:eastAsiaTheme="minorHAnsi" w:hAnsi="Arial" w:cs="Arial"/>
          <w:szCs w:val="20"/>
        </w:rPr>
        <w:t xml:space="preserve">El valor de </w:t>
      </w:r>
      <w:proofErr w:type="spellStart"/>
      <w:r w:rsidRPr="000A5194">
        <w:rPr>
          <w:rFonts w:ascii="Arial" w:eastAsiaTheme="minorHAnsi" w:hAnsi="Arial" w:cs="Arial"/>
          <w:i/>
          <w:szCs w:val="20"/>
        </w:rPr>
        <w:t>nugget</w:t>
      </w:r>
      <w:proofErr w:type="spellEnd"/>
      <w:r w:rsidRPr="000A5194">
        <w:rPr>
          <w:rFonts w:ascii="Arial" w:eastAsiaTheme="minorHAnsi" w:hAnsi="Arial" w:cs="Arial"/>
          <w:szCs w:val="20"/>
        </w:rPr>
        <w:t xml:space="preserve"> encontrado, sugiere la presencia de variabilidades espaciales por</w:t>
      </w:r>
      <w:r w:rsidR="00640929" w:rsidRPr="000A5194">
        <w:rPr>
          <w:rFonts w:ascii="Arial" w:eastAsiaTheme="minorHAnsi" w:hAnsi="Arial" w:cs="Arial"/>
          <w:szCs w:val="20"/>
        </w:rPr>
        <w:t xml:space="preserve"> debajo de la escala muestreada.</w:t>
      </w:r>
      <w:r w:rsidR="0045185C" w:rsidRPr="0045185C">
        <w:rPr>
          <w:rFonts w:ascii="Arial" w:eastAsiaTheme="minorHAnsi" w:hAnsi="Arial" w:cs="Arial"/>
          <w:szCs w:val="20"/>
        </w:rPr>
        <w:t xml:space="preserve"> </w:t>
      </w:r>
    </w:p>
    <w:p w14:paraId="43E97EBE" w14:textId="3CA56BEA" w:rsidR="0045185C" w:rsidRDefault="0045185C" w:rsidP="004E50E0">
      <w:pPr>
        <w:pStyle w:val="Prrafodelista"/>
        <w:numPr>
          <w:ilvl w:val="0"/>
          <w:numId w:val="2"/>
        </w:numPr>
        <w:autoSpaceDE w:val="0"/>
        <w:autoSpaceDN w:val="0"/>
        <w:adjustRightInd w:val="0"/>
        <w:spacing w:after="0" w:line="360" w:lineRule="auto"/>
        <w:jc w:val="both"/>
        <w:rPr>
          <w:rFonts w:ascii="Arial" w:eastAsiaTheme="minorHAnsi" w:hAnsi="Arial" w:cs="Arial"/>
          <w:szCs w:val="20"/>
        </w:rPr>
      </w:pPr>
      <w:r w:rsidRPr="00453DBE">
        <w:rPr>
          <w:rFonts w:ascii="Arial" w:eastAsiaTheme="minorHAnsi" w:hAnsi="Arial" w:cs="Arial"/>
          <w:szCs w:val="20"/>
        </w:rPr>
        <w:t>Se observ</w:t>
      </w:r>
      <w:r w:rsidR="0052725E">
        <w:rPr>
          <w:rFonts w:ascii="Arial" w:eastAsiaTheme="minorHAnsi" w:hAnsi="Arial" w:cs="Arial"/>
          <w:szCs w:val="20"/>
        </w:rPr>
        <w:t>aron</w:t>
      </w:r>
      <w:r w:rsidRPr="00453DBE">
        <w:rPr>
          <w:rFonts w:ascii="Arial" w:eastAsiaTheme="minorHAnsi" w:hAnsi="Arial" w:cs="Arial"/>
          <w:szCs w:val="20"/>
        </w:rPr>
        <w:t xml:space="preserve"> diferencias entre la variabilidad espacial del potasio asimilable del </w:t>
      </w:r>
      <w:r>
        <w:rPr>
          <w:rFonts w:ascii="Arial" w:eastAsiaTheme="minorHAnsi" w:hAnsi="Arial" w:cs="Arial"/>
          <w:szCs w:val="20"/>
        </w:rPr>
        <w:t>suelo y</w:t>
      </w:r>
      <w:r w:rsidRPr="000A5194">
        <w:rPr>
          <w:rFonts w:ascii="Arial" w:eastAsiaTheme="minorHAnsi" w:hAnsi="Arial" w:cs="Arial"/>
          <w:szCs w:val="20"/>
        </w:rPr>
        <w:t xml:space="preserve"> las estructuras de los campos</w:t>
      </w:r>
      <w:r>
        <w:rPr>
          <w:rFonts w:ascii="Arial" w:eastAsiaTheme="minorHAnsi" w:hAnsi="Arial" w:cs="Arial"/>
          <w:szCs w:val="20"/>
        </w:rPr>
        <w:t xml:space="preserve"> de caña de azúcar analizados.</w:t>
      </w:r>
      <w:r w:rsidRPr="000A5194">
        <w:rPr>
          <w:rFonts w:ascii="Arial" w:eastAsiaTheme="minorHAnsi" w:hAnsi="Arial" w:cs="Arial"/>
          <w:szCs w:val="20"/>
        </w:rPr>
        <w:t xml:space="preserve"> </w:t>
      </w:r>
      <w:r>
        <w:rPr>
          <w:rFonts w:ascii="Arial" w:eastAsiaTheme="minorHAnsi" w:hAnsi="Arial" w:cs="Arial"/>
          <w:szCs w:val="20"/>
        </w:rPr>
        <w:t>U</w:t>
      </w:r>
      <w:r w:rsidRPr="000A5194">
        <w:rPr>
          <w:rFonts w:ascii="Arial" w:eastAsiaTheme="minorHAnsi" w:hAnsi="Arial" w:cs="Arial"/>
          <w:szCs w:val="20"/>
        </w:rPr>
        <w:t>n conflicto que debe ser solucionado</w:t>
      </w:r>
      <w:r>
        <w:rPr>
          <w:rFonts w:ascii="Arial" w:eastAsiaTheme="minorHAnsi" w:hAnsi="Arial" w:cs="Arial"/>
          <w:szCs w:val="20"/>
        </w:rPr>
        <w:t>, para</w:t>
      </w:r>
      <w:r w:rsidRPr="000A5194">
        <w:rPr>
          <w:rFonts w:ascii="Arial" w:eastAsiaTheme="minorHAnsi" w:hAnsi="Arial" w:cs="Arial"/>
          <w:szCs w:val="20"/>
        </w:rPr>
        <w:t xml:space="preserve"> evitar excesos o déficit en las aplicaciones de fertilizantes. </w:t>
      </w:r>
    </w:p>
    <w:p w14:paraId="207D69F6" w14:textId="3879005D" w:rsidR="00640929" w:rsidRPr="000A5194" w:rsidRDefault="00244BE7" w:rsidP="004E50E0">
      <w:pPr>
        <w:pStyle w:val="Prrafodelista"/>
        <w:numPr>
          <w:ilvl w:val="0"/>
          <w:numId w:val="2"/>
        </w:numPr>
        <w:autoSpaceDE w:val="0"/>
        <w:autoSpaceDN w:val="0"/>
        <w:adjustRightInd w:val="0"/>
        <w:spacing w:after="0" w:line="360" w:lineRule="auto"/>
        <w:jc w:val="both"/>
        <w:rPr>
          <w:rFonts w:ascii="Arial" w:eastAsiaTheme="minorHAnsi" w:hAnsi="Arial" w:cs="Arial"/>
          <w:szCs w:val="20"/>
        </w:rPr>
      </w:pPr>
      <w:r>
        <w:rPr>
          <w:rFonts w:ascii="Arial" w:eastAsiaTheme="minorHAnsi" w:hAnsi="Arial" w:cs="Arial"/>
          <w:szCs w:val="20"/>
        </w:rPr>
        <w:t>La variabilidad espacial d</w:t>
      </w:r>
      <w:r w:rsidR="00B83997">
        <w:rPr>
          <w:rFonts w:ascii="Arial" w:eastAsiaTheme="minorHAnsi" w:hAnsi="Arial" w:cs="Arial"/>
          <w:szCs w:val="20"/>
        </w:rPr>
        <w:t>el potasio asimilable del suelo</w:t>
      </w:r>
      <w:r>
        <w:rPr>
          <w:rFonts w:ascii="Arial" w:eastAsiaTheme="minorHAnsi" w:hAnsi="Arial" w:cs="Arial"/>
          <w:szCs w:val="20"/>
        </w:rPr>
        <w:t xml:space="preserve"> </w:t>
      </w:r>
      <w:r w:rsidR="003A3BCB">
        <w:rPr>
          <w:rFonts w:ascii="Arial" w:eastAsiaTheme="minorHAnsi" w:hAnsi="Arial" w:cs="Arial"/>
          <w:szCs w:val="20"/>
        </w:rPr>
        <w:t xml:space="preserve">requiere </w:t>
      </w:r>
      <w:r>
        <w:rPr>
          <w:rFonts w:ascii="Arial" w:eastAsiaTheme="minorHAnsi" w:hAnsi="Arial" w:cs="Arial"/>
          <w:szCs w:val="20"/>
        </w:rPr>
        <w:t>de una agricultura de precisión</w:t>
      </w:r>
      <w:r w:rsidR="00B83997">
        <w:rPr>
          <w:rFonts w:ascii="Arial" w:eastAsiaTheme="minorHAnsi" w:hAnsi="Arial" w:cs="Arial"/>
          <w:szCs w:val="20"/>
        </w:rPr>
        <w:t>,</w:t>
      </w:r>
      <w:r>
        <w:rPr>
          <w:rFonts w:ascii="Arial" w:eastAsiaTheme="minorHAnsi" w:hAnsi="Arial" w:cs="Arial"/>
          <w:szCs w:val="20"/>
        </w:rPr>
        <w:t xml:space="preserve"> </w:t>
      </w:r>
      <w:r w:rsidR="003A3BCB">
        <w:rPr>
          <w:rFonts w:ascii="Arial" w:eastAsiaTheme="minorHAnsi" w:hAnsi="Arial" w:cs="Arial"/>
          <w:szCs w:val="20"/>
        </w:rPr>
        <w:t>para</w:t>
      </w:r>
      <w:r>
        <w:rPr>
          <w:rFonts w:ascii="Arial" w:eastAsiaTheme="minorHAnsi" w:hAnsi="Arial" w:cs="Arial"/>
          <w:szCs w:val="20"/>
        </w:rPr>
        <w:t xml:space="preserve"> el manejo de la fertilización por sitios específicos</w:t>
      </w:r>
      <w:r w:rsidR="003A3BCB">
        <w:rPr>
          <w:rFonts w:ascii="Arial" w:eastAsiaTheme="minorHAnsi" w:hAnsi="Arial" w:cs="Arial"/>
          <w:szCs w:val="20"/>
        </w:rPr>
        <w:t xml:space="preserve"> en</w:t>
      </w:r>
      <w:r w:rsidR="002F1277">
        <w:rPr>
          <w:rFonts w:ascii="Arial" w:eastAsiaTheme="minorHAnsi" w:hAnsi="Arial" w:cs="Arial"/>
          <w:szCs w:val="20"/>
        </w:rPr>
        <w:t xml:space="preserve"> el área evaluada. </w:t>
      </w:r>
      <w:r>
        <w:rPr>
          <w:rFonts w:ascii="Arial" w:eastAsiaTheme="minorHAnsi" w:hAnsi="Arial" w:cs="Arial"/>
          <w:szCs w:val="20"/>
        </w:rPr>
        <w:t xml:space="preserve"> </w:t>
      </w:r>
    </w:p>
    <w:p w14:paraId="3ACDD840" w14:textId="77777777" w:rsidR="00640929" w:rsidRDefault="00640929" w:rsidP="004E50E0">
      <w:pPr>
        <w:autoSpaceDE w:val="0"/>
        <w:autoSpaceDN w:val="0"/>
        <w:adjustRightInd w:val="0"/>
        <w:spacing w:after="0" w:line="360" w:lineRule="auto"/>
        <w:jc w:val="both"/>
        <w:rPr>
          <w:rFonts w:ascii="Arial" w:eastAsiaTheme="minorHAnsi" w:hAnsi="Arial" w:cs="Arial"/>
          <w:b/>
          <w:szCs w:val="20"/>
          <w:highlight w:val="yellow"/>
        </w:rPr>
      </w:pPr>
    </w:p>
    <w:p w14:paraId="1F5D52D1" w14:textId="6DEC5806" w:rsidR="00640929" w:rsidRPr="00640929" w:rsidRDefault="00640929" w:rsidP="004E50E0">
      <w:pPr>
        <w:autoSpaceDE w:val="0"/>
        <w:autoSpaceDN w:val="0"/>
        <w:adjustRightInd w:val="0"/>
        <w:spacing w:after="0" w:line="360" w:lineRule="auto"/>
        <w:jc w:val="both"/>
        <w:rPr>
          <w:rFonts w:ascii="Arial" w:eastAsiaTheme="minorHAnsi" w:hAnsi="Arial" w:cs="Arial"/>
          <w:b/>
          <w:szCs w:val="20"/>
        </w:rPr>
      </w:pPr>
      <w:r w:rsidRPr="00640929">
        <w:rPr>
          <w:rFonts w:ascii="Arial" w:eastAsiaTheme="minorHAnsi" w:hAnsi="Arial" w:cs="Arial"/>
          <w:b/>
          <w:szCs w:val="20"/>
        </w:rPr>
        <w:t>Recomendaci</w:t>
      </w:r>
      <w:r w:rsidR="0052725E">
        <w:rPr>
          <w:rFonts w:ascii="Arial" w:eastAsiaTheme="minorHAnsi" w:hAnsi="Arial" w:cs="Arial"/>
          <w:b/>
          <w:szCs w:val="20"/>
        </w:rPr>
        <w:t>o</w:t>
      </w:r>
      <w:r w:rsidRPr="00640929">
        <w:rPr>
          <w:rFonts w:ascii="Arial" w:eastAsiaTheme="minorHAnsi" w:hAnsi="Arial" w:cs="Arial"/>
          <w:b/>
          <w:szCs w:val="20"/>
        </w:rPr>
        <w:t>n</w:t>
      </w:r>
      <w:r w:rsidR="0052725E">
        <w:rPr>
          <w:rFonts w:ascii="Arial" w:eastAsiaTheme="minorHAnsi" w:hAnsi="Arial" w:cs="Arial"/>
          <w:b/>
          <w:szCs w:val="20"/>
        </w:rPr>
        <w:t>es</w:t>
      </w:r>
      <w:r w:rsidRPr="00640929">
        <w:rPr>
          <w:rFonts w:ascii="Arial" w:eastAsiaTheme="minorHAnsi" w:hAnsi="Arial" w:cs="Arial"/>
          <w:b/>
          <w:szCs w:val="20"/>
        </w:rPr>
        <w:t xml:space="preserve"> </w:t>
      </w:r>
    </w:p>
    <w:p w14:paraId="2E9C534C" w14:textId="7B685153" w:rsidR="00235186" w:rsidRPr="00640929" w:rsidRDefault="00640929" w:rsidP="004E50E0">
      <w:pPr>
        <w:autoSpaceDE w:val="0"/>
        <w:autoSpaceDN w:val="0"/>
        <w:adjustRightInd w:val="0"/>
        <w:spacing w:after="0" w:line="360" w:lineRule="auto"/>
        <w:jc w:val="both"/>
        <w:rPr>
          <w:rFonts w:ascii="Arial" w:eastAsiaTheme="minorHAnsi" w:hAnsi="Arial" w:cs="Arial"/>
          <w:szCs w:val="20"/>
        </w:rPr>
      </w:pPr>
      <w:r w:rsidRPr="00640929">
        <w:rPr>
          <w:rFonts w:ascii="Arial" w:eastAsiaTheme="minorHAnsi" w:hAnsi="Arial" w:cs="Arial"/>
          <w:szCs w:val="20"/>
        </w:rPr>
        <w:t>C</w:t>
      </w:r>
      <w:r w:rsidR="00453DBE" w:rsidRPr="00640929">
        <w:rPr>
          <w:rFonts w:ascii="Arial" w:eastAsiaTheme="minorHAnsi" w:hAnsi="Arial" w:cs="Arial"/>
          <w:szCs w:val="20"/>
        </w:rPr>
        <w:t>ontinuar los estudios geoestadísticos</w:t>
      </w:r>
      <w:r w:rsidR="008940E4" w:rsidRPr="00640929">
        <w:rPr>
          <w:rFonts w:ascii="Arial" w:eastAsiaTheme="minorHAnsi" w:hAnsi="Arial" w:cs="Arial"/>
          <w:szCs w:val="20"/>
        </w:rPr>
        <w:t xml:space="preserve">, sobre la base de menores escalas de muestreos. Además, es necesario la incorporación de estudios con diferentes elementos del suelo para una agricultura de precisión, en pos de la sostenibilidad del </w:t>
      </w:r>
      <w:proofErr w:type="spellStart"/>
      <w:r w:rsidR="008940E4" w:rsidRPr="00640929">
        <w:rPr>
          <w:rFonts w:ascii="Arial" w:eastAsiaTheme="minorHAnsi" w:hAnsi="Arial" w:cs="Arial"/>
          <w:szCs w:val="20"/>
        </w:rPr>
        <w:t>agrosistema</w:t>
      </w:r>
      <w:proofErr w:type="spellEnd"/>
      <w:r w:rsidR="008940E4" w:rsidRPr="00640929">
        <w:rPr>
          <w:rFonts w:ascii="Arial" w:eastAsiaTheme="minorHAnsi" w:hAnsi="Arial" w:cs="Arial"/>
          <w:szCs w:val="20"/>
        </w:rPr>
        <w:t xml:space="preserve"> azucarero.  </w:t>
      </w:r>
      <w:r w:rsidR="00453DBE" w:rsidRPr="00640929">
        <w:rPr>
          <w:rFonts w:ascii="Arial" w:eastAsiaTheme="minorHAnsi" w:hAnsi="Arial" w:cs="Arial"/>
          <w:szCs w:val="20"/>
        </w:rPr>
        <w:t xml:space="preserve"> </w:t>
      </w:r>
    </w:p>
    <w:p w14:paraId="3E344F78" w14:textId="77777777" w:rsidR="00453DBE" w:rsidRDefault="00453DBE" w:rsidP="004E50E0">
      <w:pPr>
        <w:autoSpaceDE w:val="0"/>
        <w:autoSpaceDN w:val="0"/>
        <w:adjustRightInd w:val="0"/>
        <w:spacing w:after="0" w:line="360" w:lineRule="auto"/>
        <w:jc w:val="both"/>
        <w:rPr>
          <w:rFonts w:ascii="Arial" w:eastAsiaTheme="minorHAnsi" w:hAnsi="Arial" w:cs="Arial"/>
          <w:szCs w:val="20"/>
        </w:rPr>
      </w:pPr>
    </w:p>
    <w:p w14:paraId="77D985A8" w14:textId="6ECAF6BB" w:rsidR="007D1507" w:rsidRPr="00EF7C66" w:rsidRDefault="007D1507" w:rsidP="004E50E0">
      <w:pPr>
        <w:autoSpaceDE w:val="0"/>
        <w:autoSpaceDN w:val="0"/>
        <w:adjustRightInd w:val="0"/>
        <w:spacing w:after="0" w:line="360" w:lineRule="auto"/>
        <w:jc w:val="both"/>
        <w:rPr>
          <w:rFonts w:ascii="Arial" w:hAnsi="Arial" w:cs="Arial"/>
          <w:b/>
          <w:lang w:eastAsia="es-ES"/>
        </w:rPr>
      </w:pPr>
      <w:r w:rsidRPr="00EF7C66">
        <w:rPr>
          <w:rFonts w:ascii="Arial" w:hAnsi="Arial" w:cs="Arial"/>
          <w:b/>
          <w:lang w:eastAsia="es-ES"/>
        </w:rPr>
        <w:t xml:space="preserve"> Bibliogr</w:t>
      </w:r>
      <w:r w:rsidR="00DA6699">
        <w:rPr>
          <w:rFonts w:ascii="Arial" w:hAnsi="Arial" w:cs="Arial"/>
          <w:b/>
          <w:lang w:eastAsia="es-ES"/>
        </w:rPr>
        <w:t>afía</w:t>
      </w:r>
    </w:p>
    <w:p w14:paraId="0EFE5126" w14:textId="1D8CB3B4" w:rsidR="00AD4A5F" w:rsidRPr="006D6A7B" w:rsidRDefault="00AD4A5F" w:rsidP="004E50E0">
      <w:pPr>
        <w:spacing w:after="0" w:line="360" w:lineRule="auto"/>
        <w:ind w:left="709" w:hanging="709"/>
        <w:jc w:val="both"/>
        <w:rPr>
          <w:rFonts w:ascii="Arial" w:eastAsiaTheme="minorHAnsi" w:hAnsi="Arial" w:cs="Arial"/>
          <w:color w:val="000000" w:themeColor="text1"/>
        </w:rPr>
      </w:pPr>
      <w:bookmarkStart w:id="10" w:name="_GoBack"/>
      <w:proofErr w:type="spellStart"/>
      <w:r w:rsidRPr="006D6A7B">
        <w:rPr>
          <w:rFonts w:ascii="Arial" w:eastAsiaTheme="minorHAnsi" w:hAnsi="Arial" w:cs="Arial"/>
          <w:color w:val="000000" w:themeColor="text1"/>
        </w:rPr>
        <w:t>Beguin</w:t>
      </w:r>
      <w:proofErr w:type="spellEnd"/>
      <w:r w:rsidRPr="006D6A7B">
        <w:rPr>
          <w:rFonts w:ascii="Arial" w:eastAsiaTheme="minorHAnsi" w:hAnsi="Arial" w:cs="Arial"/>
          <w:color w:val="000000" w:themeColor="text1"/>
        </w:rPr>
        <w:t xml:space="preserve">, J., </w:t>
      </w:r>
      <w:proofErr w:type="spellStart"/>
      <w:r w:rsidRPr="006D6A7B">
        <w:rPr>
          <w:rFonts w:ascii="Arial" w:eastAsiaTheme="minorHAnsi" w:hAnsi="Arial" w:cs="Arial"/>
          <w:color w:val="000000" w:themeColor="text1"/>
        </w:rPr>
        <w:t>Fuglstad</w:t>
      </w:r>
      <w:proofErr w:type="spellEnd"/>
      <w:r w:rsidRPr="006D6A7B">
        <w:rPr>
          <w:rFonts w:ascii="Arial" w:eastAsiaTheme="minorHAnsi" w:hAnsi="Arial" w:cs="Arial"/>
          <w:color w:val="000000" w:themeColor="text1"/>
        </w:rPr>
        <w:t xml:space="preserve">, G., </w:t>
      </w:r>
      <w:proofErr w:type="spellStart"/>
      <w:r w:rsidRPr="006D6A7B">
        <w:rPr>
          <w:rFonts w:ascii="Arial" w:eastAsiaTheme="minorHAnsi" w:hAnsi="Arial" w:cs="Arial"/>
          <w:color w:val="000000" w:themeColor="text1"/>
        </w:rPr>
        <w:t>Mansuy</w:t>
      </w:r>
      <w:proofErr w:type="spellEnd"/>
      <w:r w:rsidRPr="006D6A7B">
        <w:rPr>
          <w:rFonts w:ascii="Arial" w:eastAsiaTheme="minorHAnsi" w:hAnsi="Arial" w:cs="Arial"/>
          <w:color w:val="000000" w:themeColor="text1"/>
        </w:rPr>
        <w:t xml:space="preserve">, N., Paré, D. (2017). </w:t>
      </w:r>
      <w:r w:rsidRPr="006D6A7B">
        <w:rPr>
          <w:rFonts w:ascii="Arial" w:eastAsiaTheme="minorHAnsi" w:hAnsi="Arial" w:cs="Arial"/>
          <w:color w:val="000000" w:themeColor="text1"/>
          <w:lang w:val="en-US"/>
        </w:rPr>
        <w:t xml:space="preserve">Predicting soil properties in the Canadian boreal forest with limited data: Comparison of spatial and non-spatial </w:t>
      </w:r>
      <w:r w:rsidRPr="006D6A7B">
        <w:rPr>
          <w:rFonts w:ascii="Arial" w:eastAsiaTheme="minorHAnsi" w:hAnsi="Arial" w:cs="Arial"/>
          <w:color w:val="000000" w:themeColor="text1"/>
          <w:lang w:val="en-US"/>
        </w:rPr>
        <w:lastRenderedPageBreak/>
        <w:t xml:space="preserve">statistical approaches. </w:t>
      </w:r>
      <w:proofErr w:type="spellStart"/>
      <w:r w:rsidRPr="006D6A7B">
        <w:rPr>
          <w:rFonts w:ascii="Arial" w:eastAsiaTheme="minorHAnsi" w:hAnsi="Arial" w:cs="Arial"/>
          <w:i/>
          <w:color w:val="000000" w:themeColor="text1"/>
        </w:rPr>
        <w:t>Geoderma</w:t>
      </w:r>
      <w:proofErr w:type="spellEnd"/>
      <w:r w:rsidRPr="006D6A7B">
        <w:rPr>
          <w:rFonts w:ascii="Arial" w:eastAsiaTheme="minorHAnsi" w:hAnsi="Arial" w:cs="Arial"/>
          <w:color w:val="000000" w:themeColor="text1"/>
        </w:rPr>
        <w:t xml:space="preserve">, 306, 195–205. </w:t>
      </w:r>
      <w:hyperlink r:id="rId23" w:history="1">
        <w:r w:rsidRPr="006D6A7B">
          <w:rPr>
            <w:rFonts w:ascii="Arial" w:eastAsiaTheme="minorHAnsi" w:hAnsi="Arial" w:cs="Arial"/>
            <w:color w:val="000000" w:themeColor="text1"/>
            <w:u w:val="single"/>
          </w:rPr>
          <w:t>http://dx.doi.org/10.1016/j.geoderma.2017.06.016</w:t>
        </w:r>
      </w:hyperlink>
      <w:r w:rsidRPr="006D6A7B">
        <w:rPr>
          <w:rFonts w:ascii="Arial" w:eastAsiaTheme="minorHAnsi" w:hAnsi="Arial" w:cs="Arial"/>
          <w:color w:val="000000" w:themeColor="text1"/>
        </w:rPr>
        <w:t xml:space="preserve"> </w:t>
      </w:r>
    </w:p>
    <w:p w14:paraId="4D7BE636" w14:textId="5FEBB6C0" w:rsidR="00AD4A5F" w:rsidRPr="006D6A7B" w:rsidRDefault="00AD4A5F" w:rsidP="004E50E0">
      <w:pPr>
        <w:spacing w:after="0" w:line="360" w:lineRule="auto"/>
        <w:ind w:left="709" w:hanging="709"/>
        <w:jc w:val="both"/>
        <w:rPr>
          <w:rFonts w:ascii="Arial" w:eastAsiaTheme="minorHAnsi" w:hAnsi="Arial" w:cs="Arial"/>
          <w:color w:val="000000" w:themeColor="text1"/>
          <w:u w:val="single"/>
          <w:lang w:val="en-US"/>
        </w:rPr>
      </w:pPr>
      <w:proofErr w:type="spellStart"/>
      <w:r w:rsidRPr="006D6A7B">
        <w:rPr>
          <w:rFonts w:ascii="Arial" w:eastAsiaTheme="minorHAnsi" w:hAnsi="Arial" w:cs="Arial"/>
          <w:color w:val="000000" w:themeColor="text1"/>
          <w:lang w:eastAsia="es-DO"/>
        </w:rPr>
        <w:t>Bhunia</w:t>
      </w:r>
      <w:proofErr w:type="spellEnd"/>
      <w:r w:rsidRPr="006D6A7B">
        <w:rPr>
          <w:rFonts w:ascii="Arial" w:eastAsiaTheme="minorHAnsi" w:hAnsi="Arial" w:cs="Arial"/>
          <w:color w:val="000000" w:themeColor="text1"/>
          <w:lang w:eastAsia="es-DO"/>
        </w:rPr>
        <w:t xml:space="preserve">, G., Kumar, P. </w:t>
      </w:r>
      <w:r w:rsidR="005E3C07" w:rsidRPr="006D6A7B">
        <w:rPr>
          <w:rFonts w:ascii="Arial" w:eastAsiaTheme="minorHAnsi" w:hAnsi="Arial" w:cs="Arial"/>
          <w:color w:val="000000" w:themeColor="text1"/>
        </w:rPr>
        <w:t>y</w:t>
      </w:r>
      <w:r w:rsidRPr="006D6A7B">
        <w:rPr>
          <w:rFonts w:ascii="Arial" w:eastAsiaTheme="minorHAnsi" w:hAnsi="Arial" w:cs="Arial"/>
          <w:color w:val="000000" w:themeColor="text1"/>
        </w:rPr>
        <w:t xml:space="preserve"> </w:t>
      </w:r>
      <w:proofErr w:type="spellStart"/>
      <w:r w:rsidRPr="006D6A7B">
        <w:rPr>
          <w:rFonts w:ascii="Arial" w:eastAsiaTheme="minorHAnsi" w:hAnsi="Arial" w:cs="Arial"/>
          <w:color w:val="000000" w:themeColor="text1"/>
          <w:lang w:eastAsia="es-DO"/>
        </w:rPr>
        <w:t>Chattopadhyay</w:t>
      </w:r>
      <w:proofErr w:type="spellEnd"/>
      <w:r w:rsidRPr="006D6A7B">
        <w:rPr>
          <w:rFonts w:ascii="Arial" w:eastAsiaTheme="minorHAnsi" w:hAnsi="Arial" w:cs="Arial"/>
          <w:color w:val="000000" w:themeColor="text1"/>
          <w:lang w:eastAsia="es-DO"/>
        </w:rPr>
        <w:t xml:space="preserve">, R. (2018). </w:t>
      </w:r>
      <w:r w:rsidRPr="006D6A7B">
        <w:rPr>
          <w:rFonts w:ascii="Arial" w:eastAsiaTheme="minorHAnsi" w:hAnsi="Arial" w:cs="Arial"/>
          <w:color w:val="000000" w:themeColor="text1"/>
          <w:lang w:val="en-US" w:eastAsia="es-DO"/>
        </w:rPr>
        <w:t xml:space="preserve">Assessment of spatial variability of soil properties using geostatistical approach of lateritic soil (West Bengal, India). </w:t>
      </w:r>
      <w:r w:rsidRPr="006D6A7B">
        <w:rPr>
          <w:rFonts w:ascii="Arial" w:eastAsiaTheme="minorHAnsi" w:hAnsi="Arial" w:cs="Arial"/>
          <w:i/>
          <w:color w:val="000000" w:themeColor="text1"/>
          <w:lang w:val="en-US" w:eastAsia="es-DO"/>
        </w:rPr>
        <w:t>Annals of Agrarian Science</w:t>
      </w:r>
      <w:r w:rsidRPr="006D6A7B">
        <w:rPr>
          <w:rFonts w:ascii="Arial" w:eastAsiaTheme="minorHAnsi" w:hAnsi="Arial" w:cs="Arial"/>
          <w:color w:val="000000" w:themeColor="text1"/>
          <w:lang w:val="en-US" w:eastAsia="es-DO"/>
        </w:rPr>
        <w:t xml:space="preserve">, 16, 436–443. </w:t>
      </w:r>
      <w:hyperlink r:id="rId24" w:history="1">
        <w:r w:rsidRPr="006D6A7B">
          <w:rPr>
            <w:rFonts w:ascii="Arial" w:eastAsiaTheme="minorHAnsi" w:hAnsi="Arial" w:cs="Arial"/>
            <w:color w:val="000000" w:themeColor="text1"/>
            <w:u w:val="single"/>
            <w:lang w:val="en-GB" w:eastAsia="es-DO"/>
          </w:rPr>
          <w:t>https://doi.org/10.1016/j.aasci.2018.06.003</w:t>
        </w:r>
      </w:hyperlink>
    </w:p>
    <w:p w14:paraId="253B836E" w14:textId="695E40E0"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color w:val="000000" w:themeColor="text1"/>
          <w:lang w:val="en-US"/>
        </w:rPr>
        <w:t>Bivand</w:t>
      </w:r>
      <w:proofErr w:type="spellEnd"/>
      <w:r w:rsidRPr="006D6A7B">
        <w:rPr>
          <w:rFonts w:ascii="Arial" w:eastAsiaTheme="minorHAnsi" w:hAnsi="Arial" w:cs="Arial"/>
          <w:color w:val="000000" w:themeColor="text1"/>
          <w:lang w:val="en-US"/>
        </w:rPr>
        <w:t xml:space="preserve">, R., </w:t>
      </w:r>
      <w:proofErr w:type="spellStart"/>
      <w:r w:rsidRPr="006D6A7B">
        <w:rPr>
          <w:rFonts w:ascii="Arial" w:eastAsiaTheme="minorHAnsi" w:hAnsi="Arial" w:cs="Arial"/>
          <w:color w:val="000000" w:themeColor="text1"/>
          <w:lang w:val="en-US"/>
        </w:rPr>
        <w:t>Pebesma</w:t>
      </w:r>
      <w:proofErr w:type="spellEnd"/>
      <w:r w:rsidRPr="006D6A7B">
        <w:rPr>
          <w:rFonts w:ascii="Arial" w:eastAsiaTheme="minorHAnsi" w:hAnsi="Arial" w:cs="Arial"/>
          <w:color w:val="000000" w:themeColor="text1"/>
          <w:lang w:val="en-US"/>
        </w:rPr>
        <w:t xml:space="preserve">, E. </w:t>
      </w:r>
      <w:r w:rsidR="005E3C07" w:rsidRPr="006D6A7B">
        <w:rPr>
          <w:rFonts w:ascii="Arial" w:eastAsiaTheme="minorHAnsi" w:hAnsi="Arial" w:cs="Arial"/>
          <w:color w:val="000000" w:themeColor="text1"/>
          <w:lang w:val="en-US"/>
        </w:rPr>
        <w:t>y</w:t>
      </w:r>
      <w:r w:rsidRPr="006D6A7B">
        <w:rPr>
          <w:rFonts w:ascii="Arial" w:eastAsiaTheme="minorHAnsi" w:hAnsi="Arial" w:cs="Arial"/>
          <w:color w:val="000000" w:themeColor="text1"/>
          <w:lang w:val="en-US"/>
        </w:rPr>
        <w:t xml:space="preserve"> Gómez-Rubio, V. (2008). </w:t>
      </w:r>
      <w:r w:rsidRPr="006D6A7B">
        <w:rPr>
          <w:rFonts w:ascii="Arial" w:eastAsiaTheme="minorHAnsi" w:hAnsi="Arial" w:cs="Arial"/>
          <w:i/>
          <w:color w:val="000000" w:themeColor="text1"/>
          <w:lang w:val="en-US"/>
        </w:rPr>
        <w:t>Applied Spatial Data Analysis with R</w:t>
      </w:r>
      <w:r w:rsidRPr="006D6A7B">
        <w:rPr>
          <w:rFonts w:ascii="Arial" w:eastAsiaTheme="minorHAnsi" w:hAnsi="Arial" w:cs="Arial"/>
          <w:color w:val="000000" w:themeColor="text1"/>
          <w:lang w:val="en-US"/>
        </w:rPr>
        <w:t xml:space="preserve">. New York, (USA): Springer. doi:10.1007/978-0-387-78171-6. </w:t>
      </w:r>
    </w:p>
    <w:p w14:paraId="772DD652" w14:textId="0E728469" w:rsidR="00AD4A5F" w:rsidRPr="006D6A7B" w:rsidRDefault="00AD4A5F" w:rsidP="004E50E0">
      <w:pPr>
        <w:spacing w:after="0" w:line="360" w:lineRule="auto"/>
        <w:ind w:left="709" w:hanging="709"/>
        <w:jc w:val="both"/>
        <w:rPr>
          <w:rFonts w:ascii="Arial" w:eastAsiaTheme="minorHAnsi" w:hAnsi="Arial" w:cs="Arial"/>
          <w:color w:val="000000" w:themeColor="text1"/>
          <w:lang w:val="en-US"/>
        </w:rPr>
      </w:pPr>
      <w:proofErr w:type="spellStart"/>
      <w:r w:rsidRPr="006D6A7B">
        <w:rPr>
          <w:rFonts w:ascii="Arial" w:eastAsiaTheme="minorHAnsi" w:hAnsi="Arial" w:cs="Arial"/>
          <w:color w:val="000000" w:themeColor="text1"/>
          <w:bdr w:val="none" w:sz="0" w:space="0" w:color="auto" w:frame="1"/>
          <w:lang w:val="en-GB" w:eastAsia="es-DO"/>
        </w:rPr>
        <w:t>Bivand</w:t>
      </w:r>
      <w:proofErr w:type="spellEnd"/>
      <w:r w:rsidRPr="006D6A7B">
        <w:rPr>
          <w:rFonts w:ascii="Arial" w:eastAsiaTheme="minorHAnsi" w:hAnsi="Arial" w:cs="Arial"/>
          <w:color w:val="000000" w:themeColor="text1"/>
          <w:bdr w:val="none" w:sz="0" w:space="0" w:color="auto" w:frame="1"/>
          <w:lang w:val="en-GB" w:eastAsia="es-DO"/>
        </w:rPr>
        <w:t xml:space="preserve">, R., </w:t>
      </w:r>
      <w:proofErr w:type="spellStart"/>
      <w:r w:rsidRPr="006D6A7B">
        <w:rPr>
          <w:rFonts w:ascii="Arial" w:eastAsiaTheme="minorHAnsi" w:hAnsi="Arial" w:cs="Arial"/>
          <w:color w:val="000000" w:themeColor="text1"/>
          <w:bdr w:val="none" w:sz="0" w:space="0" w:color="auto" w:frame="1"/>
          <w:lang w:val="en-GB" w:eastAsia="es-DO"/>
        </w:rPr>
        <w:t>Pebesma</w:t>
      </w:r>
      <w:proofErr w:type="spellEnd"/>
      <w:r w:rsidRPr="006D6A7B">
        <w:rPr>
          <w:rFonts w:ascii="Arial" w:eastAsiaTheme="minorHAnsi" w:hAnsi="Arial" w:cs="Arial"/>
          <w:color w:val="000000" w:themeColor="text1"/>
          <w:bdr w:val="none" w:sz="0" w:space="0" w:color="auto" w:frame="1"/>
          <w:lang w:val="en-GB" w:eastAsia="es-DO"/>
        </w:rPr>
        <w:t>, E.</w:t>
      </w:r>
      <w:r w:rsidR="005E3C07" w:rsidRPr="006D6A7B">
        <w:rPr>
          <w:rFonts w:ascii="Arial" w:eastAsiaTheme="minorHAnsi" w:hAnsi="Arial" w:cs="Arial"/>
          <w:color w:val="000000" w:themeColor="text1"/>
          <w:bdr w:val="none" w:sz="0" w:space="0" w:color="auto" w:frame="1"/>
          <w:lang w:val="en-GB" w:eastAsia="es-DO"/>
        </w:rPr>
        <w:t xml:space="preserve"> y</w:t>
      </w:r>
      <w:r w:rsidRPr="006D6A7B">
        <w:rPr>
          <w:rFonts w:ascii="Arial" w:eastAsiaTheme="minorHAnsi" w:hAnsi="Arial" w:cs="Arial"/>
          <w:color w:val="000000" w:themeColor="text1"/>
          <w:lang w:val="en-GB"/>
        </w:rPr>
        <w:t xml:space="preserve"> </w:t>
      </w:r>
      <w:r w:rsidRPr="006D6A7B">
        <w:rPr>
          <w:rFonts w:ascii="Arial" w:eastAsiaTheme="minorHAnsi" w:hAnsi="Arial" w:cs="Arial"/>
          <w:color w:val="000000" w:themeColor="text1"/>
          <w:bdr w:val="none" w:sz="0" w:space="0" w:color="auto" w:frame="1"/>
          <w:lang w:val="en-GB" w:eastAsia="es-DO"/>
        </w:rPr>
        <w:t xml:space="preserve">Gomez-Rubio, V. (2013). </w:t>
      </w:r>
      <w:proofErr w:type="spellStart"/>
      <w:r w:rsidRPr="006D6A7B">
        <w:rPr>
          <w:rFonts w:ascii="Arial" w:eastAsiaTheme="minorHAnsi" w:hAnsi="Arial" w:cs="Arial"/>
          <w:color w:val="000000" w:themeColor="text1"/>
          <w:bdr w:val="none" w:sz="0" w:space="0" w:color="auto" w:frame="1"/>
          <w:lang w:val="en-GB" w:eastAsia="es-DO"/>
        </w:rPr>
        <w:t>sp</w:t>
      </w:r>
      <w:proofErr w:type="spellEnd"/>
      <w:r w:rsidRPr="006D6A7B">
        <w:rPr>
          <w:rFonts w:ascii="Arial" w:eastAsiaTheme="minorHAnsi" w:hAnsi="Arial" w:cs="Arial"/>
          <w:color w:val="000000" w:themeColor="text1"/>
          <w:bdr w:val="none" w:sz="0" w:space="0" w:color="auto" w:frame="1"/>
          <w:lang w:val="en-GB" w:eastAsia="es-DO"/>
        </w:rPr>
        <w:t xml:space="preserve">: </w:t>
      </w:r>
      <w:r w:rsidRPr="006D6A7B">
        <w:rPr>
          <w:rFonts w:ascii="Arial" w:eastAsiaTheme="minorHAnsi" w:hAnsi="Arial" w:cs="Arial"/>
          <w:color w:val="000000" w:themeColor="text1"/>
          <w:bdr w:val="none" w:sz="0" w:space="0" w:color="auto" w:frame="1"/>
          <w:lang w:val="en-US" w:eastAsia="es-DO"/>
        </w:rPr>
        <w:t xml:space="preserve">Classes and methods for spatial. R package version 1.3-1. </w:t>
      </w:r>
      <w:hyperlink r:id="rId25" w:history="1">
        <w:r w:rsidRPr="006D6A7B">
          <w:rPr>
            <w:rFonts w:ascii="Arial" w:eastAsiaTheme="minorHAnsi" w:hAnsi="Arial" w:cs="Arial"/>
            <w:color w:val="000000" w:themeColor="text1"/>
            <w:u w:val="single"/>
            <w:bdr w:val="none" w:sz="0" w:space="0" w:color="auto" w:frame="1"/>
            <w:lang w:val="en-US" w:eastAsia="es-DO"/>
          </w:rPr>
          <w:t>https://CRAN.R-project.org/package=sp</w:t>
        </w:r>
      </w:hyperlink>
      <w:r w:rsidRPr="006D6A7B">
        <w:rPr>
          <w:rFonts w:ascii="Arial" w:eastAsiaTheme="minorHAnsi" w:hAnsi="Arial" w:cs="Arial"/>
          <w:color w:val="000000" w:themeColor="text1"/>
          <w:bdr w:val="none" w:sz="0" w:space="0" w:color="auto" w:frame="1"/>
          <w:lang w:val="en-US" w:eastAsia="es-DO"/>
        </w:rPr>
        <w:t xml:space="preserve"> </w:t>
      </w:r>
    </w:p>
    <w:p w14:paraId="3483ECF1" w14:textId="344F378C"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color w:val="000000" w:themeColor="text1"/>
          <w:lang w:val="en-US" w:eastAsia="es-DO"/>
        </w:rPr>
        <w:t>Bivand</w:t>
      </w:r>
      <w:proofErr w:type="spellEnd"/>
      <w:r w:rsidRPr="006D6A7B">
        <w:rPr>
          <w:rFonts w:ascii="Arial" w:eastAsiaTheme="minorHAnsi" w:hAnsi="Arial" w:cs="Arial"/>
          <w:color w:val="000000" w:themeColor="text1"/>
          <w:lang w:val="en-US" w:eastAsia="es-DO"/>
        </w:rPr>
        <w:t>, R.</w:t>
      </w:r>
      <w:r w:rsidR="005E3C07" w:rsidRPr="006D6A7B">
        <w:rPr>
          <w:rFonts w:ascii="Arial" w:eastAsiaTheme="minorHAnsi" w:hAnsi="Arial" w:cs="Arial"/>
          <w:color w:val="000000" w:themeColor="text1"/>
          <w:lang w:val="en-US" w:eastAsia="es-DO"/>
        </w:rPr>
        <w:t xml:space="preserve"> y</w:t>
      </w:r>
      <w:r w:rsidRPr="006D6A7B">
        <w:rPr>
          <w:rFonts w:ascii="Arial" w:eastAsiaTheme="minorHAnsi" w:hAnsi="Arial" w:cs="Arial"/>
          <w:color w:val="000000" w:themeColor="text1"/>
          <w:lang w:val="en-US" w:eastAsia="es-DO"/>
        </w:rPr>
        <w:t xml:space="preserve"> Lewin-Koh, N. (2017). </w:t>
      </w:r>
      <w:proofErr w:type="spellStart"/>
      <w:r w:rsidRPr="006D6A7B">
        <w:rPr>
          <w:rFonts w:ascii="Arial" w:eastAsiaTheme="minorHAnsi" w:hAnsi="Arial" w:cs="Arial"/>
          <w:color w:val="000000" w:themeColor="text1"/>
          <w:lang w:val="en-US" w:eastAsia="es-DO"/>
        </w:rPr>
        <w:t>maptools</w:t>
      </w:r>
      <w:proofErr w:type="spellEnd"/>
      <w:r w:rsidRPr="006D6A7B">
        <w:rPr>
          <w:rFonts w:ascii="Arial" w:eastAsiaTheme="minorHAnsi" w:hAnsi="Arial" w:cs="Arial"/>
          <w:color w:val="000000" w:themeColor="text1"/>
          <w:lang w:val="en-US" w:eastAsia="es-DO"/>
        </w:rPr>
        <w:t xml:space="preserve">: Tools for Reading and Handling Spatial Objects. R package version 0.9-2. </w:t>
      </w:r>
      <w:hyperlink r:id="rId26" w:history="1">
        <w:r w:rsidRPr="006D6A7B">
          <w:rPr>
            <w:rFonts w:ascii="Arial" w:eastAsiaTheme="minorHAnsi" w:hAnsi="Arial" w:cs="Arial"/>
            <w:color w:val="000000" w:themeColor="text1"/>
            <w:u w:val="single"/>
            <w:lang w:val="en-US" w:eastAsia="es-DO"/>
          </w:rPr>
          <w:t>https://CRAN.R-project.org/package=maptools</w:t>
        </w:r>
      </w:hyperlink>
    </w:p>
    <w:p w14:paraId="4425BBC8" w14:textId="27A104C0" w:rsidR="00AD4A5F" w:rsidRPr="006D6A7B" w:rsidRDefault="00AD4A5F" w:rsidP="004E50E0">
      <w:pPr>
        <w:spacing w:after="0" w:line="360" w:lineRule="auto"/>
        <w:ind w:left="709" w:hanging="709"/>
        <w:jc w:val="both"/>
        <w:rPr>
          <w:rFonts w:ascii="Arial" w:eastAsiaTheme="minorHAnsi" w:hAnsi="Arial" w:cs="Arial"/>
          <w:color w:val="000000" w:themeColor="text1"/>
          <w:lang w:val="en-US"/>
        </w:rPr>
      </w:pPr>
      <w:proofErr w:type="spellStart"/>
      <w:r w:rsidRPr="006D6A7B">
        <w:rPr>
          <w:rFonts w:ascii="Arial" w:eastAsiaTheme="minorHAnsi" w:hAnsi="Arial" w:cs="Arial"/>
          <w:color w:val="000000" w:themeColor="text1"/>
          <w:lang w:val="en-US" w:eastAsia="es-DO"/>
        </w:rPr>
        <w:t>Bivand</w:t>
      </w:r>
      <w:proofErr w:type="spellEnd"/>
      <w:r w:rsidRPr="006D6A7B">
        <w:rPr>
          <w:rFonts w:ascii="Arial" w:eastAsiaTheme="minorHAnsi" w:hAnsi="Arial" w:cs="Arial"/>
          <w:color w:val="000000" w:themeColor="text1"/>
          <w:lang w:val="en-US" w:eastAsia="es-DO"/>
        </w:rPr>
        <w:t xml:space="preserve">, R., </w:t>
      </w:r>
      <w:proofErr w:type="spellStart"/>
      <w:r w:rsidRPr="006D6A7B">
        <w:rPr>
          <w:rFonts w:ascii="Arial" w:eastAsiaTheme="minorHAnsi" w:hAnsi="Arial" w:cs="Arial"/>
          <w:color w:val="000000" w:themeColor="text1"/>
          <w:lang w:val="en-US" w:eastAsia="es-DO"/>
        </w:rPr>
        <w:t>Keitt</w:t>
      </w:r>
      <w:proofErr w:type="spellEnd"/>
      <w:r w:rsidRPr="006D6A7B">
        <w:rPr>
          <w:rFonts w:ascii="Arial" w:eastAsiaTheme="minorHAnsi" w:hAnsi="Arial" w:cs="Arial"/>
          <w:color w:val="000000" w:themeColor="text1"/>
          <w:lang w:val="en-US" w:eastAsia="es-DO"/>
        </w:rPr>
        <w:t>, T.</w:t>
      </w:r>
      <w:r w:rsidR="005E3C07" w:rsidRPr="006D6A7B">
        <w:rPr>
          <w:rFonts w:ascii="Arial" w:eastAsiaTheme="minorHAnsi" w:hAnsi="Arial" w:cs="Arial"/>
          <w:color w:val="000000" w:themeColor="text1"/>
          <w:lang w:val="en-US" w:eastAsia="es-DO"/>
        </w:rPr>
        <w:t xml:space="preserve"> y</w:t>
      </w:r>
      <w:r w:rsidRPr="006D6A7B">
        <w:rPr>
          <w:rFonts w:ascii="Arial" w:eastAsiaTheme="minorHAnsi" w:hAnsi="Arial" w:cs="Arial"/>
          <w:color w:val="000000" w:themeColor="text1"/>
          <w:lang w:val="en-GB"/>
        </w:rPr>
        <w:t xml:space="preserve"> </w:t>
      </w:r>
      <w:proofErr w:type="spellStart"/>
      <w:r w:rsidRPr="006D6A7B">
        <w:rPr>
          <w:rFonts w:ascii="Arial" w:eastAsiaTheme="minorHAnsi" w:hAnsi="Arial" w:cs="Arial"/>
          <w:color w:val="000000" w:themeColor="text1"/>
          <w:lang w:val="en-US" w:eastAsia="es-DO"/>
        </w:rPr>
        <w:t>Rowlingson</w:t>
      </w:r>
      <w:proofErr w:type="spellEnd"/>
      <w:r w:rsidRPr="006D6A7B">
        <w:rPr>
          <w:rFonts w:ascii="Arial" w:eastAsiaTheme="minorHAnsi" w:hAnsi="Arial" w:cs="Arial"/>
          <w:color w:val="000000" w:themeColor="text1"/>
          <w:lang w:val="en-US" w:eastAsia="es-DO"/>
        </w:rPr>
        <w:t xml:space="preserve">, B. (2018). </w:t>
      </w:r>
      <w:proofErr w:type="spellStart"/>
      <w:r w:rsidRPr="006D6A7B">
        <w:rPr>
          <w:rFonts w:ascii="Arial" w:eastAsiaTheme="minorHAnsi" w:hAnsi="Arial" w:cs="Arial"/>
          <w:color w:val="000000" w:themeColor="text1"/>
          <w:lang w:val="en-US" w:eastAsia="es-DO"/>
        </w:rPr>
        <w:t>rgdal</w:t>
      </w:r>
      <w:proofErr w:type="spellEnd"/>
      <w:r w:rsidRPr="006D6A7B">
        <w:rPr>
          <w:rFonts w:ascii="Arial" w:eastAsiaTheme="minorHAnsi" w:hAnsi="Arial" w:cs="Arial"/>
          <w:color w:val="000000" w:themeColor="text1"/>
          <w:lang w:val="en-US" w:eastAsia="es-DO"/>
        </w:rPr>
        <w:t xml:space="preserve">: Bindings   for the 'Geospatial' Data Abstraction Library. R package version 1.3-3. </w:t>
      </w:r>
      <w:hyperlink r:id="rId27" w:history="1">
        <w:r w:rsidRPr="006D6A7B">
          <w:rPr>
            <w:rFonts w:ascii="Arial" w:eastAsiaTheme="minorHAnsi" w:hAnsi="Arial" w:cs="Arial"/>
            <w:color w:val="000000" w:themeColor="text1"/>
            <w:u w:val="single"/>
            <w:lang w:val="en-US" w:eastAsia="es-DO"/>
          </w:rPr>
          <w:t>https://CRAN.R-project.org/package=rgdal</w:t>
        </w:r>
      </w:hyperlink>
    </w:p>
    <w:p w14:paraId="76A1C683" w14:textId="12B07630"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color w:val="000000" w:themeColor="text1"/>
          <w:lang w:val="en-US" w:eastAsia="es-DO"/>
        </w:rPr>
        <w:t>Bivand</w:t>
      </w:r>
      <w:proofErr w:type="spellEnd"/>
      <w:r w:rsidRPr="006D6A7B">
        <w:rPr>
          <w:rFonts w:ascii="Arial" w:eastAsiaTheme="minorHAnsi" w:hAnsi="Arial" w:cs="Arial"/>
          <w:color w:val="000000" w:themeColor="text1"/>
          <w:lang w:val="en-US" w:eastAsia="es-DO"/>
        </w:rPr>
        <w:t>, R.</w:t>
      </w:r>
      <w:r w:rsidR="005E3C07" w:rsidRPr="006D6A7B">
        <w:rPr>
          <w:rFonts w:ascii="Arial" w:eastAsiaTheme="minorHAnsi" w:hAnsi="Arial" w:cs="Arial"/>
          <w:color w:val="000000" w:themeColor="text1"/>
          <w:lang w:val="en-US" w:eastAsia="es-DO"/>
        </w:rPr>
        <w:t xml:space="preserve"> y</w:t>
      </w:r>
      <w:r w:rsidRPr="006D6A7B">
        <w:rPr>
          <w:rFonts w:ascii="Arial" w:eastAsiaTheme="minorHAnsi" w:hAnsi="Arial" w:cs="Arial"/>
          <w:color w:val="000000" w:themeColor="text1"/>
          <w:lang w:val="en-US" w:eastAsia="es-DO"/>
        </w:rPr>
        <w:t xml:space="preserve"> </w:t>
      </w:r>
      <w:proofErr w:type="spellStart"/>
      <w:r w:rsidRPr="006D6A7B">
        <w:rPr>
          <w:rFonts w:ascii="Arial" w:eastAsiaTheme="minorHAnsi" w:hAnsi="Arial" w:cs="Arial"/>
          <w:color w:val="000000" w:themeColor="text1"/>
          <w:lang w:val="en-US" w:eastAsia="es-DO"/>
        </w:rPr>
        <w:t>Rundel</w:t>
      </w:r>
      <w:proofErr w:type="spellEnd"/>
      <w:r w:rsidRPr="006D6A7B">
        <w:rPr>
          <w:rFonts w:ascii="Arial" w:eastAsiaTheme="minorHAnsi" w:hAnsi="Arial" w:cs="Arial"/>
          <w:color w:val="000000" w:themeColor="text1"/>
          <w:lang w:val="en-US" w:eastAsia="es-DO"/>
        </w:rPr>
        <w:t xml:space="preserve">, C. (2018). </w:t>
      </w:r>
      <w:proofErr w:type="spellStart"/>
      <w:proofErr w:type="gramStart"/>
      <w:r w:rsidRPr="006D6A7B">
        <w:rPr>
          <w:rFonts w:ascii="Arial" w:eastAsiaTheme="minorHAnsi" w:hAnsi="Arial" w:cs="Arial"/>
          <w:color w:val="000000" w:themeColor="text1"/>
          <w:lang w:val="en-US" w:eastAsia="es-DO"/>
        </w:rPr>
        <w:t>rgeos</w:t>
      </w:r>
      <w:proofErr w:type="spellEnd"/>
      <w:proofErr w:type="gramEnd"/>
      <w:r w:rsidRPr="006D6A7B">
        <w:rPr>
          <w:rFonts w:ascii="Arial" w:eastAsiaTheme="minorHAnsi" w:hAnsi="Arial" w:cs="Arial"/>
          <w:color w:val="000000" w:themeColor="text1"/>
          <w:lang w:val="en-US" w:eastAsia="es-DO"/>
        </w:rPr>
        <w:t xml:space="preserve">: Interface to Geometry  Engine - Open Source ('GEOS'). </w:t>
      </w:r>
      <w:r w:rsidRPr="006D6A7B">
        <w:rPr>
          <w:rFonts w:ascii="Arial" w:eastAsiaTheme="minorHAnsi" w:hAnsi="Arial" w:cs="Arial"/>
          <w:color w:val="000000" w:themeColor="text1"/>
          <w:lang w:val="en-GB" w:eastAsia="es-DO"/>
        </w:rPr>
        <w:t xml:space="preserve">R package version 0.3-28. </w:t>
      </w:r>
      <w:hyperlink r:id="rId28" w:history="1">
        <w:r w:rsidRPr="006D6A7B">
          <w:rPr>
            <w:rFonts w:ascii="Arial" w:eastAsiaTheme="minorHAnsi" w:hAnsi="Arial" w:cs="Arial"/>
            <w:color w:val="000000" w:themeColor="text1"/>
            <w:u w:val="single"/>
            <w:lang w:val="en-GB" w:eastAsia="es-DO"/>
          </w:rPr>
          <w:t>https://CRAN.R-project.org/package=rgeos</w:t>
        </w:r>
      </w:hyperlink>
    </w:p>
    <w:p w14:paraId="37498E25" w14:textId="302CB00C" w:rsidR="00AD4A5F" w:rsidRPr="006D6A7B" w:rsidRDefault="00AD4A5F" w:rsidP="004E50E0">
      <w:pPr>
        <w:spacing w:after="0" w:line="360" w:lineRule="auto"/>
        <w:ind w:left="709" w:hanging="709"/>
        <w:jc w:val="both"/>
        <w:rPr>
          <w:rFonts w:ascii="Arial" w:eastAsiaTheme="minorHAnsi" w:hAnsi="Arial" w:cs="Arial"/>
          <w:color w:val="000000" w:themeColor="text1"/>
          <w:lang w:val="en-US"/>
        </w:rPr>
      </w:pPr>
      <w:proofErr w:type="spellStart"/>
      <w:r w:rsidRPr="006D6A7B">
        <w:rPr>
          <w:rFonts w:ascii="Arial" w:eastAsiaTheme="minorHAnsi" w:hAnsi="Arial" w:cs="Arial"/>
          <w:color w:val="000000" w:themeColor="text1"/>
          <w:lang w:val="en-US" w:eastAsia="es-DO"/>
        </w:rPr>
        <w:t>Bogunovic</w:t>
      </w:r>
      <w:proofErr w:type="spellEnd"/>
      <w:r w:rsidRPr="006D6A7B">
        <w:rPr>
          <w:rFonts w:ascii="Arial" w:eastAsiaTheme="minorHAnsi" w:hAnsi="Arial" w:cs="Arial"/>
          <w:color w:val="000000" w:themeColor="text1"/>
          <w:lang w:val="en-US" w:eastAsia="es-DO"/>
        </w:rPr>
        <w:t xml:space="preserve">, I., Mesic, M., </w:t>
      </w:r>
      <w:proofErr w:type="spellStart"/>
      <w:r w:rsidRPr="006D6A7B">
        <w:rPr>
          <w:rFonts w:ascii="Arial" w:eastAsiaTheme="minorHAnsi" w:hAnsi="Arial" w:cs="Arial"/>
          <w:color w:val="000000" w:themeColor="text1"/>
          <w:lang w:val="en-US" w:eastAsia="es-DO"/>
        </w:rPr>
        <w:t>Zgorelec</w:t>
      </w:r>
      <w:proofErr w:type="spellEnd"/>
      <w:r w:rsidRPr="006D6A7B">
        <w:rPr>
          <w:rFonts w:ascii="Arial" w:eastAsiaTheme="minorHAnsi" w:hAnsi="Arial" w:cs="Arial"/>
          <w:color w:val="000000" w:themeColor="text1"/>
          <w:lang w:val="en-US" w:eastAsia="es-DO"/>
        </w:rPr>
        <w:t xml:space="preserve">, Z., </w:t>
      </w:r>
      <w:proofErr w:type="spellStart"/>
      <w:r w:rsidRPr="006D6A7B">
        <w:rPr>
          <w:rFonts w:ascii="Arial" w:eastAsiaTheme="minorHAnsi" w:hAnsi="Arial" w:cs="Arial"/>
          <w:color w:val="000000" w:themeColor="text1"/>
          <w:lang w:val="en-US" w:eastAsia="es-DO"/>
        </w:rPr>
        <w:t>Jurisic</w:t>
      </w:r>
      <w:proofErr w:type="spellEnd"/>
      <w:r w:rsidRPr="006D6A7B">
        <w:rPr>
          <w:rFonts w:ascii="Arial" w:eastAsiaTheme="minorHAnsi" w:hAnsi="Arial" w:cs="Arial"/>
          <w:color w:val="000000" w:themeColor="text1"/>
          <w:lang w:val="en-US" w:eastAsia="es-DO"/>
        </w:rPr>
        <w:t>, A.</w:t>
      </w:r>
      <w:proofErr w:type="gramStart"/>
      <w:r w:rsidRPr="006D6A7B">
        <w:rPr>
          <w:rFonts w:ascii="Arial" w:eastAsiaTheme="minorHAnsi" w:hAnsi="Arial" w:cs="Arial"/>
          <w:color w:val="000000" w:themeColor="text1"/>
          <w:lang w:val="en-US" w:eastAsia="es-DO"/>
        </w:rPr>
        <w:t xml:space="preserve">, </w:t>
      </w:r>
      <w:r w:rsidRPr="006D6A7B">
        <w:rPr>
          <w:rFonts w:ascii="Arial" w:eastAsiaTheme="minorHAnsi" w:hAnsi="Arial" w:cs="Arial"/>
          <w:color w:val="000000" w:themeColor="text1"/>
          <w:lang w:val="en-GB"/>
        </w:rPr>
        <w:t xml:space="preserve"> </w:t>
      </w:r>
      <w:proofErr w:type="spellStart"/>
      <w:r w:rsidRPr="006D6A7B">
        <w:rPr>
          <w:rFonts w:ascii="Arial" w:eastAsiaTheme="minorHAnsi" w:hAnsi="Arial" w:cs="Arial"/>
          <w:color w:val="000000" w:themeColor="text1"/>
          <w:lang w:val="en-US" w:eastAsia="es-DO"/>
        </w:rPr>
        <w:t>Bilandzija</w:t>
      </w:r>
      <w:proofErr w:type="spellEnd"/>
      <w:proofErr w:type="gramEnd"/>
      <w:r w:rsidRPr="006D6A7B">
        <w:rPr>
          <w:rFonts w:ascii="Arial" w:eastAsiaTheme="minorHAnsi" w:hAnsi="Arial" w:cs="Arial"/>
          <w:color w:val="000000" w:themeColor="text1"/>
          <w:lang w:val="en-US" w:eastAsia="es-DO"/>
        </w:rPr>
        <w:t xml:space="preserve">, D. (2014). Spatial variation of soil nutrients on sandy-loam soil. </w:t>
      </w:r>
      <w:r w:rsidRPr="006D6A7B">
        <w:rPr>
          <w:rFonts w:ascii="Arial" w:eastAsiaTheme="minorHAnsi" w:hAnsi="Arial" w:cs="Arial"/>
          <w:i/>
          <w:color w:val="000000" w:themeColor="text1"/>
          <w:lang w:val="en-US" w:eastAsia="es-DO"/>
        </w:rPr>
        <w:t>Soil &amp; Tillage Research</w:t>
      </w:r>
      <w:r w:rsidRPr="006D6A7B">
        <w:rPr>
          <w:rFonts w:ascii="Arial" w:eastAsiaTheme="minorHAnsi" w:hAnsi="Arial" w:cs="Arial"/>
          <w:color w:val="000000" w:themeColor="text1"/>
          <w:lang w:val="en-US" w:eastAsia="es-DO"/>
        </w:rPr>
        <w:t>, 144, 174–183.</w:t>
      </w:r>
      <w:r w:rsidRPr="006D6A7B">
        <w:rPr>
          <w:rFonts w:ascii="Arial" w:eastAsia="AdvP4DF60E" w:hAnsi="Arial" w:cs="Arial"/>
          <w:color w:val="000000" w:themeColor="text1"/>
          <w:lang w:val="en-US" w:eastAsia="es-DO"/>
        </w:rPr>
        <w:t xml:space="preserve"> </w:t>
      </w:r>
      <w:r w:rsidRPr="006D6A7B">
        <w:rPr>
          <w:rFonts w:ascii="Arial" w:eastAsiaTheme="minorHAnsi" w:hAnsi="Arial" w:cs="Arial"/>
          <w:color w:val="000000" w:themeColor="text1"/>
          <w:u w:val="single"/>
          <w:lang w:val="en-US"/>
        </w:rPr>
        <w:t>http://dx.doi.org/10.1016/j.still.2014.07.020</w:t>
      </w:r>
    </w:p>
    <w:p w14:paraId="1BDEF357" w14:textId="749214AB" w:rsidR="00AD4A5F" w:rsidRPr="006D6A7B" w:rsidRDefault="00AD4A5F" w:rsidP="004E50E0">
      <w:pPr>
        <w:spacing w:after="0" w:line="360" w:lineRule="auto"/>
        <w:ind w:left="709" w:hanging="709"/>
        <w:jc w:val="both"/>
        <w:rPr>
          <w:rFonts w:ascii="Arial" w:eastAsiaTheme="minorHAnsi" w:hAnsi="Arial" w:cs="Arial"/>
          <w:color w:val="000000" w:themeColor="text1"/>
        </w:rPr>
      </w:pPr>
      <w:proofErr w:type="gramStart"/>
      <w:r w:rsidRPr="006D6A7B">
        <w:rPr>
          <w:rFonts w:ascii="Arial" w:eastAsiaTheme="minorHAnsi" w:hAnsi="Arial" w:cs="Arial"/>
          <w:color w:val="000000" w:themeColor="text1"/>
          <w:lang w:val="en-US"/>
        </w:rPr>
        <w:t>Cai</w:t>
      </w:r>
      <w:proofErr w:type="gramEnd"/>
      <w:r w:rsidRPr="006D6A7B">
        <w:rPr>
          <w:rFonts w:ascii="Arial" w:eastAsiaTheme="minorHAnsi" w:hAnsi="Arial" w:cs="Arial"/>
          <w:color w:val="000000" w:themeColor="text1"/>
          <w:lang w:val="en-US"/>
        </w:rPr>
        <w:t xml:space="preserve">, L., Wang, Q., Wen, H., Luo, J., Wang, S. (2019). Heavy metals in agricultural soils from a typical township in Guangdong Province, China: Occurrences and spatial distribution. </w:t>
      </w:r>
      <w:proofErr w:type="spellStart"/>
      <w:r w:rsidRPr="006D6A7B">
        <w:rPr>
          <w:rFonts w:ascii="Arial" w:eastAsiaTheme="minorHAnsi" w:hAnsi="Arial" w:cs="Arial"/>
          <w:i/>
          <w:color w:val="000000" w:themeColor="text1"/>
        </w:rPr>
        <w:t>Ecotoxicology</w:t>
      </w:r>
      <w:proofErr w:type="spellEnd"/>
      <w:r w:rsidRPr="006D6A7B">
        <w:rPr>
          <w:rFonts w:ascii="Arial" w:eastAsiaTheme="minorHAnsi" w:hAnsi="Arial" w:cs="Arial"/>
          <w:i/>
          <w:color w:val="000000" w:themeColor="text1"/>
        </w:rPr>
        <w:t xml:space="preserve"> and </w:t>
      </w:r>
      <w:proofErr w:type="spellStart"/>
      <w:r w:rsidRPr="006D6A7B">
        <w:rPr>
          <w:rFonts w:ascii="Arial" w:eastAsiaTheme="minorHAnsi" w:hAnsi="Arial" w:cs="Arial"/>
          <w:i/>
          <w:color w:val="000000" w:themeColor="text1"/>
        </w:rPr>
        <w:t>Environmental</w:t>
      </w:r>
      <w:proofErr w:type="spellEnd"/>
      <w:r w:rsidRPr="006D6A7B">
        <w:rPr>
          <w:rFonts w:ascii="Arial" w:eastAsiaTheme="minorHAnsi" w:hAnsi="Arial" w:cs="Arial"/>
          <w:i/>
          <w:color w:val="000000" w:themeColor="text1"/>
        </w:rPr>
        <w:t xml:space="preserve"> Safety</w:t>
      </w:r>
      <w:r w:rsidRPr="006D6A7B">
        <w:rPr>
          <w:rFonts w:ascii="Arial" w:eastAsiaTheme="minorHAnsi" w:hAnsi="Arial" w:cs="Arial"/>
          <w:color w:val="000000" w:themeColor="text1"/>
        </w:rPr>
        <w:t xml:space="preserve">, 168, 184–191. </w:t>
      </w:r>
      <w:hyperlink r:id="rId29" w:history="1">
        <w:r w:rsidRPr="006D6A7B">
          <w:rPr>
            <w:rFonts w:ascii="Arial" w:eastAsiaTheme="minorHAnsi" w:hAnsi="Arial" w:cs="Arial"/>
            <w:color w:val="000000" w:themeColor="text1"/>
            <w:u w:val="single"/>
          </w:rPr>
          <w:t>https://doi.org/10.1016/j.ecoenv.2018.10.092</w:t>
        </w:r>
      </w:hyperlink>
      <w:r w:rsidRPr="006D6A7B">
        <w:rPr>
          <w:rFonts w:ascii="Arial" w:eastAsiaTheme="minorHAnsi" w:hAnsi="Arial" w:cs="Arial"/>
          <w:color w:val="000000" w:themeColor="text1"/>
        </w:rPr>
        <w:t xml:space="preserve"> </w:t>
      </w:r>
    </w:p>
    <w:p w14:paraId="532A1889"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Castro, M., García, D. y Jiménez, A. (2017). Comparación de técnicas de interpolación espacial de propiedades del suelo en el piedemonte llanero colombiano. </w:t>
      </w:r>
      <w:r w:rsidRPr="006D6A7B">
        <w:rPr>
          <w:rFonts w:ascii="Arial" w:eastAsiaTheme="minorHAnsi" w:hAnsi="Arial" w:cs="Arial"/>
          <w:i/>
          <w:color w:val="000000" w:themeColor="text1"/>
        </w:rPr>
        <w:t xml:space="preserve">Revista </w:t>
      </w:r>
      <w:proofErr w:type="spellStart"/>
      <w:r w:rsidRPr="006D6A7B">
        <w:rPr>
          <w:rFonts w:ascii="Arial" w:eastAsiaTheme="minorHAnsi" w:hAnsi="Arial" w:cs="Arial"/>
          <w:i/>
          <w:color w:val="000000" w:themeColor="text1"/>
        </w:rPr>
        <w:t>Tecnura</w:t>
      </w:r>
      <w:proofErr w:type="spellEnd"/>
      <w:r w:rsidRPr="006D6A7B">
        <w:rPr>
          <w:rFonts w:ascii="Arial" w:eastAsiaTheme="minorHAnsi" w:hAnsi="Arial" w:cs="Arial"/>
          <w:color w:val="000000" w:themeColor="text1"/>
        </w:rPr>
        <w:t>, 21(53), 78-95. doi:10.14483/22487638.11658</w:t>
      </w:r>
    </w:p>
    <w:p w14:paraId="10FC27FF"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Charlotte, E.L., Neiva, N.B. y Moreira, C. (2014). Creación de mapas de manejo con datos espaciales”. En: Chartuni, E., Magdalena, C. (Eds.). </w:t>
      </w:r>
      <w:r w:rsidRPr="006D6A7B">
        <w:rPr>
          <w:rFonts w:ascii="Arial" w:eastAsiaTheme="minorHAnsi" w:hAnsi="Arial" w:cs="Arial"/>
          <w:i/>
          <w:color w:val="000000" w:themeColor="text1"/>
        </w:rPr>
        <w:t xml:space="preserve">Manual de agricultura de precisión </w:t>
      </w:r>
      <w:r w:rsidRPr="006D6A7B">
        <w:rPr>
          <w:rFonts w:ascii="Arial" w:eastAsiaTheme="minorHAnsi" w:hAnsi="Arial" w:cs="Arial"/>
          <w:color w:val="000000" w:themeColor="text1"/>
        </w:rPr>
        <w:t xml:space="preserve">(pp. 76-85). Montevideo (Uruguay): Instituto Interamericano de Cooperación para la Agricultura, PROCISUR. </w:t>
      </w:r>
      <w:hyperlink r:id="rId30" w:history="1">
        <w:r w:rsidRPr="006D6A7B">
          <w:rPr>
            <w:rFonts w:ascii="Arial" w:eastAsiaTheme="minorHAnsi" w:hAnsi="Arial" w:cs="Arial"/>
            <w:color w:val="000000" w:themeColor="text1"/>
            <w:u w:val="single"/>
          </w:rPr>
          <w:t>http://www.gisandbeers.com/RRSS/Publicaciones/Manual-Agricultura-Precision.pdf</w:t>
        </w:r>
      </w:hyperlink>
      <w:r w:rsidRPr="006D6A7B">
        <w:rPr>
          <w:rFonts w:ascii="Arial" w:eastAsiaTheme="minorHAnsi" w:hAnsi="Arial" w:cs="Arial"/>
          <w:color w:val="000000" w:themeColor="text1"/>
        </w:rPr>
        <w:t>.</w:t>
      </w:r>
    </w:p>
    <w:p w14:paraId="34972E84" w14:textId="767593E2"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De León, M., Pérez, H.</w:t>
      </w:r>
      <w:r w:rsidR="005E3C07" w:rsidRPr="006D6A7B">
        <w:rPr>
          <w:rFonts w:ascii="Arial" w:eastAsiaTheme="minorHAnsi" w:hAnsi="Arial" w:cs="Arial"/>
          <w:color w:val="000000" w:themeColor="text1"/>
        </w:rPr>
        <w:t xml:space="preserve"> y</w:t>
      </w:r>
      <w:r w:rsidRPr="006D6A7B">
        <w:rPr>
          <w:rFonts w:ascii="Arial" w:eastAsiaTheme="minorHAnsi" w:hAnsi="Arial" w:cs="Arial"/>
          <w:color w:val="000000" w:themeColor="text1"/>
        </w:rPr>
        <w:t xml:space="preserve"> Villegas, R. (2015). Nutrición y Fertilización. En: Pérez </w:t>
      </w:r>
      <w:r w:rsidRPr="006D6A7B">
        <w:rPr>
          <w:rFonts w:ascii="Arial" w:eastAsiaTheme="minorHAnsi" w:hAnsi="Arial" w:cs="Arial"/>
          <w:i/>
          <w:color w:val="000000" w:themeColor="text1"/>
        </w:rPr>
        <w:t>et al</w:t>
      </w:r>
      <w:r w:rsidRPr="006D6A7B">
        <w:rPr>
          <w:rFonts w:ascii="Arial" w:eastAsiaTheme="minorHAnsi" w:hAnsi="Arial" w:cs="Arial"/>
          <w:color w:val="000000" w:themeColor="text1"/>
        </w:rPr>
        <w:t>. (</w:t>
      </w:r>
      <w:proofErr w:type="spellStart"/>
      <w:r w:rsidRPr="006D6A7B">
        <w:rPr>
          <w:rFonts w:ascii="Arial" w:eastAsiaTheme="minorHAnsi" w:hAnsi="Arial" w:cs="Arial"/>
          <w:color w:val="000000" w:themeColor="text1"/>
        </w:rPr>
        <w:t>Eds</w:t>
      </w:r>
      <w:proofErr w:type="spellEnd"/>
      <w:r w:rsidRPr="006D6A7B">
        <w:rPr>
          <w:rFonts w:ascii="Arial" w:eastAsiaTheme="minorHAnsi" w:hAnsi="Arial" w:cs="Arial"/>
          <w:color w:val="000000" w:themeColor="text1"/>
        </w:rPr>
        <w:t xml:space="preserve">) </w:t>
      </w:r>
      <w:r w:rsidRPr="006D6A7B">
        <w:rPr>
          <w:rFonts w:ascii="Arial" w:eastAsiaTheme="minorHAnsi" w:hAnsi="Arial" w:cs="Arial"/>
          <w:i/>
          <w:color w:val="000000" w:themeColor="text1"/>
        </w:rPr>
        <w:t xml:space="preserve">Manejo Sostenible de Tierras en la Producción de Caña de Azúcar </w:t>
      </w:r>
      <w:r w:rsidRPr="006D6A7B">
        <w:rPr>
          <w:rFonts w:ascii="Arial" w:eastAsiaTheme="minorHAnsi" w:hAnsi="Arial" w:cs="Arial"/>
          <w:color w:val="000000" w:themeColor="text1"/>
        </w:rPr>
        <w:t xml:space="preserve">(pp. 25-78). </w:t>
      </w:r>
      <w:r w:rsidRPr="006D6A7B">
        <w:rPr>
          <w:rFonts w:ascii="Arial" w:eastAsiaTheme="minorHAnsi" w:hAnsi="Arial" w:cs="Arial"/>
          <w:color w:val="000000" w:themeColor="text1"/>
        </w:rPr>
        <w:lastRenderedPageBreak/>
        <w:t xml:space="preserve">Segunda edición. Machala (Ecuador): Ediciones Universidad Técnica de Machala. </w:t>
      </w:r>
      <w:hyperlink r:id="rId31" w:history="1">
        <w:r w:rsidRPr="006D6A7B">
          <w:rPr>
            <w:rFonts w:ascii="Arial" w:eastAsiaTheme="minorHAnsi" w:hAnsi="Arial" w:cs="Arial"/>
            <w:color w:val="000000" w:themeColor="text1"/>
            <w:u w:val="single"/>
          </w:rPr>
          <w:t>http://repositorio.utmachala.edu.ec/bitstream/48000/6649/1/16%20MANEJO%20SOSTENIBLE%20DE%20LA%20TIERRA%20EN%20LA%20PRODUCCION%20DE%20CA%C3%91A%20DE%20AZUCAR%20VOL%20II.pdf</w:t>
        </w:r>
      </w:hyperlink>
      <w:r w:rsidRPr="006D6A7B">
        <w:rPr>
          <w:rFonts w:ascii="Arial" w:eastAsiaTheme="minorHAnsi" w:hAnsi="Arial" w:cs="Arial"/>
          <w:color w:val="000000" w:themeColor="text1"/>
        </w:rPr>
        <w:t>.</w:t>
      </w:r>
    </w:p>
    <w:p w14:paraId="26E03F5E"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Fernández, D.E. y Ribes, M.D. (2014).  Uso de la geoestadística y los sistemas de información geográfica en agricultura. En: Chartuni, E. y Magdalena, C. (Eds.). </w:t>
      </w:r>
      <w:r w:rsidRPr="006D6A7B">
        <w:rPr>
          <w:rFonts w:ascii="Arial" w:eastAsiaTheme="minorHAnsi" w:hAnsi="Arial" w:cs="Arial"/>
          <w:i/>
          <w:color w:val="000000" w:themeColor="text1"/>
        </w:rPr>
        <w:t xml:space="preserve">Manual de agricultura de precisión </w:t>
      </w:r>
      <w:r w:rsidRPr="006D6A7B">
        <w:rPr>
          <w:rFonts w:ascii="Arial" w:eastAsiaTheme="minorHAnsi" w:hAnsi="Arial" w:cs="Arial"/>
          <w:color w:val="000000" w:themeColor="text1"/>
        </w:rPr>
        <w:t xml:space="preserve">(pp. 86-62). Montevideo (Uruguay): Instituto Interamericano de Cooperación para la Agricultura, PROCISUR.  </w:t>
      </w:r>
      <w:hyperlink r:id="rId32" w:history="1">
        <w:r w:rsidRPr="006D6A7B">
          <w:rPr>
            <w:rFonts w:ascii="Arial" w:eastAsiaTheme="minorHAnsi" w:hAnsi="Arial" w:cs="Arial"/>
            <w:color w:val="000000" w:themeColor="text1"/>
            <w:u w:val="single"/>
          </w:rPr>
          <w:t>http://www.gisandbeers.com/RRSS/Publicaciones/Manual-Agricultura-Precision.pdf</w:t>
        </w:r>
      </w:hyperlink>
      <w:r w:rsidRPr="006D6A7B">
        <w:rPr>
          <w:rFonts w:ascii="Arial" w:eastAsiaTheme="minorHAnsi" w:hAnsi="Arial" w:cs="Arial"/>
          <w:color w:val="000000" w:themeColor="text1"/>
        </w:rPr>
        <w:t xml:space="preserve">. </w:t>
      </w:r>
    </w:p>
    <w:p w14:paraId="03EBC295" w14:textId="2FF1FBBF"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rPr>
        <w:t xml:space="preserve">Ferraro D., Piñeiro G., </w:t>
      </w:r>
      <w:proofErr w:type="spellStart"/>
      <w:r w:rsidRPr="006D6A7B">
        <w:rPr>
          <w:rFonts w:ascii="Arial" w:eastAsiaTheme="minorHAnsi" w:hAnsi="Arial" w:cs="Arial"/>
          <w:color w:val="000000" w:themeColor="text1"/>
        </w:rPr>
        <w:t>Laterra</w:t>
      </w:r>
      <w:proofErr w:type="spellEnd"/>
      <w:r w:rsidRPr="006D6A7B">
        <w:rPr>
          <w:rFonts w:ascii="Arial" w:eastAsiaTheme="minorHAnsi" w:hAnsi="Arial" w:cs="Arial"/>
          <w:color w:val="000000" w:themeColor="text1"/>
        </w:rPr>
        <w:t xml:space="preserve"> P., Nogués A.</w:t>
      </w:r>
      <w:r w:rsidR="005E3C07" w:rsidRPr="006D6A7B">
        <w:rPr>
          <w:rFonts w:ascii="Arial" w:eastAsiaTheme="minorHAnsi" w:hAnsi="Arial" w:cs="Arial"/>
          <w:color w:val="000000" w:themeColor="text1"/>
        </w:rPr>
        <w:t>,</w:t>
      </w:r>
      <w:r w:rsidRPr="006D6A7B">
        <w:rPr>
          <w:rFonts w:ascii="Arial" w:eastAsiaTheme="minorHAnsi" w:hAnsi="Arial" w:cs="Arial"/>
          <w:color w:val="000000" w:themeColor="text1"/>
        </w:rPr>
        <w:t xml:space="preserve"> de Prada J. (2010). Aproximaciones y herramientas para la Evaluación de servicios ecosistémicos. En: </w:t>
      </w:r>
      <w:proofErr w:type="spellStart"/>
      <w:r w:rsidRPr="006D6A7B">
        <w:rPr>
          <w:rFonts w:ascii="Arial" w:eastAsiaTheme="minorHAnsi" w:hAnsi="Arial" w:cs="Arial"/>
          <w:color w:val="000000" w:themeColor="text1"/>
        </w:rPr>
        <w:t>Laterra</w:t>
      </w:r>
      <w:proofErr w:type="spellEnd"/>
      <w:r w:rsidRPr="006D6A7B">
        <w:rPr>
          <w:rFonts w:ascii="Arial" w:eastAsiaTheme="minorHAnsi" w:hAnsi="Arial" w:cs="Arial"/>
          <w:color w:val="000000" w:themeColor="text1"/>
        </w:rPr>
        <w:t xml:space="preserve">, P, Esteban, G, </w:t>
      </w:r>
      <w:proofErr w:type="spellStart"/>
      <w:r w:rsidRPr="006D6A7B">
        <w:rPr>
          <w:rFonts w:ascii="Arial" w:eastAsiaTheme="minorHAnsi" w:hAnsi="Arial" w:cs="Arial"/>
          <w:color w:val="000000" w:themeColor="text1"/>
        </w:rPr>
        <w:t>Paruelo</w:t>
      </w:r>
      <w:proofErr w:type="spellEnd"/>
      <w:r w:rsidRPr="006D6A7B">
        <w:rPr>
          <w:rFonts w:ascii="Arial" w:eastAsiaTheme="minorHAnsi" w:hAnsi="Arial" w:cs="Arial"/>
          <w:color w:val="000000" w:themeColor="text1"/>
        </w:rPr>
        <w:t>, J. (</w:t>
      </w:r>
      <w:proofErr w:type="spellStart"/>
      <w:r w:rsidRPr="006D6A7B">
        <w:rPr>
          <w:rFonts w:ascii="Arial" w:eastAsiaTheme="minorHAnsi" w:hAnsi="Arial" w:cs="Arial"/>
          <w:color w:val="000000" w:themeColor="text1"/>
        </w:rPr>
        <w:t>Eds</w:t>
      </w:r>
      <w:proofErr w:type="spellEnd"/>
      <w:r w:rsidRPr="006D6A7B">
        <w:rPr>
          <w:rFonts w:ascii="Arial" w:eastAsiaTheme="minorHAnsi" w:hAnsi="Arial" w:cs="Arial"/>
          <w:color w:val="000000" w:themeColor="text1"/>
        </w:rPr>
        <w:t xml:space="preserve">). </w:t>
      </w:r>
      <w:r w:rsidRPr="006D6A7B">
        <w:rPr>
          <w:rFonts w:ascii="Arial" w:eastAsiaTheme="minorHAnsi" w:hAnsi="Arial" w:cs="Arial"/>
          <w:i/>
          <w:color w:val="000000" w:themeColor="text1"/>
        </w:rPr>
        <w:t xml:space="preserve">Valoración de Servicios ecosistémicos </w:t>
      </w:r>
      <w:r w:rsidRPr="006D6A7B">
        <w:rPr>
          <w:rFonts w:ascii="Arial" w:eastAsiaTheme="minorHAnsi" w:hAnsi="Arial" w:cs="Arial"/>
          <w:color w:val="000000" w:themeColor="text1"/>
        </w:rPr>
        <w:t xml:space="preserve">(pp. 673-687). Buenos Aires (Argentina): Instituto Nacional de Tecnología Agropecuaria. </w:t>
      </w:r>
      <w:hyperlink r:id="rId33" w:history="1">
        <w:r w:rsidRPr="006D6A7B">
          <w:rPr>
            <w:rFonts w:ascii="Arial" w:eastAsiaTheme="minorHAnsi" w:hAnsi="Arial" w:cs="Arial"/>
            <w:color w:val="000000" w:themeColor="text1"/>
            <w:u w:val="single"/>
            <w:lang w:val="en-GB"/>
          </w:rPr>
          <w:t>http://www.iai.int/files/LaterraJobbagyParueloValorEcosyst.pdf</w:t>
        </w:r>
      </w:hyperlink>
    </w:p>
    <w:p w14:paraId="069481E8" w14:textId="45D8A591"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GB"/>
        </w:rPr>
        <w:t>Fox, J.</w:t>
      </w:r>
      <w:r w:rsidR="005E3C07" w:rsidRPr="006D6A7B">
        <w:rPr>
          <w:rFonts w:ascii="Arial" w:eastAsiaTheme="minorHAnsi" w:hAnsi="Arial" w:cs="Arial"/>
          <w:color w:val="000000" w:themeColor="text1"/>
          <w:lang w:val="en-GB"/>
        </w:rPr>
        <w:t xml:space="preserve"> y</w:t>
      </w:r>
      <w:r w:rsidRPr="006D6A7B">
        <w:rPr>
          <w:rFonts w:ascii="Arial" w:eastAsiaTheme="minorHAnsi" w:hAnsi="Arial" w:cs="Arial"/>
          <w:color w:val="000000" w:themeColor="text1"/>
          <w:lang w:val="en-GB"/>
        </w:rPr>
        <w:t xml:space="preserve"> Weisberg, S. (2011). car: </w:t>
      </w:r>
      <w:r w:rsidRPr="006D6A7B">
        <w:rPr>
          <w:rFonts w:ascii="Arial" w:eastAsiaTheme="minorHAnsi" w:hAnsi="Arial" w:cs="Arial"/>
          <w:color w:val="000000" w:themeColor="text1"/>
          <w:lang w:val="en-US"/>
        </w:rPr>
        <w:t xml:space="preserve">Companion to Applied Regression. Second Edition. </w:t>
      </w:r>
      <w:r w:rsidRPr="006D6A7B">
        <w:rPr>
          <w:rFonts w:ascii="Arial" w:eastAsiaTheme="minorHAnsi" w:hAnsi="Arial" w:cs="Arial"/>
          <w:color w:val="000000" w:themeColor="text1"/>
          <w:lang w:val="en-GB"/>
        </w:rPr>
        <w:t>R package version 3.0-2.</w:t>
      </w:r>
      <w:r w:rsidRPr="006D6A7B">
        <w:rPr>
          <w:rFonts w:ascii="Arial" w:eastAsiaTheme="minorHAnsi" w:hAnsi="Arial" w:cs="Arial"/>
          <w:color w:val="000000" w:themeColor="text1"/>
          <w:bdr w:val="none" w:sz="0" w:space="0" w:color="auto" w:frame="1"/>
          <w:lang w:val="en-GB"/>
        </w:rPr>
        <w:t xml:space="preserve"> </w:t>
      </w:r>
      <w:hyperlink r:id="rId34" w:history="1">
        <w:r w:rsidRPr="006D6A7B">
          <w:rPr>
            <w:rFonts w:ascii="Arial" w:eastAsiaTheme="minorHAnsi" w:hAnsi="Arial" w:cs="Arial"/>
            <w:color w:val="000000" w:themeColor="text1"/>
            <w:u w:val="single"/>
            <w:lang w:val="en-GB"/>
          </w:rPr>
          <w:t>https://CRAN.R-project.org/package=car</w:t>
        </w:r>
      </w:hyperlink>
      <w:r w:rsidRPr="006D6A7B">
        <w:rPr>
          <w:rFonts w:ascii="Arial" w:eastAsiaTheme="minorHAnsi" w:hAnsi="Arial" w:cs="Arial"/>
          <w:color w:val="000000" w:themeColor="text1"/>
          <w:lang w:val="en-GB"/>
        </w:rPr>
        <w:t xml:space="preserve">  </w:t>
      </w:r>
    </w:p>
    <w:p w14:paraId="0A486877" w14:textId="580ECC77"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GB"/>
        </w:rPr>
        <w:t>Fu, W., Tunney, H.</w:t>
      </w:r>
      <w:r w:rsidR="005E3C07" w:rsidRPr="006D6A7B">
        <w:rPr>
          <w:rFonts w:ascii="Arial" w:eastAsiaTheme="minorHAnsi" w:hAnsi="Arial" w:cs="Arial"/>
          <w:color w:val="000000" w:themeColor="text1"/>
          <w:lang w:val="en-GB"/>
        </w:rPr>
        <w:t xml:space="preserve"> y</w:t>
      </w:r>
      <w:r w:rsidRPr="006D6A7B">
        <w:rPr>
          <w:rFonts w:ascii="Arial" w:eastAsiaTheme="minorHAnsi" w:hAnsi="Arial" w:cs="Arial"/>
          <w:color w:val="000000" w:themeColor="text1"/>
          <w:lang w:val="en-GB"/>
        </w:rPr>
        <w:t xml:space="preserve"> Zhang, C. (2010). Spat</w:t>
      </w:r>
      <w:proofErr w:type="spellStart"/>
      <w:r w:rsidRPr="006D6A7B">
        <w:rPr>
          <w:rFonts w:ascii="Arial" w:eastAsiaTheme="minorHAnsi" w:hAnsi="Arial" w:cs="Arial"/>
          <w:color w:val="000000" w:themeColor="text1"/>
          <w:lang w:val="en-US"/>
        </w:rPr>
        <w:t>ial</w:t>
      </w:r>
      <w:proofErr w:type="spellEnd"/>
      <w:r w:rsidRPr="006D6A7B">
        <w:rPr>
          <w:rFonts w:ascii="Arial" w:eastAsiaTheme="minorHAnsi" w:hAnsi="Arial" w:cs="Arial"/>
          <w:color w:val="000000" w:themeColor="text1"/>
          <w:lang w:val="en-US"/>
        </w:rPr>
        <w:t xml:space="preserve"> variation of soil nutrients in a dairy farm and its implications for site-specific fertilizer application. </w:t>
      </w:r>
      <w:r w:rsidRPr="006D6A7B">
        <w:rPr>
          <w:rFonts w:ascii="Arial" w:eastAsiaTheme="minorHAnsi" w:hAnsi="Arial" w:cs="Arial"/>
          <w:i/>
          <w:color w:val="000000" w:themeColor="text1"/>
          <w:lang w:val="en-US"/>
        </w:rPr>
        <w:t xml:space="preserve">Soil and Tillage Research, </w:t>
      </w:r>
      <w:r w:rsidRPr="006D6A7B">
        <w:rPr>
          <w:rFonts w:ascii="Arial" w:eastAsiaTheme="minorHAnsi" w:hAnsi="Arial" w:cs="Arial"/>
          <w:color w:val="000000" w:themeColor="text1"/>
          <w:lang w:val="en-US"/>
        </w:rPr>
        <w:t xml:space="preserve">106, 185–193. doi:10.1016/j.still.2009.12.001.   </w:t>
      </w:r>
    </w:p>
    <w:p w14:paraId="16DC6623"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lang w:val="en-US"/>
        </w:rPr>
        <w:t xml:space="preserve">Gallardo, A. (2006). </w:t>
      </w:r>
      <w:proofErr w:type="spellStart"/>
      <w:r w:rsidRPr="006D6A7B">
        <w:rPr>
          <w:rFonts w:ascii="Arial" w:eastAsiaTheme="minorHAnsi" w:hAnsi="Arial" w:cs="Arial"/>
          <w:bCs/>
          <w:color w:val="000000" w:themeColor="text1"/>
          <w:lang w:val="en-GB"/>
        </w:rPr>
        <w:t>Geostadística</w:t>
      </w:r>
      <w:proofErr w:type="spellEnd"/>
      <w:r w:rsidRPr="006D6A7B">
        <w:rPr>
          <w:rFonts w:ascii="Arial" w:eastAsiaTheme="minorHAnsi" w:hAnsi="Arial" w:cs="Arial"/>
          <w:bCs/>
          <w:color w:val="000000" w:themeColor="text1"/>
          <w:lang w:val="en-GB"/>
        </w:rPr>
        <w:t xml:space="preserve">. </w:t>
      </w:r>
      <w:r w:rsidRPr="006D6A7B">
        <w:rPr>
          <w:rFonts w:ascii="Arial" w:eastAsiaTheme="minorHAnsi" w:hAnsi="Arial" w:cs="Arial"/>
          <w:i/>
          <w:color w:val="000000" w:themeColor="text1"/>
        </w:rPr>
        <w:t xml:space="preserve">Ecosistemas, </w:t>
      </w:r>
      <w:r w:rsidRPr="006D6A7B">
        <w:rPr>
          <w:rFonts w:ascii="Arial" w:eastAsiaTheme="minorHAnsi" w:hAnsi="Arial" w:cs="Arial"/>
          <w:color w:val="000000" w:themeColor="text1"/>
        </w:rPr>
        <w:t xml:space="preserve">15 (3), 48-58. </w:t>
      </w:r>
      <w:hyperlink r:id="rId35" w:history="1">
        <w:r w:rsidRPr="006D6A7B">
          <w:rPr>
            <w:rFonts w:ascii="Arial" w:eastAsiaTheme="minorHAnsi" w:hAnsi="Arial" w:cs="Arial"/>
            <w:color w:val="000000" w:themeColor="text1"/>
            <w:u w:val="single"/>
          </w:rPr>
          <w:t>http://www.google.com.cu/url?sa=t&amp;rct=j&amp;q=&amp;esrc=s&amp;source=web&amp;cd=7&amp;cad=rja&amp;uact=8&amp;sqi=2&amp;ved=0CDAQFjAGahUKEwj89I7y1IrIAhUJWx4KHTwEAMA&amp;url=http%3A%2F%2Fwww.revistaecosistemas.net%2Findex.php%2Fecosistemas%2Farticle%2Fdownload%2F161%2F158&amp;usg=AFQjCNEKYP8f_THdP7nqMzjtY7Ou6W07w&amp;bvm=bv.103073922,d.dmo</w:t>
        </w:r>
      </w:hyperlink>
    </w:p>
    <w:p w14:paraId="20471C71"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García, Y. y Hernández, D. (2015). El proceso agroindustrial de la caña de azúcar y los bienes y servicios ecosistémicos. Articulo presentado en el 10</w:t>
      </w:r>
      <w:r w:rsidRPr="006D6A7B">
        <w:rPr>
          <w:rFonts w:ascii="Arial" w:eastAsiaTheme="minorHAnsi" w:hAnsi="Arial" w:cs="Arial"/>
          <w:color w:val="000000" w:themeColor="text1"/>
          <w:vertAlign w:val="superscript"/>
        </w:rPr>
        <w:t>mo</w:t>
      </w:r>
      <w:r w:rsidRPr="006D6A7B">
        <w:rPr>
          <w:rFonts w:ascii="Arial" w:eastAsiaTheme="minorHAnsi" w:hAnsi="Arial" w:cs="Arial"/>
          <w:color w:val="000000" w:themeColor="text1"/>
        </w:rPr>
        <w:t xml:space="preserve"> Congreso Internacional de Educación Superior. Matanzas (Cuba). </w:t>
      </w:r>
    </w:p>
    <w:p w14:paraId="631AD8B7" w14:textId="519E584A"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García, Y., Sánchez, Y., Orozco, M., Fernández, A.</w:t>
      </w:r>
      <w:r w:rsidR="005E3C07" w:rsidRPr="006D6A7B">
        <w:rPr>
          <w:rFonts w:ascii="Arial" w:eastAsiaTheme="minorHAnsi" w:hAnsi="Arial" w:cs="Arial"/>
          <w:color w:val="000000" w:themeColor="text1"/>
        </w:rPr>
        <w:t>,</w:t>
      </w:r>
      <w:r w:rsidRPr="006D6A7B">
        <w:rPr>
          <w:rFonts w:ascii="Arial" w:eastAsiaTheme="minorHAnsi" w:hAnsi="Arial" w:cs="Arial"/>
          <w:color w:val="000000" w:themeColor="text1"/>
        </w:rPr>
        <w:t xml:space="preserve"> Madan, L. (2019). Manejo de nutriente para caña de azúcar y su relación con los servicios ecosistémicos. Artículo presentado en el Congreso Internacional Sobre Azúcar y Derivados de la Caña. La Habana (Cuba).</w:t>
      </w:r>
    </w:p>
    <w:p w14:paraId="17F8D121"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lastRenderedPageBreak/>
        <w:t xml:space="preserve">García, Y. y Orozco, M. (2021). Análisis geoestadístico como base para contribuir al manejo sostenible del </w:t>
      </w:r>
      <w:proofErr w:type="spellStart"/>
      <w:r w:rsidRPr="006D6A7B">
        <w:rPr>
          <w:rFonts w:ascii="Arial" w:eastAsiaTheme="minorHAnsi" w:hAnsi="Arial" w:cs="Arial"/>
          <w:color w:val="000000" w:themeColor="text1"/>
        </w:rPr>
        <w:t>agrosistema</w:t>
      </w:r>
      <w:proofErr w:type="spellEnd"/>
      <w:r w:rsidRPr="006D6A7B">
        <w:rPr>
          <w:rFonts w:ascii="Arial" w:eastAsiaTheme="minorHAnsi" w:hAnsi="Arial" w:cs="Arial"/>
          <w:color w:val="000000" w:themeColor="text1"/>
        </w:rPr>
        <w:t xml:space="preserve"> azucarero. </w:t>
      </w:r>
      <w:r w:rsidRPr="006D6A7B">
        <w:rPr>
          <w:rFonts w:ascii="Arial" w:eastAsiaTheme="minorHAnsi" w:hAnsi="Arial" w:cs="Arial"/>
          <w:i/>
          <w:color w:val="000000" w:themeColor="text1"/>
        </w:rPr>
        <w:t>Ingeniería Industrial,</w:t>
      </w:r>
      <w:r w:rsidRPr="006D6A7B">
        <w:rPr>
          <w:rFonts w:ascii="Arial" w:eastAsiaTheme="minorHAnsi" w:hAnsi="Arial" w:cs="Arial"/>
          <w:color w:val="000000" w:themeColor="text1"/>
        </w:rPr>
        <w:t xml:space="preserve"> 42(2), 1-14.</w:t>
      </w:r>
    </w:p>
    <w:p w14:paraId="3F7BA100"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García, Y. y Cabrera, J.A. (2023). Procedimiento para valorar la variabilidad espacio-temporal en un proceso ecosistémico de soporte. </w:t>
      </w:r>
      <w:r w:rsidRPr="006D6A7B">
        <w:rPr>
          <w:rFonts w:ascii="Arial" w:eastAsiaTheme="minorHAnsi" w:hAnsi="Arial" w:cs="Arial"/>
          <w:i/>
          <w:color w:val="000000" w:themeColor="text1"/>
        </w:rPr>
        <w:t>Ingeniería Industrial</w:t>
      </w:r>
      <w:r w:rsidRPr="006D6A7B">
        <w:rPr>
          <w:rFonts w:ascii="Arial" w:eastAsiaTheme="minorHAnsi" w:hAnsi="Arial" w:cs="Arial"/>
          <w:color w:val="000000" w:themeColor="text1"/>
        </w:rPr>
        <w:t>, 44(2), 1-17.</w:t>
      </w:r>
    </w:p>
    <w:p w14:paraId="04DC57D1" w14:textId="2F570242"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iCs/>
          <w:color w:val="000000" w:themeColor="text1"/>
        </w:rPr>
        <w:t xml:space="preserve">González-Corzo, M.  (2015). La agroindustria cañera cubana: transformaciones recientes. </w:t>
      </w:r>
      <w:r w:rsidRPr="006D6A7B">
        <w:rPr>
          <w:rFonts w:ascii="Arial" w:eastAsiaTheme="minorHAnsi" w:hAnsi="Arial" w:cs="Arial"/>
          <w:iCs/>
          <w:color w:val="000000" w:themeColor="text1"/>
          <w:lang w:val="en-US"/>
        </w:rPr>
        <w:t>New York (USA):</w:t>
      </w:r>
      <w:r w:rsidRPr="006D6A7B">
        <w:rPr>
          <w:rFonts w:ascii="Arial" w:eastAsiaTheme="minorHAnsi" w:hAnsi="Arial" w:cs="Arial"/>
          <w:iCs/>
          <w:color w:val="000000" w:themeColor="text1"/>
          <w:lang w:val="en-GB"/>
        </w:rPr>
        <w:t xml:space="preserve"> </w:t>
      </w:r>
      <w:proofErr w:type="spellStart"/>
      <w:r w:rsidRPr="006D6A7B">
        <w:rPr>
          <w:rFonts w:ascii="Arial" w:eastAsiaTheme="minorHAnsi" w:hAnsi="Arial" w:cs="Arial"/>
          <w:iCs/>
          <w:color w:val="000000" w:themeColor="text1"/>
          <w:lang w:val="en-US"/>
        </w:rPr>
        <w:t>Bildner</w:t>
      </w:r>
      <w:proofErr w:type="spellEnd"/>
      <w:r w:rsidRPr="006D6A7B">
        <w:rPr>
          <w:rFonts w:ascii="Arial" w:eastAsiaTheme="minorHAnsi" w:hAnsi="Arial" w:cs="Arial"/>
          <w:iCs/>
          <w:color w:val="000000" w:themeColor="text1"/>
          <w:lang w:val="en-US"/>
        </w:rPr>
        <w:t xml:space="preserve"> Center for Western Hemisphere Studies. </w:t>
      </w:r>
      <w:hyperlink r:id="rId36" w:history="1">
        <w:r w:rsidRPr="006D6A7B">
          <w:rPr>
            <w:rFonts w:ascii="Arial" w:eastAsiaTheme="minorHAnsi" w:hAnsi="Arial" w:cs="Arial"/>
            <w:iCs/>
            <w:color w:val="000000" w:themeColor="text1"/>
            <w:u w:val="single"/>
            <w:lang w:val="en-GB"/>
          </w:rPr>
          <w:t>http://www.gc.cuny.edu/CUNY_GC/media/365-Images/SugarEbook.pdf</w:t>
        </w:r>
      </w:hyperlink>
      <w:r w:rsidRPr="006D6A7B">
        <w:rPr>
          <w:rFonts w:ascii="Arial" w:eastAsiaTheme="minorHAnsi" w:hAnsi="Arial" w:cs="Arial"/>
          <w:iCs/>
          <w:color w:val="000000" w:themeColor="text1"/>
          <w:lang w:val="en-GB"/>
        </w:rPr>
        <w:t xml:space="preserve"> </w:t>
      </w:r>
    </w:p>
    <w:p w14:paraId="1421A619" w14:textId="37FE5B45"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rPr>
        <w:t xml:space="preserve">González-Esquivel, C. E., Gavito, M. E., </w:t>
      </w:r>
      <w:proofErr w:type="spellStart"/>
      <w:r w:rsidRPr="006D6A7B">
        <w:rPr>
          <w:rFonts w:ascii="Arial" w:eastAsiaTheme="minorHAnsi" w:hAnsi="Arial" w:cs="Arial"/>
          <w:color w:val="000000" w:themeColor="text1"/>
        </w:rPr>
        <w:t>Astier</w:t>
      </w:r>
      <w:proofErr w:type="spellEnd"/>
      <w:r w:rsidRPr="006D6A7B">
        <w:rPr>
          <w:rFonts w:ascii="Arial" w:eastAsiaTheme="minorHAnsi" w:hAnsi="Arial" w:cs="Arial"/>
          <w:color w:val="000000" w:themeColor="text1"/>
        </w:rPr>
        <w:t xml:space="preserve">, M., Cadena-Salgado, M., del-Val, E., Villamil-Echeverri, L., Merlín-Uribe, Y.,  Balvanera, P. (2015). </w:t>
      </w:r>
      <w:r w:rsidRPr="006D6A7B">
        <w:rPr>
          <w:rFonts w:ascii="Arial" w:eastAsiaTheme="minorHAnsi" w:hAnsi="Arial" w:cs="Arial"/>
          <w:color w:val="000000" w:themeColor="text1"/>
          <w:lang w:val="en-US"/>
        </w:rPr>
        <w:t xml:space="preserve">Ecosystem service trade-offs, perceived drivers, and sustainability in contrasting agroecosystems in central Mexico. </w:t>
      </w:r>
      <w:r w:rsidRPr="006D6A7B">
        <w:rPr>
          <w:rFonts w:ascii="Arial" w:eastAsiaTheme="minorHAnsi" w:hAnsi="Arial" w:cs="Arial"/>
          <w:i/>
          <w:iCs/>
          <w:color w:val="000000" w:themeColor="text1"/>
          <w:lang w:val="en-US"/>
        </w:rPr>
        <w:t xml:space="preserve">Ecology and Society, </w:t>
      </w:r>
      <w:r w:rsidRPr="006D6A7B">
        <w:rPr>
          <w:rFonts w:ascii="Arial" w:eastAsiaTheme="minorHAnsi" w:hAnsi="Arial" w:cs="Arial"/>
          <w:bCs/>
          <w:color w:val="000000" w:themeColor="text1"/>
          <w:lang w:val="en-US"/>
        </w:rPr>
        <w:t>20</w:t>
      </w:r>
      <w:r w:rsidRPr="006D6A7B">
        <w:rPr>
          <w:rFonts w:ascii="Arial" w:eastAsiaTheme="minorHAnsi" w:hAnsi="Arial" w:cs="Arial"/>
          <w:b/>
          <w:bCs/>
          <w:color w:val="000000" w:themeColor="text1"/>
          <w:lang w:val="en-US"/>
        </w:rPr>
        <w:t xml:space="preserve"> </w:t>
      </w:r>
      <w:r w:rsidRPr="006D6A7B">
        <w:rPr>
          <w:rFonts w:ascii="Arial" w:eastAsiaTheme="minorHAnsi" w:hAnsi="Arial" w:cs="Arial"/>
          <w:color w:val="000000" w:themeColor="text1"/>
          <w:lang w:val="en-US"/>
        </w:rPr>
        <w:t xml:space="preserve">(1), 38. </w:t>
      </w:r>
      <w:hyperlink r:id="rId37" w:history="1">
        <w:r w:rsidRPr="006D6A7B">
          <w:rPr>
            <w:rFonts w:ascii="Arial" w:eastAsiaTheme="minorHAnsi" w:hAnsi="Arial" w:cs="Arial"/>
            <w:color w:val="000000" w:themeColor="text1"/>
            <w:u w:val="single"/>
            <w:lang w:val="en-US"/>
          </w:rPr>
          <w:t>http://dx.doi.org/10.5751/ES-06875-200138</w:t>
        </w:r>
      </w:hyperlink>
    </w:p>
    <w:p w14:paraId="69EDD742" w14:textId="77777777"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iCs/>
          <w:color w:val="000000" w:themeColor="text1"/>
          <w:lang w:val="en-US"/>
        </w:rPr>
        <w:t>Goovaerts</w:t>
      </w:r>
      <w:proofErr w:type="spellEnd"/>
      <w:r w:rsidRPr="006D6A7B">
        <w:rPr>
          <w:rFonts w:ascii="Arial" w:eastAsiaTheme="minorHAnsi" w:hAnsi="Arial" w:cs="Arial"/>
          <w:iCs/>
          <w:color w:val="000000" w:themeColor="text1"/>
          <w:lang w:val="en-US"/>
        </w:rPr>
        <w:t xml:space="preserve">, P. (2018). Flint Drinking Water Crisis: A First Attempt to Model </w:t>
      </w:r>
      <w:proofErr w:type="spellStart"/>
      <w:r w:rsidRPr="006D6A7B">
        <w:rPr>
          <w:rFonts w:ascii="Arial" w:eastAsiaTheme="minorHAnsi" w:hAnsi="Arial" w:cs="Arial"/>
          <w:iCs/>
          <w:color w:val="000000" w:themeColor="text1"/>
          <w:lang w:val="en-US"/>
        </w:rPr>
        <w:t>Geostatistically</w:t>
      </w:r>
      <w:proofErr w:type="spellEnd"/>
      <w:r w:rsidRPr="006D6A7B">
        <w:rPr>
          <w:rFonts w:ascii="Arial" w:eastAsiaTheme="minorHAnsi" w:hAnsi="Arial" w:cs="Arial"/>
          <w:iCs/>
          <w:color w:val="000000" w:themeColor="text1"/>
          <w:lang w:val="en-US"/>
        </w:rPr>
        <w:t xml:space="preserve"> the Space-Time Distribution of Water Lead Levels. In: B. S. Daya </w:t>
      </w:r>
      <w:r w:rsidRPr="006D6A7B">
        <w:rPr>
          <w:rFonts w:ascii="Arial" w:eastAsiaTheme="minorHAnsi" w:hAnsi="Arial" w:cs="Arial"/>
          <w:i/>
          <w:iCs/>
          <w:color w:val="000000" w:themeColor="text1"/>
          <w:lang w:val="en-US"/>
        </w:rPr>
        <w:t>et al</w:t>
      </w:r>
      <w:r w:rsidRPr="006D6A7B">
        <w:rPr>
          <w:rFonts w:ascii="Arial" w:eastAsiaTheme="minorHAnsi" w:hAnsi="Arial" w:cs="Arial"/>
          <w:iCs/>
          <w:color w:val="000000" w:themeColor="text1"/>
          <w:lang w:val="en-US"/>
        </w:rPr>
        <w:t xml:space="preserve">. (Eds.). </w:t>
      </w:r>
      <w:r w:rsidRPr="006D6A7B">
        <w:rPr>
          <w:rFonts w:ascii="Arial" w:eastAsiaTheme="minorHAnsi" w:hAnsi="Arial" w:cs="Arial"/>
          <w:i/>
          <w:iCs/>
          <w:color w:val="000000" w:themeColor="text1"/>
          <w:lang w:val="en-US"/>
        </w:rPr>
        <w:t>Handbook of Mathematical Geosciences</w:t>
      </w:r>
      <w:r w:rsidRPr="006D6A7B">
        <w:rPr>
          <w:rFonts w:ascii="Arial" w:eastAsiaTheme="minorHAnsi" w:hAnsi="Arial" w:cs="Arial"/>
          <w:iCs/>
          <w:color w:val="000000" w:themeColor="text1"/>
          <w:lang w:val="en-US"/>
        </w:rPr>
        <w:t xml:space="preserve"> (pp. 255-276). </w:t>
      </w:r>
      <w:proofErr w:type="spellStart"/>
      <w:r w:rsidRPr="006D6A7B">
        <w:rPr>
          <w:rFonts w:ascii="Arial" w:eastAsiaTheme="minorHAnsi" w:hAnsi="Arial" w:cs="Arial"/>
          <w:iCs/>
          <w:color w:val="000000" w:themeColor="text1"/>
          <w:lang w:val="en-US"/>
        </w:rPr>
        <w:t>Gewerbestrasse</w:t>
      </w:r>
      <w:proofErr w:type="spellEnd"/>
      <w:r w:rsidRPr="006D6A7B">
        <w:rPr>
          <w:rFonts w:ascii="Arial" w:eastAsiaTheme="minorHAnsi" w:hAnsi="Arial" w:cs="Arial"/>
          <w:iCs/>
          <w:color w:val="000000" w:themeColor="text1"/>
          <w:lang w:val="en-US"/>
        </w:rPr>
        <w:t xml:space="preserve"> (Switzerland): Springer. </w:t>
      </w:r>
      <w:hyperlink r:id="rId38" w:history="1">
        <w:r w:rsidRPr="006D6A7B">
          <w:rPr>
            <w:rFonts w:ascii="Arial" w:eastAsiaTheme="minorHAnsi" w:hAnsi="Arial" w:cs="Arial"/>
            <w:iCs/>
            <w:color w:val="000000" w:themeColor="text1"/>
            <w:u w:val="single"/>
            <w:lang w:val="en-US"/>
          </w:rPr>
          <w:t>https://doi.org/10.1007/978-3-319-78999-6_14</w:t>
        </w:r>
      </w:hyperlink>
      <w:r w:rsidRPr="006D6A7B">
        <w:rPr>
          <w:rFonts w:ascii="Arial" w:eastAsiaTheme="minorHAnsi" w:hAnsi="Arial" w:cs="Arial"/>
          <w:iCs/>
          <w:color w:val="000000" w:themeColor="text1"/>
          <w:lang w:val="en-US"/>
        </w:rPr>
        <w:t xml:space="preserve"> </w:t>
      </w:r>
    </w:p>
    <w:p w14:paraId="6467F86F" w14:textId="54CACA23"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ajorEastAsia" w:hAnsi="Arial" w:cs="Arial"/>
          <w:color w:val="000000" w:themeColor="text1"/>
          <w:bdr w:val="none" w:sz="0" w:space="0" w:color="auto" w:frame="1"/>
          <w:lang w:val="en-US"/>
        </w:rPr>
        <w:t>Gräler</w:t>
      </w:r>
      <w:proofErr w:type="spellEnd"/>
      <w:r w:rsidRPr="006D6A7B">
        <w:rPr>
          <w:rFonts w:ascii="Arial" w:eastAsiaTheme="majorEastAsia" w:hAnsi="Arial" w:cs="Arial"/>
          <w:color w:val="000000" w:themeColor="text1"/>
          <w:bdr w:val="none" w:sz="0" w:space="0" w:color="auto" w:frame="1"/>
          <w:lang w:val="en-US"/>
        </w:rPr>
        <w:t xml:space="preserve">, B., </w:t>
      </w:r>
      <w:proofErr w:type="spellStart"/>
      <w:r w:rsidRPr="006D6A7B">
        <w:rPr>
          <w:rFonts w:ascii="Arial" w:eastAsiaTheme="majorEastAsia" w:hAnsi="Arial" w:cs="Arial"/>
          <w:color w:val="000000" w:themeColor="text1"/>
          <w:bdr w:val="none" w:sz="0" w:space="0" w:color="auto" w:frame="1"/>
          <w:lang w:val="en-US"/>
        </w:rPr>
        <w:t>Pebesma</w:t>
      </w:r>
      <w:proofErr w:type="spellEnd"/>
      <w:r w:rsidRPr="006D6A7B">
        <w:rPr>
          <w:rFonts w:ascii="Arial" w:eastAsiaTheme="majorEastAsia" w:hAnsi="Arial" w:cs="Arial"/>
          <w:color w:val="000000" w:themeColor="text1"/>
          <w:bdr w:val="none" w:sz="0" w:space="0" w:color="auto" w:frame="1"/>
          <w:lang w:val="en-US"/>
        </w:rPr>
        <w:t>, E.</w:t>
      </w:r>
      <w:r w:rsidR="005E3C07" w:rsidRPr="006D6A7B">
        <w:rPr>
          <w:rFonts w:ascii="Arial" w:eastAsiaTheme="majorEastAsia" w:hAnsi="Arial" w:cs="Arial"/>
          <w:color w:val="000000" w:themeColor="text1"/>
          <w:bdr w:val="none" w:sz="0" w:space="0" w:color="auto" w:frame="1"/>
          <w:lang w:val="en-US"/>
        </w:rPr>
        <w:t xml:space="preserve"> y</w:t>
      </w:r>
      <w:r w:rsidRPr="006D6A7B">
        <w:rPr>
          <w:rFonts w:ascii="Arial" w:eastAsiaTheme="majorEastAsia" w:hAnsi="Arial" w:cs="Arial"/>
          <w:color w:val="000000" w:themeColor="text1"/>
          <w:bdr w:val="none" w:sz="0" w:space="0" w:color="auto" w:frame="1"/>
          <w:lang w:val="en-US"/>
        </w:rPr>
        <w:t xml:space="preserve"> </w:t>
      </w:r>
      <w:proofErr w:type="spellStart"/>
      <w:r w:rsidRPr="006D6A7B">
        <w:rPr>
          <w:rFonts w:ascii="Arial" w:eastAsiaTheme="majorEastAsia" w:hAnsi="Arial" w:cs="Arial"/>
          <w:color w:val="000000" w:themeColor="text1"/>
          <w:bdr w:val="none" w:sz="0" w:space="0" w:color="auto" w:frame="1"/>
          <w:lang w:val="en-US"/>
        </w:rPr>
        <w:t>Heuvelink</w:t>
      </w:r>
      <w:proofErr w:type="spellEnd"/>
      <w:r w:rsidRPr="006D6A7B">
        <w:rPr>
          <w:rFonts w:ascii="Arial" w:eastAsiaTheme="majorEastAsia" w:hAnsi="Arial" w:cs="Arial"/>
          <w:color w:val="000000" w:themeColor="text1"/>
          <w:bdr w:val="none" w:sz="0" w:space="0" w:color="auto" w:frame="1"/>
          <w:lang w:val="en-US"/>
        </w:rPr>
        <w:t xml:space="preserve">, G. (2016). </w:t>
      </w:r>
      <w:proofErr w:type="spellStart"/>
      <w:r w:rsidRPr="006D6A7B">
        <w:rPr>
          <w:rFonts w:ascii="Arial" w:eastAsiaTheme="majorEastAsia" w:hAnsi="Arial" w:cs="Arial"/>
          <w:color w:val="000000" w:themeColor="text1"/>
          <w:bdr w:val="none" w:sz="0" w:space="0" w:color="auto" w:frame="1"/>
          <w:lang w:val="en-US"/>
        </w:rPr>
        <w:t>gstat</w:t>
      </w:r>
      <w:proofErr w:type="spellEnd"/>
      <w:r w:rsidRPr="006D6A7B">
        <w:rPr>
          <w:rFonts w:ascii="Arial" w:eastAsiaTheme="majorEastAsia" w:hAnsi="Arial" w:cs="Arial"/>
          <w:color w:val="000000" w:themeColor="text1"/>
          <w:bdr w:val="none" w:sz="0" w:space="0" w:color="auto" w:frame="1"/>
          <w:lang w:val="en-US"/>
        </w:rPr>
        <w:t xml:space="preserve">: </w:t>
      </w:r>
      <w:proofErr w:type="spellStart"/>
      <w:r w:rsidRPr="006D6A7B">
        <w:rPr>
          <w:rFonts w:ascii="Arial" w:eastAsiaTheme="majorEastAsia" w:hAnsi="Arial" w:cs="Arial"/>
          <w:color w:val="000000" w:themeColor="text1"/>
          <w:bdr w:val="none" w:sz="0" w:space="0" w:color="auto" w:frame="1"/>
          <w:lang w:val="en-US"/>
        </w:rPr>
        <w:t>Sapatial</w:t>
      </w:r>
      <w:proofErr w:type="spellEnd"/>
      <w:r w:rsidRPr="006D6A7B">
        <w:rPr>
          <w:rFonts w:ascii="Arial" w:eastAsiaTheme="majorEastAsia" w:hAnsi="Arial" w:cs="Arial"/>
          <w:color w:val="000000" w:themeColor="text1"/>
          <w:bdr w:val="none" w:sz="0" w:space="0" w:color="auto" w:frame="1"/>
          <w:lang w:val="en-US"/>
        </w:rPr>
        <w:t xml:space="preserve"> and </w:t>
      </w:r>
      <w:proofErr w:type="spellStart"/>
      <w:r w:rsidRPr="006D6A7B">
        <w:rPr>
          <w:rFonts w:ascii="Arial" w:eastAsiaTheme="majorEastAsia" w:hAnsi="Arial" w:cs="Arial"/>
          <w:color w:val="000000" w:themeColor="text1"/>
          <w:bdr w:val="none" w:sz="0" w:space="0" w:color="auto" w:frame="1"/>
          <w:lang w:val="en-US"/>
        </w:rPr>
        <w:t>spatio</w:t>
      </w:r>
      <w:proofErr w:type="spellEnd"/>
      <w:r w:rsidRPr="006D6A7B">
        <w:rPr>
          <w:rFonts w:ascii="Arial" w:eastAsiaTheme="majorEastAsia" w:hAnsi="Arial" w:cs="Arial"/>
          <w:color w:val="000000" w:themeColor="text1"/>
          <w:bdr w:val="none" w:sz="0" w:space="0" w:color="auto" w:frame="1"/>
          <w:lang w:val="en-US"/>
        </w:rPr>
        <w:t xml:space="preserve">-temporal geostatistical modelling, prediction and simulation. </w:t>
      </w:r>
      <w:r w:rsidRPr="006D6A7B">
        <w:rPr>
          <w:rFonts w:ascii="Arial" w:eastAsiaTheme="majorEastAsia" w:hAnsi="Arial" w:cs="Arial"/>
          <w:color w:val="000000" w:themeColor="text1"/>
          <w:bdr w:val="none" w:sz="0" w:space="0" w:color="auto" w:frame="1"/>
          <w:lang w:val="en-GB"/>
        </w:rPr>
        <w:t xml:space="preserve">R package version 1.1-6. </w:t>
      </w:r>
      <w:hyperlink r:id="rId39" w:history="1">
        <w:r w:rsidRPr="006D6A7B">
          <w:rPr>
            <w:rFonts w:ascii="Arial" w:eastAsiaTheme="majorEastAsia" w:hAnsi="Arial" w:cs="Arial"/>
            <w:color w:val="000000" w:themeColor="text1"/>
            <w:u w:val="single"/>
            <w:bdr w:val="none" w:sz="0" w:space="0" w:color="auto" w:frame="1"/>
            <w:lang w:val="en-GB"/>
          </w:rPr>
          <w:t>https://CRAN.R-project.org/package=gstat</w:t>
        </w:r>
      </w:hyperlink>
    </w:p>
    <w:p w14:paraId="03B2A507" w14:textId="16DCD385"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ajorEastAsia" w:hAnsi="Arial" w:cs="Arial"/>
          <w:color w:val="000000" w:themeColor="text1"/>
          <w:bdr w:val="none" w:sz="0" w:space="0" w:color="auto" w:frame="1"/>
          <w:lang w:val="en-US"/>
        </w:rPr>
        <w:t>Gross, J.</w:t>
      </w:r>
      <w:r w:rsidR="005E3C07" w:rsidRPr="006D6A7B">
        <w:rPr>
          <w:rFonts w:ascii="Arial" w:eastAsiaTheme="majorEastAsia" w:hAnsi="Arial" w:cs="Arial"/>
          <w:color w:val="000000" w:themeColor="text1"/>
          <w:bdr w:val="none" w:sz="0" w:space="0" w:color="auto" w:frame="1"/>
          <w:lang w:val="en-US"/>
        </w:rPr>
        <w:t xml:space="preserve"> y</w:t>
      </w:r>
      <w:r w:rsidRPr="006D6A7B">
        <w:rPr>
          <w:rFonts w:ascii="Arial" w:eastAsiaTheme="majorEastAsia" w:hAnsi="Arial" w:cs="Arial"/>
          <w:color w:val="000000" w:themeColor="text1"/>
          <w:bdr w:val="none" w:sz="0" w:space="0" w:color="auto" w:frame="1"/>
          <w:lang w:val="en-US"/>
        </w:rPr>
        <w:t xml:space="preserve"> </w:t>
      </w:r>
      <w:proofErr w:type="spellStart"/>
      <w:r w:rsidRPr="006D6A7B">
        <w:rPr>
          <w:rFonts w:ascii="Arial" w:eastAsiaTheme="majorEastAsia" w:hAnsi="Arial" w:cs="Arial"/>
          <w:color w:val="000000" w:themeColor="text1"/>
          <w:bdr w:val="none" w:sz="0" w:space="0" w:color="auto" w:frame="1"/>
          <w:lang w:val="en-US"/>
        </w:rPr>
        <w:t>Ligges</w:t>
      </w:r>
      <w:proofErr w:type="spellEnd"/>
      <w:r w:rsidRPr="006D6A7B">
        <w:rPr>
          <w:rFonts w:ascii="Arial" w:eastAsiaTheme="majorEastAsia" w:hAnsi="Arial" w:cs="Arial"/>
          <w:color w:val="000000" w:themeColor="text1"/>
          <w:bdr w:val="none" w:sz="0" w:space="0" w:color="auto" w:frame="1"/>
          <w:lang w:val="en-US"/>
        </w:rPr>
        <w:t xml:space="preserve">, U. (2015). </w:t>
      </w:r>
      <w:proofErr w:type="spellStart"/>
      <w:r w:rsidRPr="006D6A7B">
        <w:rPr>
          <w:rFonts w:ascii="Arial" w:eastAsiaTheme="majorEastAsia" w:hAnsi="Arial" w:cs="Arial"/>
          <w:color w:val="000000" w:themeColor="text1"/>
          <w:bdr w:val="none" w:sz="0" w:space="0" w:color="auto" w:frame="1"/>
          <w:lang w:val="en-US"/>
        </w:rPr>
        <w:t>nortest</w:t>
      </w:r>
      <w:proofErr w:type="spellEnd"/>
      <w:r w:rsidRPr="006D6A7B">
        <w:rPr>
          <w:rFonts w:ascii="Arial" w:eastAsiaTheme="majorEastAsia" w:hAnsi="Arial" w:cs="Arial"/>
          <w:color w:val="000000" w:themeColor="text1"/>
          <w:bdr w:val="none" w:sz="0" w:space="0" w:color="auto" w:frame="1"/>
          <w:lang w:val="en-US"/>
        </w:rPr>
        <w:t xml:space="preserve">: Tests for Normality. </w:t>
      </w:r>
      <w:r w:rsidRPr="006D6A7B">
        <w:rPr>
          <w:rFonts w:ascii="Arial" w:eastAsiaTheme="majorEastAsia" w:hAnsi="Arial" w:cs="Arial"/>
          <w:color w:val="000000" w:themeColor="text1"/>
          <w:bdr w:val="none" w:sz="0" w:space="0" w:color="auto" w:frame="1"/>
          <w:lang w:val="en-GB"/>
        </w:rPr>
        <w:t xml:space="preserve">R package version 1.0-4. </w:t>
      </w:r>
      <w:hyperlink r:id="rId40" w:history="1">
        <w:r w:rsidRPr="006D6A7B">
          <w:rPr>
            <w:rFonts w:ascii="Arial" w:eastAsiaTheme="minorHAnsi" w:hAnsi="Arial" w:cs="Arial"/>
            <w:color w:val="000000" w:themeColor="text1"/>
            <w:u w:val="single"/>
            <w:bdr w:val="none" w:sz="0" w:space="0" w:color="auto" w:frame="1"/>
            <w:lang w:val="en-GB"/>
          </w:rPr>
          <w:t>https://CRAN.R-project.org/package=nortest</w:t>
        </w:r>
      </w:hyperlink>
    </w:p>
    <w:p w14:paraId="7771A3D4" w14:textId="23F024A1" w:rsidR="00AD4A5F" w:rsidRPr="006D6A7B" w:rsidRDefault="00AD4A5F" w:rsidP="004E50E0">
      <w:pPr>
        <w:spacing w:after="0" w:line="360" w:lineRule="auto"/>
        <w:ind w:left="709" w:hanging="709"/>
        <w:jc w:val="both"/>
        <w:rPr>
          <w:rFonts w:ascii="Arial" w:eastAsiaTheme="minorHAnsi" w:hAnsi="Arial" w:cs="Arial"/>
          <w:color w:val="000000" w:themeColor="text1"/>
          <w:lang w:val="en-US"/>
        </w:rPr>
      </w:pPr>
      <w:proofErr w:type="spellStart"/>
      <w:r w:rsidRPr="006D6A7B">
        <w:rPr>
          <w:rFonts w:ascii="Arial" w:eastAsiaTheme="minorHAnsi" w:hAnsi="Arial" w:cs="Arial"/>
          <w:iCs/>
          <w:color w:val="000000" w:themeColor="text1"/>
        </w:rPr>
        <w:t>Grunewald</w:t>
      </w:r>
      <w:proofErr w:type="spellEnd"/>
      <w:r w:rsidRPr="006D6A7B">
        <w:rPr>
          <w:rFonts w:ascii="Arial" w:eastAsiaTheme="minorHAnsi" w:hAnsi="Arial" w:cs="Arial"/>
          <w:iCs/>
          <w:color w:val="000000" w:themeColor="text1"/>
        </w:rPr>
        <w:t>, K.</w:t>
      </w:r>
      <w:r w:rsidR="005E3C07" w:rsidRPr="006D6A7B">
        <w:rPr>
          <w:rFonts w:ascii="Arial" w:eastAsiaTheme="minorHAnsi" w:hAnsi="Arial" w:cs="Arial"/>
          <w:iCs/>
          <w:color w:val="000000" w:themeColor="text1"/>
        </w:rPr>
        <w:t xml:space="preserve"> y</w:t>
      </w:r>
      <w:r w:rsidRPr="006D6A7B">
        <w:rPr>
          <w:rFonts w:ascii="Arial" w:eastAsiaTheme="minorHAnsi" w:hAnsi="Arial" w:cs="Arial"/>
          <w:iCs/>
          <w:color w:val="000000" w:themeColor="text1"/>
        </w:rPr>
        <w:t xml:space="preserve"> </w:t>
      </w:r>
      <w:proofErr w:type="spellStart"/>
      <w:r w:rsidRPr="006D6A7B">
        <w:rPr>
          <w:rFonts w:ascii="Arial" w:eastAsiaTheme="minorHAnsi" w:hAnsi="Arial" w:cs="Arial"/>
          <w:iCs/>
          <w:color w:val="000000" w:themeColor="text1"/>
        </w:rPr>
        <w:t>Bastian</w:t>
      </w:r>
      <w:proofErr w:type="spellEnd"/>
      <w:r w:rsidRPr="006D6A7B">
        <w:rPr>
          <w:rFonts w:ascii="Arial" w:eastAsiaTheme="minorHAnsi" w:hAnsi="Arial" w:cs="Arial"/>
          <w:iCs/>
          <w:color w:val="000000" w:themeColor="text1"/>
        </w:rPr>
        <w:t xml:space="preserve">, O. (2015). </w:t>
      </w:r>
      <w:r w:rsidRPr="006D6A7B">
        <w:rPr>
          <w:rFonts w:ascii="Arial" w:eastAsiaTheme="minorHAnsi" w:hAnsi="Arial" w:cs="Arial"/>
          <w:iCs/>
          <w:color w:val="000000" w:themeColor="text1"/>
          <w:lang w:val="en-US"/>
        </w:rPr>
        <w:t>Ecosystem Services – Concept, Methods and Case Studies. Berlin (Germany): Springer. doi:10.1007/978-3-662-44143-5.</w:t>
      </w:r>
    </w:p>
    <w:p w14:paraId="5DA6F540" w14:textId="02E81DB4"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lang w:val="en-US" w:eastAsia="es-DO"/>
        </w:rPr>
        <w:t>Guan, F., Xia, M., Tang, X.</w:t>
      </w:r>
      <w:r w:rsidR="005E3C07" w:rsidRPr="006D6A7B">
        <w:rPr>
          <w:rFonts w:ascii="Arial" w:eastAsiaTheme="minorHAnsi" w:hAnsi="Arial" w:cs="Arial"/>
          <w:color w:val="000000" w:themeColor="text1"/>
          <w:lang w:val="en-US" w:eastAsia="es-DO"/>
        </w:rPr>
        <w:t xml:space="preserve"> y</w:t>
      </w:r>
      <w:r w:rsidRPr="006D6A7B">
        <w:rPr>
          <w:rFonts w:ascii="Arial" w:eastAsiaTheme="minorHAnsi" w:hAnsi="Arial" w:cs="Arial"/>
          <w:color w:val="000000" w:themeColor="text1"/>
          <w:lang w:val="en-US" w:eastAsia="es-DO"/>
        </w:rPr>
        <w:t xml:space="preserve"> Fan, S. (2017). Spatial variability of soil nitrogen, phosphorus and potassium contents in </w:t>
      </w:r>
      <w:proofErr w:type="spellStart"/>
      <w:r w:rsidRPr="006D6A7B">
        <w:rPr>
          <w:rFonts w:ascii="Arial" w:eastAsiaTheme="minorHAnsi" w:hAnsi="Arial" w:cs="Arial"/>
          <w:color w:val="000000" w:themeColor="text1"/>
          <w:lang w:val="en-US" w:eastAsia="es-DO"/>
        </w:rPr>
        <w:t>Moso</w:t>
      </w:r>
      <w:proofErr w:type="spellEnd"/>
      <w:r w:rsidRPr="006D6A7B">
        <w:rPr>
          <w:rFonts w:ascii="Arial" w:eastAsiaTheme="minorHAnsi" w:hAnsi="Arial" w:cs="Arial"/>
          <w:color w:val="000000" w:themeColor="text1"/>
          <w:lang w:val="en-US" w:eastAsia="es-DO"/>
        </w:rPr>
        <w:t xml:space="preserve"> bamboo forests in </w:t>
      </w:r>
      <w:proofErr w:type="spellStart"/>
      <w:r w:rsidRPr="006D6A7B">
        <w:rPr>
          <w:rFonts w:ascii="Arial" w:eastAsiaTheme="minorHAnsi" w:hAnsi="Arial" w:cs="Arial"/>
          <w:color w:val="000000" w:themeColor="text1"/>
          <w:lang w:val="en-US" w:eastAsia="es-DO"/>
        </w:rPr>
        <w:t>Yong'an</w:t>
      </w:r>
      <w:proofErr w:type="spellEnd"/>
      <w:r w:rsidRPr="006D6A7B">
        <w:rPr>
          <w:rFonts w:ascii="Arial" w:eastAsiaTheme="minorHAnsi" w:hAnsi="Arial" w:cs="Arial"/>
          <w:color w:val="000000" w:themeColor="text1"/>
          <w:lang w:val="en-US" w:eastAsia="es-DO"/>
        </w:rPr>
        <w:t xml:space="preserve"> City, China. </w:t>
      </w:r>
      <w:r w:rsidRPr="006D6A7B">
        <w:rPr>
          <w:rFonts w:ascii="Arial" w:eastAsiaTheme="minorHAnsi" w:hAnsi="Arial" w:cs="Arial"/>
          <w:i/>
          <w:color w:val="000000" w:themeColor="text1"/>
          <w:lang w:eastAsia="es-DO"/>
        </w:rPr>
        <w:t>Catena</w:t>
      </w:r>
      <w:r w:rsidRPr="006D6A7B">
        <w:rPr>
          <w:rFonts w:ascii="Arial" w:eastAsiaTheme="minorHAnsi" w:hAnsi="Arial" w:cs="Arial"/>
          <w:color w:val="000000" w:themeColor="text1"/>
          <w:lang w:eastAsia="es-DO"/>
        </w:rPr>
        <w:t>, 150, 161–172.</w:t>
      </w:r>
      <w:r w:rsidRPr="006D6A7B">
        <w:rPr>
          <w:rFonts w:ascii="Arial" w:eastAsia="AdvP4DF60E" w:hAnsi="Arial" w:cs="Arial"/>
          <w:color w:val="000000" w:themeColor="text1"/>
          <w:lang w:eastAsia="es-DO"/>
        </w:rPr>
        <w:t xml:space="preserve"> </w:t>
      </w:r>
      <w:hyperlink r:id="rId41" w:history="1">
        <w:r w:rsidRPr="006D6A7B">
          <w:rPr>
            <w:rFonts w:ascii="Arial" w:eastAsiaTheme="minorHAnsi" w:hAnsi="Arial" w:cs="Arial"/>
            <w:color w:val="000000" w:themeColor="text1"/>
            <w:u w:val="single"/>
            <w:lang w:eastAsia="es-DO"/>
          </w:rPr>
          <w:t>http://dx.doi.org/10.1016/j.catena.2016.11.017</w:t>
        </w:r>
      </w:hyperlink>
      <w:r w:rsidRPr="006D6A7B">
        <w:rPr>
          <w:rFonts w:ascii="Arial" w:eastAsiaTheme="minorHAnsi" w:hAnsi="Arial" w:cs="Arial"/>
          <w:color w:val="000000" w:themeColor="text1"/>
          <w:lang w:eastAsia="es-DO"/>
        </w:rPr>
        <w:t>.</w:t>
      </w:r>
    </w:p>
    <w:p w14:paraId="691B6E31" w14:textId="633DD52F"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iCs/>
          <w:color w:val="000000" w:themeColor="text1"/>
        </w:rPr>
        <w:t>Kitchen</w:t>
      </w:r>
      <w:proofErr w:type="spellEnd"/>
      <w:r w:rsidRPr="006D6A7B">
        <w:rPr>
          <w:rFonts w:ascii="Arial" w:eastAsiaTheme="minorHAnsi" w:hAnsi="Arial" w:cs="Arial"/>
          <w:iCs/>
          <w:color w:val="000000" w:themeColor="text1"/>
        </w:rPr>
        <w:t xml:space="preserve"> N.</w:t>
      </w:r>
      <w:r w:rsidR="005E3C07" w:rsidRPr="006D6A7B">
        <w:rPr>
          <w:rFonts w:ascii="Arial" w:eastAsiaTheme="minorHAnsi" w:hAnsi="Arial" w:cs="Arial"/>
          <w:iCs/>
          <w:color w:val="000000" w:themeColor="text1"/>
        </w:rPr>
        <w:t xml:space="preserve"> y</w:t>
      </w:r>
      <w:r w:rsidRPr="006D6A7B">
        <w:rPr>
          <w:rFonts w:ascii="Arial" w:eastAsiaTheme="minorHAnsi" w:hAnsi="Arial" w:cs="Arial"/>
          <w:iCs/>
          <w:color w:val="000000" w:themeColor="text1"/>
        </w:rPr>
        <w:t xml:space="preserve"> </w:t>
      </w:r>
      <w:proofErr w:type="spellStart"/>
      <w:r w:rsidRPr="006D6A7B">
        <w:rPr>
          <w:rFonts w:ascii="Arial" w:eastAsiaTheme="minorHAnsi" w:hAnsi="Arial" w:cs="Arial"/>
          <w:iCs/>
          <w:color w:val="000000" w:themeColor="text1"/>
        </w:rPr>
        <w:t>Clay</w:t>
      </w:r>
      <w:proofErr w:type="spellEnd"/>
      <w:r w:rsidRPr="006D6A7B">
        <w:rPr>
          <w:rFonts w:ascii="Arial" w:eastAsiaTheme="minorHAnsi" w:hAnsi="Arial" w:cs="Arial"/>
          <w:iCs/>
          <w:color w:val="000000" w:themeColor="text1"/>
        </w:rPr>
        <w:t xml:space="preserve">, S.A. (2019). </w:t>
      </w:r>
      <w:r w:rsidRPr="006D6A7B">
        <w:rPr>
          <w:rFonts w:ascii="Arial" w:eastAsiaTheme="minorHAnsi" w:hAnsi="Arial" w:cs="Arial"/>
          <w:iCs/>
          <w:color w:val="000000" w:themeColor="text1"/>
          <w:lang w:val="en-GB"/>
        </w:rPr>
        <w:t xml:space="preserve">Understanding and Identifying Variability. In: Shannon et al. (Eds), </w:t>
      </w:r>
      <w:r w:rsidRPr="006D6A7B">
        <w:rPr>
          <w:rFonts w:ascii="Arial" w:eastAsiaTheme="minorHAnsi" w:hAnsi="Arial" w:cs="Arial"/>
          <w:i/>
          <w:iCs/>
          <w:color w:val="000000" w:themeColor="text1"/>
          <w:lang w:val="en-GB"/>
        </w:rPr>
        <w:t xml:space="preserve">Precision agriculture basic </w:t>
      </w:r>
      <w:r w:rsidRPr="006D6A7B">
        <w:rPr>
          <w:rFonts w:ascii="Arial" w:eastAsiaTheme="minorHAnsi" w:hAnsi="Arial" w:cs="Arial"/>
          <w:iCs/>
          <w:color w:val="000000" w:themeColor="text1"/>
          <w:lang w:val="en-GB"/>
        </w:rPr>
        <w:t>(pp. 13-24)</w:t>
      </w:r>
      <w:r w:rsidRPr="006D6A7B">
        <w:rPr>
          <w:rFonts w:ascii="Arial" w:eastAsiaTheme="minorHAnsi" w:hAnsi="Arial" w:cs="Arial"/>
          <w:i/>
          <w:iCs/>
          <w:color w:val="000000" w:themeColor="text1"/>
          <w:lang w:val="en-GB"/>
        </w:rPr>
        <w:t>.</w:t>
      </w:r>
      <w:r w:rsidRPr="006D6A7B">
        <w:rPr>
          <w:rFonts w:ascii="Arial" w:eastAsiaTheme="minorHAnsi" w:hAnsi="Arial" w:cs="Arial"/>
          <w:iCs/>
          <w:color w:val="000000" w:themeColor="text1"/>
          <w:lang w:val="en-GB"/>
        </w:rPr>
        <w:t xml:space="preserve"> Madison (USA): Soil Science Society of America. doi:10.2134/</w:t>
      </w:r>
      <w:proofErr w:type="spellStart"/>
      <w:r w:rsidRPr="006D6A7B">
        <w:rPr>
          <w:rFonts w:ascii="Arial" w:eastAsiaTheme="minorHAnsi" w:hAnsi="Arial" w:cs="Arial"/>
          <w:iCs/>
          <w:color w:val="000000" w:themeColor="text1"/>
          <w:lang w:val="en-GB"/>
        </w:rPr>
        <w:t>precisionagbasics</w:t>
      </w:r>
      <w:proofErr w:type="spellEnd"/>
      <w:r w:rsidRPr="006D6A7B">
        <w:rPr>
          <w:rFonts w:ascii="Arial" w:eastAsiaTheme="minorHAnsi" w:hAnsi="Arial" w:cs="Arial"/>
          <w:iCs/>
          <w:color w:val="000000" w:themeColor="text1"/>
          <w:lang w:val="en-GB"/>
        </w:rPr>
        <w:t xml:space="preserve">   </w:t>
      </w:r>
    </w:p>
    <w:p w14:paraId="5C5F34C0" w14:textId="084DAEF3"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eastAsia="es-ES"/>
        </w:rPr>
        <w:t xml:space="preserve">Kumar, N. </w:t>
      </w:r>
      <w:r w:rsidR="005E3C07" w:rsidRPr="006D6A7B">
        <w:rPr>
          <w:rFonts w:ascii="Arial" w:eastAsiaTheme="minorHAnsi" w:hAnsi="Arial" w:cs="Arial"/>
          <w:color w:val="000000" w:themeColor="text1"/>
          <w:lang w:eastAsia="es-ES"/>
        </w:rPr>
        <w:t>y</w:t>
      </w:r>
      <w:r w:rsidRPr="006D6A7B">
        <w:rPr>
          <w:rFonts w:ascii="Arial" w:eastAsiaTheme="minorHAnsi" w:hAnsi="Arial" w:cs="Arial"/>
          <w:color w:val="000000" w:themeColor="text1"/>
          <w:lang w:eastAsia="es-ES"/>
        </w:rPr>
        <w:t xml:space="preserve"> </w:t>
      </w:r>
      <w:proofErr w:type="spellStart"/>
      <w:r w:rsidRPr="006D6A7B">
        <w:rPr>
          <w:rFonts w:ascii="Arial" w:eastAsiaTheme="minorHAnsi" w:hAnsi="Arial" w:cs="Arial"/>
          <w:color w:val="000000" w:themeColor="text1"/>
          <w:lang w:eastAsia="es-ES"/>
        </w:rPr>
        <w:t>Sinha</w:t>
      </w:r>
      <w:proofErr w:type="spellEnd"/>
      <w:r w:rsidRPr="006D6A7B">
        <w:rPr>
          <w:rFonts w:ascii="Arial" w:eastAsiaTheme="minorHAnsi" w:hAnsi="Arial" w:cs="Arial"/>
          <w:color w:val="000000" w:themeColor="text1"/>
          <w:lang w:eastAsia="es-ES"/>
        </w:rPr>
        <w:t xml:space="preserve">, N.K. (2018). </w:t>
      </w:r>
      <w:proofErr w:type="spellStart"/>
      <w:r w:rsidRPr="006D6A7B">
        <w:rPr>
          <w:rFonts w:ascii="Arial" w:eastAsiaTheme="minorHAnsi" w:hAnsi="Arial" w:cs="Arial"/>
          <w:color w:val="000000" w:themeColor="text1"/>
          <w:lang w:val="en-US" w:eastAsia="es-ES"/>
        </w:rPr>
        <w:t>Geostatistics</w:t>
      </w:r>
      <w:proofErr w:type="spellEnd"/>
      <w:r w:rsidRPr="006D6A7B">
        <w:rPr>
          <w:rFonts w:ascii="Arial" w:eastAsiaTheme="minorHAnsi" w:hAnsi="Arial" w:cs="Arial"/>
          <w:color w:val="000000" w:themeColor="text1"/>
          <w:lang w:val="en-US" w:eastAsia="es-ES"/>
        </w:rPr>
        <w:t xml:space="preserve">: Principles and Applications in Spatial Mapping of Soil Properties. In: Reddy, G. P. O., &amp; Singh S. K. (Eds.). </w:t>
      </w:r>
      <w:r w:rsidRPr="006D6A7B">
        <w:rPr>
          <w:rFonts w:ascii="Arial" w:eastAsiaTheme="minorHAnsi" w:hAnsi="Arial" w:cs="Arial"/>
          <w:i/>
          <w:color w:val="000000" w:themeColor="text1"/>
          <w:lang w:val="en-US" w:eastAsia="es-ES"/>
        </w:rPr>
        <w:t>Geospatial Technologies in Land Resources Mapping, Monitoring and Management,</w:t>
      </w:r>
      <w:r w:rsidRPr="006D6A7B">
        <w:rPr>
          <w:rFonts w:ascii="Arial" w:eastAsiaTheme="minorHAnsi" w:hAnsi="Arial" w:cs="Arial"/>
          <w:color w:val="000000" w:themeColor="text1"/>
          <w:lang w:val="en-GB"/>
        </w:rPr>
        <w:t xml:space="preserve"> </w:t>
      </w:r>
      <w:r w:rsidRPr="006D6A7B">
        <w:rPr>
          <w:rFonts w:ascii="Arial" w:eastAsiaTheme="minorHAnsi" w:hAnsi="Arial" w:cs="Arial"/>
          <w:i/>
          <w:color w:val="000000" w:themeColor="text1"/>
          <w:lang w:val="en-US" w:eastAsia="es-ES"/>
        </w:rPr>
        <w:t xml:space="preserve">Geotechnologies and the Environment 21 </w:t>
      </w:r>
      <w:r w:rsidRPr="006D6A7B">
        <w:rPr>
          <w:rFonts w:ascii="Arial" w:eastAsiaTheme="minorHAnsi" w:hAnsi="Arial" w:cs="Arial"/>
          <w:color w:val="000000" w:themeColor="text1"/>
          <w:lang w:val="en-US" w:eastAsia="es-ES"/>
        </w:rPr>
        <w:t xml:space="preserve">(pp. 143-159). </w:t>
      </w:r>
      <w:proofErr w:type="spellStart"/>
      <w:r w:rsidRPr="006D6A7B">
        <w:rPr>
          <w:rFonts w:ascii="Arial" w:eastAsiaTheme="minorHAnsi" w:hAnsi="Arial" w:cs="Arial"/>
          <w:color w:val="000000" w:themeColor="text1"/>
          <w:lang w:val="en-US" w:eastAsia="es-ES"/>
        </w:rPr>
        <w:t>Gewerbestrasse</w:t>
      </w:r>
      <w:proofErr w:type="spellEnd"/>
      <w:r w:rsidRPr="006D6A7B">
        <w:rPr>
          <w:rFonts w:ascii="Arial" w:eastAsiaTheme="minorHAnsi" w:hAnsi="Arial" w:cs="Arial"/>
          <w:color w:val="000000" w:themeColor="text1"/>
          <w:lang w:val="en-US" w:eastAsia="es-ES"/>
        </w:rPr>
        <w:t xml:space="preserve"> (Switzerland): Springer. </w:t>
      </w:r>
      <w:hyperlink r:id="rId42" w:history="1">
        <w:r w:rsidRPr="006D6A7B">
          <w:rPr>
            <w:rFonts w:ascii="Arial" w:eastAsiaTheme="minorHAnsi" w:hAnsi="Arial" w:cs="Arial"/>
            <w:color w:val="000000" w:themeColor="text1"/>
            <w:u w:val="single"/>
            <w:lang w:val="en-US" w:eastAsia="es-ES"/>
          </w:rPr>
          <w:t>https://doi.org/10.1007/978-3-319-78711-4_8</w:t>
        </w:r>
      </w:hyperlink>
    </w:p>
    <w:p w14:paraId="4B77999E" w14:textId="0A2F2D25"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US"/>
        </w:rPr>
        <w:lastRenderedPageBreak/>
        <w:t>Logsdon, S.D.</w:t>
      </w:r>
      <w:r w:rsidR="005E3C07" w:rsidRPr="006D6A7B">
        <w:rPr>
          <w:rFonts w:ascii="Arial" w:eastAsiaTheme="minorHAnsi" w:hAnsi="Arial" w:cs="Arial"/>
          <w:color w:val="000000" w:themeColor="text1"/>
          <w:lang w:val="en-US"/>
        </w:rPr>
        <w:t xml:space="preserve"> y</w:t>
      </w:r>
      <w:r w:rsidRPr="006D6A7B">
        <w:rPr>
          <w:rFonts w:ascii="Arial" w:eastAsiaTheme="minorHAnsi" w:hAnsi="Arial" w:cs="Arial"/>
          <w:color w:val="000000" w:themeColor="text1"/>
          <w:lang w:val="en-US"/>
        </w:rPr>
        <w:t xml:space="preserve"> Cole, K.J. (2018). Soil nutrient variability and groundwater nitrate-N in agricultural fields. </w:t>
      </w:r>
      <w:r w:rsidRPr="006D6A7B">
        <w:rPr>
          <w:rFonts w:ascii="Arial" w:eastAsiaTheme="minorHAnsi" w:hAnsi="Arial" w:cs="Arial"/>
          <w:i/>
          <w:color w:val="000000" w:themeColor="text1"/>
          <w:lang w:val="en-US"/>
        </w:rPr>
        <w:t>Science of the Total Environment</w:t>
      </w:r>
      <w:r w:rsidRPr="006D6A7B">
        <w:rPr>
          <w:rFonts w:ascii="Arial" w:eastAsiaTheme="minorHAnsi" w:hAnsi="Arial" w:cs="Arial"/>
          <w:color w:val="000000" w:themeColor="text1"/>
          <w:lang w:val="en-US"/>
        </w:rPr>
        <w:t xml:space="preserve">, 627, 39–45. </w:t>
      </w:r>
      <w:hyperlink r:id="rId43" w:history="1">
        <w:r w:rsidRPr="006D6A7B">
          <w:rPr>
            <w:rFonts w:ascii="Arial" w:eastAsiaTheme="minorHAnsi" w:hAnsi="Arial" w:cs="Arial"/>
            <w:color w:val="000000" w:themeColor="text1"/>
            <w:u w:val="single"/>
            <w:lang w:val="en-GB"/>
          </w:rPr>
          <w:t>https://doi.org/10.1016/j.scitotenv.2018.01.182</w:t>
        </w:r>
      </w:hyperlink>
    </w:p>
    <w:p w14:paraId="464D2381" w14:textId="2EC4A93A"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color w:val="000000" w:themeColor="text1"/>
          <w:lang w:val="en-GB"/>
        </w:rPr>
        <w:t>Mamat</w:t>
      </w:r>
      <w:proofErr w:type="spellEnd"/>
      <w:r w:rsidRPr="006D6A7B">
        <w:rPr>
          <w:rFonts w:ascii="Arial" w:eastAsiaTheme="minorHAnsi" w:hAnsi="Arial" w:cs="Arial"/>
          <w:color w:val="000000" w:themeColor="text1"/>
          <w:lang w:val="en-GB"/>
        </w:rPr>
        <w:t xml:space="preserve">, Z., </w:t>
      </w:r>
      <w:proofErr w:type="spellStart"/>
      <w:r w:rsidRPr="006D6A7B">
        <w:rPr>
          <w:rFonts w:ascii="Arial" w:eastAsiaTheme="minorHAnsi" w:hAnsi="Arial" w:cs="Arial"/>
          <w:color w:val="000000" w:themeColor="text1"/>
          <w:lang w:val="en-GB"/>
        </w:rPr>
        <w:t>Yimit</w:t>
      </w:r>
      <w:proofErr w:type="spellEnd"/>
      <w:r w:rsidRPr="006D6A7B">
        <w:rPr>
          <w:rFonts w:ascii="Arial" w:eastAsiaTheme="minorHAnsi" w:hAnsi="Arial" w:cs="Arial"/>
          <w:color w:val="000000" w:themeColor="text1"/>
          <w:lang w:val="en-GB"/>
        </w:rPr>
        <w:t>, H., Ji, R.Z.A.</w:t>
      </w:r>
      <w:r w:rsidR="005E3C07" w:rsidRPr="006D6A7B">
        <w:rPr>
          <w:rFonts w:ascii="Arial" w:eastAsiaTheme="minorHAnsi" w:hAnsi="Arial" w:cs="Arial"/>
          <w:color w:val="000000" w:themeColor="text1"/>
          <w:lang w:val="en-GB"/>
        </w:rPr>
        <w:t xml:space="preserve"> y</w:t>
      </w:r>
      <w:r w:rsidRPr="006D6A7B">
        <w:rPr>
          <w:rFonts w:ascii="Arial" w:eastAsiaTheme="minorHAnsi" w:hAnsi="Arial" w:cs="Arial"/>
          <w:color w:val="000000" w:themeColor="text1"/>
          <w:lang w:val="en-GB"/>
        </w:rPr>
        <w:t xml:space="preserve"> </w:t>
      </w:r>
      <w:proofErr w:type="spellStart"/>
      <w:r w:rsidRPr="006D6A7B">
        <w:rPr>
          <w:rFonts w:ascii="Arial" w:eastAsiaTheme="minorHAnsi" w:hAnsi="Arial" w:cs="Arial"/>
          <w:color w:val="000000" w:themeColor="text1"/>
          <w:lang w:val="en-GB"/>
        </w:rPr>
        <w:t>Eziz</w:t>
      </w:r>
      <w:proofErr w:type="spellEnd"/>
      <w:r w:rsidRPr="006D6A7B">
        <w:rPr>
          <w:rFonts w:ascii="Arial" w:eastAsiaTheme="minorHAnsi" w:hAnsi="Arial" w:cs="Arial"/>
          <w:color w:val="000000" w:themeColor="text1"/>
          <w:lang w:val="en-GB"/>
        </w:rPr>
        <w:t xml:space="preserve">, M. (2014).  </w:t>
      </w:r>
      <w:r w:rsidRPr="006D6A7B">
        <w:rPr>
          <w:rFonts w:ascii="Arial" w:eastAsiaTheme="minorHAnsi" w:hAnsi="Arial" w:cs="Arial"/>
          <w:color w:val="000000" w:themeColor="text1"/>
          <w:lang w:val="en-US"/>
        </w:rPr>
        <w:t xml:space="preserve">Source identification and hazardous risk delineation of heavy metal contamination in Yanqi basin, northwest China. </w:t>
      </w:r>
      <w:r w:rsidRPr="006D6A7B">
        <w:rPr>
          <w:rFonts w:ascii="Arial" w:eastAsiaTheme="minorHAnsi" w:hAnsi="Arial" w:cs="Arial"/>
          <w:i/>
          <w:color w:val="000000" w:themeColor="text1"/>
          <w:lang w:val="en-GB"/>
        </w:rPr>
        <w:t>Science of the Total Environment</w:t>
      </w:r>
      <w:r w:rsidRPr="006D6A7B">
        <w:rPr>
          <w:rFonts w:ascii="Arial" w:eastAsiaTheme="minorHAnsi" w:hAnsi="Arial" w:cs="Arial"/>
          <w:color w:val="000000" w:themeColor="text1"/>
          <w:lang w:val="en-GB"/>
        </w:rPr>
        <w:t xml:space="preserve">, 493, 1098-1111. </w:t>
      </w:r>
      <w:hyperlink r:id="rId44" w:history="1">
        <w:r w:rsidRPr="006D6A7B">
          <w:rPr>
            <w:rFonts w:ascii="Arial" w:eastAsiaTheme="minorHAnsi" w:hAnsi="Arial" w:cs="Arial"/>
            <w:color w:val="000000" w:themeColor="text1"/>
            <w:u w:val="single"/>
            <w:lang w:val="en-GB"/>
          </w:rPr>
          <w:t>http://dx.doi.org/10.1016/j.scitotenv.2014.03.087</w:t>
        </w:r>
      </w:hyperlink>
    </w:p>
    <w:p w14:paraId="1857F54A" w14:textId="3E67EB30"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iCs/>
          <w:color w:val="000000" w:themeColor="text1"/>
        </w:rPr>
        <w:t xml:space="preserve">Martínez, J.R., Gálvez, G., de Armas, R., Espinosa, R., </w:t>
      </w:r>
      <w:proofErr w:type="spellStart"/>
      <w:r w:rsidRPr="006D6A7B">
        <w:rPr>
          <w:rFonts w:ascii="Arial" w:eastAsiaTheme="minorHAnsi" w:hAnsi="Arial" w:cs="Arial"/>
          <w:iCs/>
          <w:color w:val="000000" w:themeColor="text1"/>
        </w:rPr>
        <w:t>Vigoa</w:t>
      </w:r>
      <w:proofErr w:type="spellEnd"/>
      <w:r w:rsidRPr="006D6A7B">
        <w:rPr>
          <w:rFonts w:ascii="Arial" w:eastAsiaTheme="minorHAnsi" w:hAnsi="Arial" w:cs="Arial"/>
          <w:iCs/>
          <w:color w:val="000000" w:themeColor="text1"/>
        </w:rPr>
        <w:t>, R.</w:t>
      </w:r>
      <w:r w:rsidR="005E3C07" w:rsidRPr="006D6A7B">
        <w:rPr>
          <w:rFonts w:ascii="Arial" w:eastAsiaTheme="minorHAnsi" w:hAnsi="Arial" w:cs="Arial"/>
          <w:iCs/>
          <w:color w:val="000000" w:themeColor="text1"/>
        </w:rPr>
        <w:t>,</w:t>
      </w:r>
      <w:r w:rsidRPr="006D6A7B">
        <w:rPr>
          <w:rFonts w:ascii="Arial" w:eastAsiaTheme="minorHAnsi" w:hAnsi="Arial" w:cs="Arial"/>
          <w:iCs/>
          <w:color w:val="000000" w:themeColor="text1"/>
        </w:rPr>
        <w:t xml:space="preserve"> León, A. (1987). </w:t>
      </w:r>
      <w:r w:rsidRPr="006D6A7B">
        <w:rPr>
          <w:rFonts w:ascii="Arial" w:eastAsiaTheme="minorHAnsi" w:hAnsi="Arial" w:cs="Arial"/>
          <w:i/>
          <w:iCs/>
          <w:color w:val="000000" w:themeColor="text1"/>
        </w:rPr>
        <w:t>La Caña de Azúcar en Cuba</w:t>
      </w:r>
      <w:r w:rsidRPr="006D6A7B">
        <w:rPr>
          <w:rFonts w:ascii="Arial" w:eastAsiaTheme="minorHAnsi" w:hAnsi="Arial" w:cs="Arial"/>
          <w:iCs/>
          <w:color w:val="000000" w:themeColor="text1"/>
        </w:rPr>
        <w:t xml:space="preserve">. La Habana (Cuba): Editorial Científico-Técnica. </w:t>
      </w:r>
    </w:p>
    <w:p w14:paraId="0169E12B" w14:textId="19004243"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Oliver, M.A.</w:t>
      </w:r>
      <w:r w:rsidR="005E3C07" w:rsidRPr="006D6A7B">
        <w:rPr>
          <w:rFonts w:ascii="Arial" w:eastAsiaTheme="minorHAnsi" w:hAnsi="Arial" w:cs="Arial"/>
          <w:color w:val="000000" w:themeColor="text1"/>
        </w:rPr>
        <w:t xml:space="preserve"> y</w:t>
      </w:r>
      <w:r w:rsidRPr="006D6A7B">
        <w:rPr>
          <w:rFonts w:ascii="Arial" w:eastAsiaTheme="minorHAnsi" w:hAnsi="Arial" w:cs="Arial"/>
          <w:color w:val="000000" w:themeColor="text1"/>
        </w:rPr>
        <w:t xml:space="preserve"> Webster, R. (2015). </w:t>
      </w:r>
      <w:r w:rsidRPr="006D6A7B">
        <w:rPr>
          <w:rFonts w:ascii="Arial" w:eastAsiaTheme="minorHAnsi" w:hAnsi="Arial" w:cs="Arial"/>
          <w:i/>
          <w:color w:val="000000" w:themeColor="text1"/>
          <w:lang w:val="en-US"/>
        </w:rPr>
        <w:t xml:space="preserve">Basic Steps in </w:t>
      </w:r>
      <w:proofErr w:type="spellStart"/>
      <w:r w:rsidRPr="006D6A7B">
        <w:rPr>
          <w:rFonts w:ascii="Arial" w:eastAsiaTheme="minorHAnsi" w:hAnsi="Arial" w:cs="Arial"/>
          <w:i/>
          <w:color w:val="000000" w:themeColor="text1"/>
          <w:lang w:val="en-US"/>
        </w:rPr>
        <w:t>Geostatistics</w:t>
      </w:r>
      <w:proofErr w:type="spellEnd"/>
      <w:r w:rsidRPr="006D6A7B">
        <w:rPr>
          <w:rFonts w:ascii="Arial" w:eastAsiaTheme="minorHAnsi" w:hAnsi="Arial" w:cs="Arial"/>
          <w:i/>
          <w:color w:val="000000" w:themeColor="text1"/>
          <w:lang w:val="en-US"/>
        </w:rPr>
        <w:t xml:space="preserve">: The </w:t>
      </w:r>
      <w:proofErr w:type="spellStart"/>
      <w:r w:rsidRPr="006D6A7B">
        <w:rPr>
          <w:rFonts w:ascii="Arial" w:eastAsiaTheme="minorHAnsi" w:hAnsi="Arial" w:cs="Arial"/>
          <w:i/>
          <w:color w:val="000000" w:themeColor="text1"/>
          <w:lang w:val="en-US"/>
        </w:rPr>
        <w:t>Variogram</w:t>
      </w:r>
      <w:proofErr w:type="spellEnd"/>
      <w:r w:rsidRPr="006D6A7B">
        <w:rPr>
          <w:rFonts w:ascii="Arial" w:eastAsiaTheme="minorHAnsi" w:hAnsi="Arial" w:cs="Arial"/>
          <w:i/>
          <w:color w:val="000000" w:themeColor="text1"/>
          <w:lang w:val="en-US"/>
        </w:rPr>
        <w:t xml:space="preserve"> and Kriging</w:t>
      </w:r>
      <w:r w:rsidRPr="006D6A7B">
        <w:rPr>
          <w:rFonts w:ascii="Arial" w:eastAsiaTheme="minorHAnsi" w:hAnsi="Arial" w:cs="Arial"/>
          <w:color w:val="000000" w:themeColor="text1"/>
          <w:lang w:val="en-US"/>
        </w:rPr>
        <w:t xml:space="preserve">. </w:t>
      </w:r>
      <w:r w:rsidRPr="006D6A7B">
        <w:rPr>
          <w:rFonts w:ascii="Arial" w:eastAsiaTheme="minorHAnsi" w:hAnsi="Arial" w:cs="Arial"/>
          <w:color w:val="000000" w:themeColor="text1"/>
          <w:lang w:eastAsia="es-DO"/>
        </w:rPr>
        <w:t xml:space="preserve">New York (USA): Springer. </w:t>
      </w:r>
      <w:r w:rsidRPr="006D6A7B">
        <w:rPr>
          <w:rFonts w:ascii="Arial" w:eastAsiaTheme="minorHAnsi" w:hAnsi="Arial" w:cs="Arial"/>
          <w:color w:val="000000" w:themeColor="text1"/>
        </w:rPr>
        <w:t>doi:10.1007/978-3-319-15865-5_1</w:t>
      </w:r>
    </w:p>
    <w:p w14:paraId="55EFD475"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proofErr w:type="spellStart"/>
      <w:r w:rsidRPr="006D6A7B">
        <w:rPr>
          <w:rFonts w:ascii="Arial" w:eastAsiaTheme="minorHAnsi" w:hAnsi="Arial" w:cs="Arial"/>
          <w:bCs/>
          <w:color w:val="000000" w:themeColor="text1"/>
        </w:rPr>
        <w:t>Paruelo</w:t>
      </w:r>
      <w:proofErr w:type="spellEnd"/>
      <w:r w:rsidRPr="006D6A7B">
        <w:rPr>
          <w:rFonts w:ascii="Arial" w:eastAsiaTheme="minorHAnsi" w:hAnsi="Arial" w:cs="Arial"/>
          <w:bCs/>
          <w:color w:val="000000" w:themeColor="text1"/>
        </w:rPr>
        <w:t xml:space="preserve">, J., Herrera, L., </w:t>
      </w:r>
      <w:proofErr w:type="spellStart"/>
      <w:r w:rsidRPr="006D6A7B">
        <w:rPr>
          <w:rFonts w:ascii="Arial" w:eastAsiaTheme="minorHAnsi" w:hAnsi="Arial" w:cs="Arial"/>
          <w:bCs/>
          <w:color w:val="000000" w:themeColor="text1"/>
        </w:rPr>
        <w:t>Moricz</w:t>
      </w:r>
      <w:proofErr w:type="spellEnd"/>
      <w:r w:rsidRPr="006D6A7B">
        <w:rPr>
          <w:rFonts w:ascii="Arial" w:eastAsiaTheme="minorHAnsi" w:hAnsi="Arial" w:cs="Arial"/>
          <w:bCs/>
          <w:color w:val="000000" w:themeColor="text1"/>
        </w:rPr>
        <w:t xml:space="preserve">, M., Urrutia, R., Zaccagnini, M., </w:t>
      </w:r>
      <w:proofErr w:type="spellStart"/>
      <w:r w:rsidRPr="006D6A7B">
        <w:rPr>
          <w:rFonts w:ascii="Arial" w:eastAsiaTheme="minorHAnsi" w:hAnsi="Arial" w:cs="Arial"/>
          <w:bCs/>
          <w:color w:val="000000" w:themeColor="text1"/>
        </w:rPr>
        <w:t>Somma</w:t>
      </w:r>
      <w:proofErr w:type="spellEnd"/>
      <w:r w:rsidRPr="006D6A7B">
        <w:rPr>
          <w:rFonts w:ascii="Arial" w:eastAsiaTheme="minorHAnsi" w:hAnsi="Arial" w:cs="Arial"/>
          <w:bCs/>
          <w:color w:val="000000" w:themeColor="text1"/>
        </w:rPr>
        <w:t xml:space="preserve">, D., Quispe, C.,  </w:t>
      </w:r>
      <w:proofErr w:type="spellStart"/>
      <w:r w:rsidRPr="006D6A7B">
        <w:rPr>
          <w:rFonts w:ascii="Arial" w:eastAsiaTheme="minorHAnsi" w:hAnsi="Arial" w:cs="Arial"/>
          <w:bCs/>
          <w:color w:val="000000" w:themeColor="text1"/>
        </w:rPr>
        <w:t>Giaccio</w:t>
      </w:r>
      <w:proofErr w:type="spellEnd"/>
      <w:r w:rsidRPr="006D6A7B">
        <w:rPr>
          <w:rFonts w:ascii="Arial" w:eastAsiaTheme="minorHAnsi" w:hAnsi="Arial" w:cs="Arial"/>
          <w:bCs/>
          <w:color w:val="000000" w:themeColor="text1"/>
        </w:rPr>
        <w:t xml:space="preserve">, G.,  Milano, F., Barreda, M. y Ceballos, D. (2010). Desde la discusión conceptual y metodológica a la acción. El uso del concepto de SE en el proceso de toma de decisiones. </w:t>
      </w:r>
      <w:r w:rsidRPr="006D6A7B">
        <w:rPr>
          <w:rFonts w:ascii="Arial" w:eastAsiaTheme="minorHAnsi" w:hAnsi="Arial" w:cs="Arial"/>
          <w:color w:val="000000" w:themeColor="text1"/>
        </w:rPr>
        <w:t xml:space="preserve">En: </w:t>
      </w:r>
      <w:proofErr w:type="spellStart"/>
      <w:r w:rsidRPr="006D6A7B">
        <w:rPr>
          <w:rFonts w:ascii="Arial" w:eastAsiaTheme="minorHAnsi" w:hAnsi="Arial" w:cs="Arial"/>
          <w:color w:val="000000" w:themeColor="text1"/>
        </w:rPr>
        <w:t>Laterra</w:t>
      </w:r>
      <w:proofErr w:type="spellEnd"/>
      <w:r w:rsidRPr="006D6A7B">
        <w:rPr>
          <w:rFonts w:ascii="Arial" w:eastAsiaTheme="minorHAnsi" w:hAnsi="Arial" w:cs="Arial"/>
          <w:color w:val="000000" w:themeColor="text1"/>
        </w:rPr>
        <w:t>, P</w:t>
      </w:r>
      <w:r w:rsidRPr="006D6A7B">
        <w:rPr>
          <w:rFonts w:ascii="Arial" w:eastAsiaTheme="minorHAnsi" w:hAnsi="Arial" w:cs="Arial"/>
          <w:i/>
          <w:color w:val="000000" w:themeColor="text1"/>
        </w:rPr>
        <w:t>. et al</w:t>
      </w:r>
      <w:r w:rsidRPr="006D6A7B">
        <w:rPr>
          <w:rFonts w:ascii="Arial" w:eastAsiaTheme="minorHAnsi" w:hAnsi="Arial" w:cs="Arial"/>
          <w:color w:val="000000" w:themeColor="text1"/>
        </w:rPr>
        <w:t>., (</w:t>
      </w:r>
      <w:proofErr w:type="spellStart"/>
      <w:r w:rsidRPr="006D6A7B">
        <w:rPr>
          <w:rFonts w:ascii="Arial" w:eastAsiaTheme="minorHAnsi" w:hAnsi="Arial" w:cs="Arial"/>
          <w:color w:val="000000" w:themeColor="text1"/>
        </w:rPr>
        <w:t>Eds</w:t>
      </w:r>
      <w:proofErr w:type="spellEnd"/>
      <w:r w:rsidRPr="006D6A7B">
        <w:rPr>
          <w:rFonts w:ascii="Arial" w:eastAsiaTheme="minorHAnsi" w:hAnsi="Arial" w:cs="Arial"/>
          <w:color w:val="000000" w:themeColor="text1"/>
        </w:rPr>
        <w:t xml:space="preserve">), </w:t>
      </w:r>
      <w:r w:rsidRPr="006D6A7B">
        <w:rPr>
          <w:rFonts w:ascii="Arial" w:eastAsiaTheme="minorHAnsi" w:hAnsi="Arial" w:cs="Arial"/>
          <w:i/>
          <w:color w:val="000000" w:themeColor="text1"/>
        </w:rPr>
        <w:t>Valoración de Servicios ecosistémicos</w:t>
      </w:r>
      <w:r w:rsidRPr="006D6A7B">
        <w:rPr>
          <w:rFonts w:ascii="Arial" w:eastAsiaTheme="minorHAnsi" w:hAnsi="Arial" w:cs="Arial"/>
          <w:color w:val="000000" w:themeColor="text1"/>
        </w:rPr>
        <w:t xml:space="preserve"> (pp. 689-705). Buenos Aires (Argentina): Instituto Nacional de Tecnología Agropecuaria. </w:t>
      </w:r>
      <w:r w:rsidRPr="006D6A7B">
        <w:rPr>
          <w:rFonts w:ascii="Arial" w:eastAsiaTheme="minorHAnsi" w:hAnsi="Arial" w:cs="Arial"/>
          <w:color w:val="000000" w:themeColor="text1"/>
          <w:u w:val="single"/>
        </w:rPr>
        <w:t xml:space="preserve">http://www.iai.int/files/LaterraJobbagyParueloValorEcosyst.pdf </w:t>
      </w:r>
      <w:r w:rsidRPr="006D6A7B">
        <w:rPr>
          <w:rFonts w:ascii="Arial" w:eastAsiaTheme="minorHAnsi" w:hAnsi="Arial" w:cs="Arial"/>
          <w:bCs/>
          <w:color w:val="000000" w:themeColor="text1"/>
        </w:rPr>
        <w:t xml:space="preserve">  </w:t>
      </w:r>
    </w:p>
    <w:p w14:paraId="6CB6824A" w14:textId="34EBF4E1"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lang w:val="en-GB" w:eastAsia="es-DO"/>
        </w:rPr>
        <w:t xml:space="preserve">Paterson, S., </w:t>
      </w:r>
      <w:proofErr w:type="spellStart"/>
      <w:r w:rsidRPr="006D6A7B">
        <w:rPr>
          <w:rFonts w:ascii="Arial" w:eastAsiaTheme="minorHAnsi" w:hAnsi="Arial" w:cs="Arial"/>
          <w:color w:val="000000" w:themeColor="text1"/>
          <w:lang w:val="en-GB" w:eastAsia="es-DO"/>
        </w:rPr>
        <w:t>Minasny</w:t>
      </w:r>
      <w:proofErr w:type="spellEnd"/>
      <w:r w:rsidRPr="006D6A7B">
        <w:rPr>
          <w:rFonts w:ascii="Arial" w:eastAsiaTheme="minorHAnsi" w:hAnsi="Arial" w:cs="Arial"/>
          <w:color w:val="000000" w:themeColor="text1"/>
          <w:lang w:val="en-GB" w:eastAsia="es-DO"/>
        </w:rPr>
        <w:t>, B.</w:t>
      </w:r>
      <w:r w:rsidR="005E3C07" w:rsidRPr="006D6A7B">
        <w:rPr>
          <w:rFonts w:ascii="Arial" w:eastAsiaTheme="minorHAnsi" w:hAnsi="Arial" w:cs="Arial"/>
          <w:color w:val="000000" w:themeColor="text1"/>
          <w:lang w:val="en-GB" w:eastAsia="es-DO"/>
        </w:rPr>
        <w:t xml:space="preserve"> </w:t>
      </w:r>
      <w:proofErr w:type="gramStart"/>
      <w:r w:rsidR="005E3C07" w:rsidRPr="006D6A7B">
        <w:rPr>
          <w:rFonts w:ascii="Arial" w:eastAsiaTheme="minorHAnsi" w:hAnsi="Arial" w:cs="Arial"/>
          <w:color w:val="000000" w:themeColor="text1"/>
          <w:lang w:val="en-GB" w:eastAsia="es-DO"/>
        </w:rPr>
        <w:t xml:space="preserve">y </w:t>
      </w:r>
      <w:r w:rsidRPr="006D6A7B">
        <w:rPr>
          <w:rFonts w:ascii="Arial" w:eastAsiaTheme="minorHAnsi" w:hAnsi="Arial" w:cs="Arial"/>
          <w:color w:val="000000" w:themeColor="text1"/>
          <w:lang w:val="en-GB" w:eastAsia="es-DO"/>
        </w:rPr>
        <w:t xml:space="preserve"> </w:t>
      </w:r>
      <w:proofErr w:type="spellStart"/>
      <w:r w:rsidRPr="006D6A7B">
        <w:rPr>
          <w:rFonts w:ascii="Arial" w:eastAsiaTheme="minorHAnsi" w:hAnsi="Arial" w:cs="Arial"/>
          <w:color w:val="000000" w:themeColor="text1"/>
          <w:lang w:val="en-GB" w:eastAsia="es-DO"/>
        </w:rPr>
        <w:t>McBratney</w:t>
      </w:r>
      <w:proofErr w:type="spellEnd"/>
      <w:proofErr w:type="gramEnd"/>
      <w:r w:rsidRPr="006D6A7B">
        <w:rPr>
          <w:rFonts w:ascii="Arial" w:eastAsiaTheme="minorHAnsi" w:hAnsi="Arial" w:cs="Arial"/>
          <w:color w:val="000000" w:themeColor="text1"/>
          <w:lang w:val="en-GB" w:eastAsia="es-DO"/>
        </w:rPr>
        <w:t xml:space="preserve">, A. (2018). </w:t>
      </w:r>
      <w:r w:rsidRPr="006D6A7B">
        <w:rPr>
          <w:rFonts w:ascii="Arial" w:eastAsiaTheme="minorHAnsi" w:hAnsi="Arial" w:cs="Arial"/>
          <w:color w:val="000000" w:themeColor="text1"/>
          <w:lang w:val="en-US" w:eastAsia="es-DO"/>
        </w:rPr>
        <w:t xml:space="preserve">Spatial variability of Australian soil texture: A multiscale analysis. </w:t>
      </w:r>
      <w:proofErr w:type="spellStart"/>
      <w:r w:rsidRPr="006D6A7B">
        <w:rPr>
          <w:rFonts w:ascii="Arial" w:eastAsiaTheme="minorHAnsi" w:hAnsi="Arial" w:cs="Arial"/>
          <w:i/>
          <w:color w:val="000000" w:themeColor="text1"/>
          <w:lang w:eastAsia="es-DO"/>
        </w:rPr>
        <w:t>Geoderma</w:t>
      </w:r>
      <w:proofErr w:type="spellEnd"/>
      <w:r w:rsidRPr="006D6A7B">
        <w:rPr>
          <w:rFonts w:ascii="Arial" w:eastAsiaTheme="minorHAnsi" w:hAnsi="Arial" w:cs="Arial"/>
          <w:color w:val="000000" w:themeColor="text1"/>
          <w:lang w:eastAsia="es-DO"/>
        </w:rPr>
        <w:t xml:space="preserve">, 309, 60–74. </w:t>
      </w:r>
      <w:hyperlink r:id="rId45" w:history="1">
        <w:r w:rsidRPr="006D6A7B">
          <w:rPr>
            <w:rFonts w:ascii="Arial" w:eastAsiaTheme="minorHAnsi" w:hAnsi="Arial" w:cs="Arial"/>
            <w:color w:val="000000" w:themeColor="text1"/>
            <w:u w:val="single"/>
            <w:lang w:eastAsia="es-DO"/>
          </w:rPr>
          <w:t>http://dx.doi.org/10.1016/j.geoderma.2017.09.005</w:t>
        </w:r>
      </w:hyperlink>
      <w:r w:rsidRPr="006D6A7B">
        <w:rPr>
          <w:rFonts w:ascii="Arial" w:eastAsiaTheme="minorHAnsi" w:hAnsi="Arial" w:cs="Arial"/>
          <w:color w:val="000000" w:themeColor="text1"/>
        </w:rPr>
        <w:t xml:space="preserve"> </w:t>
      </w:r>
    </w:p>
    <w:p w14:paraId="30B14ADE"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bCs/>
          <w:color w:val="000000" w:themeColor="text1"/>
        </w:rPr>
        <w:t xml:space="preserve">Pérez, H., Santana, I. y Rodríguez, I. (2015). </w:t>
      </w:r>
      <w:r w:rsidRPr="006D6A7B">
        <w:rPr>
          <w:rFonts w:ascii="Arial" w:eastAsiaTheme="minorHAnsi" w:hAnsi="Arial" w:cs="Arial"/>
          <w:bCs/>
          <w:i/>
          <w:color w:val="000000" w:themeColor="text1"/>
        </w:rPr>
        <w:t>Manejo Sostenible de Tierras en la Producción de Caña de Azúcar</w:t>
      </w:r>
      <w:r w:rsidRPr="006D6A7B">
        <w:rPr>
          <w:rFonts w:ascii="Arial" w:eastAsiaTheme="minorHAnsi" w:hAnsi="Arial" w:cs="Arial"/>
          <w:bCs/>
          <w:color w:val="000000" w:themeColor="text1"/>
        </w:rPr>
        <w:t xml:space="preserve">. Machala (Ecuador): Ediciones UTMACH. </w:t>
      </w:r>
      <w:hyperlink r:id="rId46" w:history="1">
        <w:r w:rsidRPr="006D6A7B">
          <w:rPr>
            <w:rFonts w:ascii="Arial" w:eastAsiaTheme="minorHAnsi" w:hAnsi="Arial" w:cs="Arial"/>
            <w:bCs/>
            <w:color w:val="000000" w:themeColor="text1"/>
            <w:u w:val="single"/>
          </w:rPr>
          <w:t>http://repositorio.utmachala.edu.ec/bitstream/48000/6649/1/16%20MANEJO%20SOSTENIBLE%20DE%20LA%20TIERRA%20EN%20LA%20PRODUCCION%20DE%20CA%C3%91A%20DE%20AZUCAR%20VOL%20II.pdf</w:t>
        </w:r>
      </w:hyperlink>
      <w:r w:rsidRPr="006D6A7B">
        <w:rPr>
          <w:rFonts w:ascii="Arial" w:eastAsiaTheme="minorHAnsi" w:hAnsi="Arial" w:cs="Arial"/>
          <w:bCs/>
          <w:color w:val="000000" w:themeColor="text1"/>
        </w:rPr>
        <w:t xml:space="preserve"> </w:t>
      </w:r>
    </w:p>
    <w:p w14:paraId="1C91F567" w14:textId="56444EBF" w:rsidR="00AD4A5F" w:rsidRPr="006D6A7B" w:rsidRDefault="00AD4A5F" w:rsidP="004E50E0">
      <w:pPr>
        <w:spacing w:after="0" w:line="360" w:lineRule="auto"/>
        <w:ind w:left="709" w:hanging="709"/>
        <w:jc w:val="both"/>
        <w:rPr>
          <w:rFonts w:ascii="Arial" w:eastAsiaTheme="minorHAnsi" w:hAnsi="Arial" w:cs="Arial"/>
          <w:color w:val="000000" w:themeColor="text1"/>
        </w:rPr>
      </w:pPr>
      <w:proofErr w:type="spellStart"/>
      <w:r w:rsidRPr="006D6A7B">
        <w:rPr>
          <w:rFonts w:ascii="Arial" w:eastAsiaTheme="minorHAnsi" w:hAnsi="Arial" w:cs="Arial"/>
          <w:color w:val="000000" w:themeColor="text1"/>
          <w:lang w:eastAsia="es-DO"/>
        </w:rPr>
        <w:t>Piotrowska-Długosz</w:t>
      </w:r>
      <w:proofErr w:type="spellEnd"/>
      <w:r w:rsidRPr="006D6A7B">
        <w:rPr>
          <w:rFonts w:ascii="Arial" w:eastAsiaTheme="minorHAnsi" w:hAnsi="Arial" w:cs="Arial"/>
          <w:color w:val="000000" w:themeColor="text1"/>
          <w:lang w:eastAsia="es-DO"/>
        </w:rPr>
        <w:t>, A., Breza-</w:t>
      </w:r>
      <w:proofErr w:type="spellStart"/>
      <w:r w:rsidRPr="006D6A7B">
        <w:rPr>
          <w:rFonts w:ascii="Arial" w:eastAsiaTheme="minorHAnsi" w:hAnsi="Arial" w:cs="Arial"/>
          <w:color w:val="000000" w:themeColor="text1"/>
          <w:lang w:eastAsia="es-DO"/>
        </w:rPr>
        <w:t>Boruta</w:t>
      </w:r>
      <w:proofErr w:type="spellEnd"/>
      <w:r w:rsidRPr="006D6A7B">
        <w:rPr>
          <w:rFonts w:ascii="Arial" w:eastAsiaTheme="minorHAnsi" w:hAnsi="Arial" w:cs="Arial"/>
          <w:color w:val="000000" w:themeColor="text1"/>
          <w:lang w:eastAsia="es-DO"/>
        </w:rPr>
        <w:t>, B.</w:t>
      </w:r>
      <w:r w:rsidR="005E3C07" w:rsidRPr="006D6A7B">
        <w:rPr>
          <w:rFonts w:ascii="Arial" w:eastAsiaTheme="minorHAnsi" w:hAnsi="Arial" w:cs="Arial"/>
          <w:color w:val="000000" w:themeColor="text1"/>
          <w:lang w:eastAsia="es-DO"/>
        </w:rPr>
        <w:t xml:space="preserve"> y</w:t>
      </w:r>
      <w:r w:rsidRPr="006D6A7B">
        <w:rPr>
          <w:rFonts w:ascii="Arial" w:eastAsiaTheme="minorHAnsi" w:hAnsi="Arial" w:cs="Arial"/>
          <w:color w:val="000000" w:themeColor="text1"/>
          <w:lang w:eastAsia="es-DO"/>
        </w:rPr>
        <w:t xml:space="preserve"> </w:t>
      </w:r>
      <w:proofErr w:type="spellStart"/>
      <w:r w:rsidRPr="006D6A7B">
        <w:rPr>
          <w:rFonts w:ascii="Arial" w:eastAsiaTheme="minorHAnsi" w:hAnsi="Arial" w:cs="Arial"/>
          <w:color w:val="000000" w:themeColor="text1"/>
          <w:lang w:eastAsia="es-DO"/>
        </w:rPr>
        <w:t>Długosz</w:t>
      </w:r>
      <w:proofErr w:type="spellEnd"/>
      <w:r w:rsidRPr="006D6A7B">
        <w:rPr>
          <w:rFonts w:ascii="Arial" w:eastAsiaTheme="minorHAnsi" w:hAnsi="Arial" w:cs="Arial"/>
          <w:color w:val="000000" w:themeColor="text1"/>
          <w:lang w:eastAsia="es-DO"/>
        </w:rPr>
        <w:t xml:space="preserve">, J. (2019). </w:t>
      </w:r>
      <w:r w:rsidRPr="006D6A7B">
        <w:rPr>
          <w:rFonts w:ascii="Arial" w:eastAsiaTheme="minorHAnsi" w:hAnsi="Arial" w:cs="Arial"/>
          <w:color w:val="000000" w:themeColor="text1"/>
          <w:lang w:val="en-US" w:eastAsia="es-DO"/>
        </w:rPr>
        <w:t>Spatial and temporal variability of the soil microbiological properties in two soils with a different pedogenesis cropped to winter rape (</w:t>
      </w:r>
      <w:r w:rsidRPr="006D6A7B">
        <w:rPr>
          <w:rFonts w:ascii="Arial" w:eastAsiaTheme="minorHAnsi" w:hAnsi="Arial" w:cs="Arial"/>
          <w:i/>
          <w:color w:val="000000" w:themeColor="text1"/>
          <w:lang w:val="en-US" w:eastAsia="es-DO"/>
        </w:rPr>
        <w:t>Brassica napus</w:t>
      </w:r>
      <w:r w:rsidRPr="006D6A7B">
        <w:rPr>
          <w:rFonts w:ascii="Arial" w:eastAsiaTheme="minorHAnsi" w:hAnsi="Arial" w:cs="Arial"/>
          <w:color w:val="000000" w:themeColor="text1"/>
          <w:lang w:val="en-US" w:eastAsia="es-DO"/>
        </w:rPr>
        <w:t xml:space="preserve"> </w:t>
      </w:r>
      <w:r w:rsidRPr="006D6A7B">
        <w:rPr>
          <w:rFonts w:ascii="Arial" w:eastAsiaTheme="minorHAnsi" w:hAnsi="Arial" w:cs="Arial"/>
          <w:i/>
          <w:color w:val="000000" w:themeColor="text1"/>
          <w:lang w:val="en-US" w:eastAsia="es-DO"/>
        </w:rPr>
        <w:t>L</w:t>
      </w:r>
      <w:r w:rsidRPr="006D6A7B">
        <w:rPr>
          <w:rFonts w:ascii="Arial" w:eastAsiaTheme="minorHAnsi" w:hAnsi="Arial" w:cs="Arial"/>
          <w:color w:val="000000" w:themeColor="text1"/>
          <w:lang w:val="en-US" w:eastAsia="es-DO"/>
        </w:rPr>
        <w:t xml:space="preserve">.). </w:t>
      </w:r>
      <w:proofErr w:type="spellStart"/>
      <w:r w:rsidRPr="006D6A7B">
        <w:rPr>
          <w:rFonts w:ascii="Arial" w:eastAsiaTheme="minorHAnsi" w:hAnsi="Arial" w:cs="Arial"/>
          <w:i/>
          <w:color w:val="000000" w:themeColor="text1"/>
          <w:lang w:eastAsia="es-DO"/>
        </w:rPr>
        <w:t>Geoderma</w:t>
      </w:r>
      <w:proofErr w:type="spellEnd"/>
      <w:r w:rsidRPr="006D6A7B">
        <w:rPr>
          <w:rFonts w:ascii="Arial" w:eastAsiaTheme="minorHAnsi" w:hAnsi="Arial" w:cs="Arial"/>
          <w:color w:val="000000" w:themeColor="text1"/>
          <w:lang w:eastAsia="es-DO"/>
        </w:rPr>
        <w:t>, 340, 313–324.</w:t>
      </w:r>
      <w:r w:rsidRPr="006D6A7B">
        <w:rPr>
          <w:rFonts w:ascii="Arial" w:eastAsiaTheme="minorHAnsi" w:hAnsi="Arial" w:cs="Arial"/>
          <w:color w:val="000000" w:themeColor="text1"/>
        </w:rPr>
        <w:t xml:space="preserve"> </w:t>
      </w:r>
      <w:hyperlink r:id="rId47" w:history="1">
        <w:r w:rsidRPr="006D6A7B">
          <w:rPr>
            <w:rFonts w:ascii="Arial" w:eastAsiaTheme="minorHAnsi" w:hAnsi="Arial" w:cs="Arial"/>
            <w:color w:val="000000" w:themeColor="text1"/>
            <w:u w:val="single"/>
          </w:rPr>
          <w:t>http://doi.org/</w:t>
        </w:r>
        <w:r w:rsidRPr="006D6A7B">
          <w:rPr>
            <w:rFonts w:ascii="Arial" w:eastAsiaTheme="minorHAnsi" w:hAnsi="Arial" w:cs="Arial"/>
            <w:color w:val="000000" w:themeColor="text1"/>
            <w:u w:val="single"/>
            <w:lang w:eastAsia="es-DO"/>
          </w:rPr>
          <w:t>10.1016/j.geoderma.2019.01.020</w:t>
        </w:r>
      </w:hyperlink>
    </w:p>
    <w:p w14:paraId="26802039" w14:textId="384F9602"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bCs/>
          <w:color w:val="000000" w:themeColor="text1"/>
        </w:rPr>
        <w:t>Pomara</w:t>
      </w:r>
      <w:proofErr w:type="spellEnd"/>
      <w:r w:rsidRPr="006D6A7B">
        <w:rPr>
          <w:rFonts w:ascii="Arial" w:eastAsiaTheme="minorHAnsi" w:hAnsi="Arial" w:cs="Arial"/>
          <w:bCs/>
          <w:color w:val="000000" w:themeColor="text1"/>
        </w:rPr>
        <w:t>, L.Y.</w:t>
      </w:r>
      <w:r w:rsidR="005E3C07" w:rsidRPr="006D6A7B">
        <w:rPr>
          <w:rFonts w:ascii="Arial" w:eastAsiaTheme="minorHAnsi" w:hAnsi="Arial" w:cs="Arial"/>
          <w:bCs/>
          <w:color w:val="000000" w:themeColor="text1"/>
        </w:rPr>
        <w:t xml:space="preserve"> y </w:t>
      </w:r>
      <w:r w:rsidRPr="006D6A7B">
        <w:rPr>
          <w:rFonts w:ascii="Arial" w:eastAsiaTheme="minorHAnsi" w:hAnsi="Arial" w:cs="Arial"/>
          <w:bCs/>
          <w:color w:val="000000" w:themeColor="text1"/>
        </w:rPr>
        <w:t xml:space="preserve"> Lee, D.C. (2021). </w:t>
      </w:r>
      <w:r w:rsidRPr="006D6A7B">
        <w:rPr>
          <w:rFonts w:ascii="Arial" w:eastAsiaTheme="minorHAnsi" w:hAnsi="Arial" w:cs="Arial"/>
          <w:bCs/>
          <w:color w:val="000000" w:themeColor="text1"/>
          <w:lang w:val="en-US"/>
        </w:rPr>
        <w:t xml:space="preserve">The Role of Regional Ecological Assessment in Quantifying Ecosystem Services for Forest Management. </w:t>
      </w:r>
      <w:r w:rsidRPr="006D6A7B">
        <w:rPr>
          <w:rFonts w:ascii="Arial" w:eastAsiaTheme="minorHAnsi" w:hAnsi="Arial" w:cs="Arial"/>
          <w:bCs/>
          <w:i/>
          <w:color w:val="000000" w:themeColor="text1"/>
          <w:lang w:val="en-US"/>
        </w:rPr>
        <w:t>Land</w:t>
      </w:r>
      <w:r w:rsidRPr="006D6A7B">
        <w:rPr>
          <w:rFonts w:ascii="Arial" w:eastAsiaTheme="minorHAnsi" w:hAnsi="Arial" w:cs="Arial"/>
          <w:bCs/>
          <w:color w:val="000000" w:themeColor="text1"/>
          <w:lang w:val="en-US"/>
        </w:rPr>
        <w:t xml:space="preserve">, 10 (7), 725. </w:t>
      </w:r>
      <w:hyperlink r:id="rId48" w:history="1">
        <w:r w:rsidRPr="006D6A7B">
          <w:rPr>
            <w:rFonts w:ascii="Arial" w:eastAsiaTheme="minorHAnsi" w:hAnsi="Arial" w:cs="Arial"/>
            <w:bCs/>
            <w:color w:val="000000" w:themeColor="text1"/>
            <w:u w:val="single"/>
            <w:lang w:val="en-US"/>
          </w:rPr>
          <w:t>https://doi.org/10.3390/land10070725</w:t>
        </w:r>
      </w:hyperlink>
      <w:r w:rsidRPr="006D6A7B">
        <w:rPr>
          <w:rFonts w:ascii="Arial" w:eastAsiaTheme="minorHAnsi" w:hAnsi="Arial" w:cs="Arial"/>
          <w:bCs/>
          <w:color w:val="000000" w:themeColor="text1"/>
          <w:lang w:val="en-US"/>
        </w:rPr>
        <w:t xml:space="preserve"> </w:t>
      </w:r>
    </w:p>
    <w:p w14:paraId="1C610034" w14:textId="77777777"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US"/>
        </w:rPr>
        <w:lastRenderedPageBreak/>
        <w:t xml:space="preserve">R Core Team (2019). R: A language and environment for statistical computing. </w:t>
      </w:r>
      <w:r w:rsidRPr="006D6A7B">
        <w:rPr>
          <w:rFonts w:ascii="Arial" w:eastAsiaTheme="minorHAnsi" w:hAnsi="Arial" w:cs="Arial"/>
          <w:color w:val="000000" w:themeColor="text1"/>
          <w:lang w:val="en-GB"/>
        </w:rPr>
        <w:t xml:space="preserve">R Foundation for Statistical Computing. Vienna, (Austria). </w:t>
      </w:r>
      <w:hyperlink r:id="rId49" w:history="1">
        <w:r w:rsidRPr="006D6A7B">
          <w:rPr>
            <w:rFonts w:ascii="Arial" w:eastAsiaTheme="minorHAnsi" w:hAnsi="Arial" w:cs="Arial"/>
            <w:color w:val="000000" w:themeColor="text1"/>
            <w:u w:val="single"/>
            <w:lang w:val="en-GB"/>
          </w:rPr>
          <w:t>https://www.R-project.org/</w:t>
        </w:r>
      </w:hyperlink>
      <w:r w:rsidRPr="006D6A7B">
        <w:rPr>
          <w:rFonts w:ascii="Arial" w:eastAsiaTheme="minorHAnsi" w:hAnsi="Arial" w:cs="Arial"/>
          <w:color w:val="000000" w:themeColor="text1"/>
          <w:lang w:val="en-GB"/>
        </w:rPr>
        <w:t xml:space="preserve"> </w:t>
      </w:r>
    </w:p>
    <w:p w14:paraId="50518808"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Resende, V. y Coelho, M. (2014). </w:t>
      </w:r>
      <w:r w:rsidRPr="006D6A7B">
        <w:rPr>
          <w:rFonts w:ascii="Arial" w:eastAsiaTheme="minorHAnsi" w:hAnsi="Arial" w:cs="Arial"/>
          <w:bCs/>
          <w:color w:val="000000" w:themeColor="text1"/>
        </w:rPr>
        <w:t xml:space="preserve">Muestreo para mapeo y manejo de la fertilidad del suelo”. En: </w:t>
      </w:r>
      <w:r w:rsidRPr="006D6A7B">
        <w:rPr>
          <w:rFonts w:ascii="Arial" w:eastAsiaTheme="minorHAnsi" w:hAnsi="Arial" w:cs="Arial"/>
          <w:color w:val="000000" w:themeColor="text1"/>
        </w:rPr>
        <w:t>Chartuni M. y Magdalena, C. (</w:t>
      </w:r>
      <w:proofErr w:type="spellStart"/>
      <w:r w:rsidRPr="006D6A7B">
        <w:rPr>
          <w:rFonts w:ascii="Arial" w:eastAsiaTheme="minorHAnsi" w:hAnsi="Arial" w:cs="Arial"/>
          <w:color w:val="000000" w:themeColor="text1"/>
        </w:rPr>
        <w:t>Eds</w:t>
      </w:r>
      <w:proofErr w:type="spellEnd"/>
      <w:r w:rsidRPr="006D6A7B">
        <w:rPr>
          <w:rFonts w:ascii="Arial" w:eastAsiaTheme="minorHAnsi" w:hAnsi="Arial" w:cs="Arial"/>
          <w:color w:val="000000" w:themeColor="text1"/>
        </w:rPr>
        <w:t>)</w:t>
      </w:r>
      <w:r w:rsidRPr="006D6A7B">
        <w:rPr>
          <w:rFonts w:ascii="Arial" w:eastAsiaTheme="minorHAnsi" w:hAnsi="Arial" w:cs="Arial"/>
          <w:bCs/>
          <w:color w:val="000000" w:themeColor="text1"/>
        </w:rPr>
        <w:t xml:space="preserve">. </w:t>
      </w:r>
      <w:r w:rsidRPr="006D6A7B">
        <w:rPr>
          <w:rFonts w:ascii="Arial" w:eastAsiaTheme="minorHAnsi" w:hAnsi="Arial" w:cs="Arial"/>
          <w:bCs/>
          <w:i/>
          <w:color w:val="000000" w:themeColor="text1"/>
        </w:rPr>
        <w:t>Manual de Agricultura de precisión</w:t>
      </w:r>
      <w:r w:rsidRPr="006D6A7B">
        <w:rPr>
          <w:rFonts w:ascii="Arial" w:eastAsiaTheme="minorHAnsi" w:hAnsi="Arial" w:cs="Arial"/>
          <w:bCs/>
          <w:color w:val="000000" w:themeColor="text1"/>
        </w:rPr>
        <w:t xml:space="preserve"> (pp. 38-48). </w:t>
      </w:r>
      <w:r w:rsidRPr="006D6A7B">
        <w:rPr>
          <w:rFonts w:ascii="Arial" w:eastAsiaTheme="minorHAnsi" w:hAnsi="Arial" w:cs="Arial"/>
          <w:color w:val="000000" w:themeColor="text1"/>
        </w:rPr>
        <w:t xml:space="preserve">Montevideo (Uruguay): Instituto Interamericano de Cooperación para la Agricultura, PROCISUR.  </w:t>
      </w:r>
      <w:hyperlink r:id="rId50" w:history="1">
        <w:r w:rsidRPr="006D6A7B">
          <w:rPr>
            <w:rFonts w:ascii="Arial" w:eastAsiaTheme="minorHAnsi" w:hAnsi="Arial" w:cs="Arial"/>
            <w:color w:val="000000" w:themeColor="text1"/>
            <w:u w:val="single"/>
          </w:rPr>
          <w:t>http://www.gisandbeers.com/RRSS/Publicaciones/Manual-Agricultura-Precision.pdf</w:t>
        </w:r>
      </w:hyperlink>
      <w:r w:rsidRPr="006D6A7B">
        <w:rPr>
          <w:rFonts w:ascii="Arial" w:eastAsiaTheme="minorHAnsi" w:hAnsi="Arial" w:cs="Arial"/>
          <w:color w:val="000000" w:themeColor="text1"/>
        </w:rPr>
        <w:t>.</w:t>
      </w:r>
    </w:p>
    <w:p w14:paraId="62DC7D23" w14:textId="603AA071"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lang w:val="en-US"/>
        </w:rPr>
        <w:t xml:space="preserve">Rosemary, F., </w:t>
      </w:r>
      <w:proofErr w:type="spellStart"/>
      <w:r w:rsidRPr="006D6A7B">
        <w:rPr>
          <w:rFonts w:ascii="Arial" w:eastAsiaTheme="minorHAnsi" w:hAnsi="Arial" w:cs="Arial"/>
          <w:color w:val="000000" w:themeColor="text1"/>
          <w:lang w:val="en-US"/>
        </w:rPr>
        <w:t>Vitharana</w:t>
      </w:r>
      <w:proofErr w:type="spellEnd"/>
      <w:r w:rsidRPr="006D6A7B">
        <w:rPr>
          <w:rFonts w:ascii="Arial" w:eastAsiaTheme="minorHAnsi" w:hAnsi="Arial" w:cs="Arial"/>
          <w:color w:val="000000" w:themeColor="text1"/>
          <w:lang w:val="en-US"/>
        </w:rPr>
        <w:t xml:space="preserve">, U.W.A., </w:t>
      </w:r>
      <w:proofErr w:type="spellStart"/>
      <w:r w:rsidRPr="006D6A7B">
        <w:rPr>
          <w:rFonts w:ascii="Arial" w:eastAsiaTheme="minorHAnsi" w:hAnsi="Arial" w:cs="Arial"/>
          <w:color w:val="000000" w:themeColor="text1"/>
          <w:lang w:val="en-US"/>
        </w:rPr>
        <w:t>Indraratne</w:t>
      </w:r>
      <w:proofErr w:type="spellEnd"/>
      <w:r w:rsidRPr="006D6A7B">
        <w:rPr>
          <w:rFonts w:ascii="Arial" w:eastAsiaTheme="minorHAnsi" w:hAnsi="Arial" w:cs="Arial"/>
          <w:color w:val="000000" w:themeColor="text1"/>
          <w:lang w:val="en-US"/>
        </w:rPr>
        <w:t xml:space="preserve">, S.P., </w:t>
      </w:r>
      <w:proofErr w:type="spellStart"/>
      <w:r w:rsidRPr="006D6A7B">
        <w:rPr>
          <w:rFonts w:ascii="Arial" w:eastAsiaTheme="minorHAnsi" w:hAnsi="Arial" w:cs="Arial"/>
          <w:color w:val="000000" w:themeColor="text1"/>
          <w:lang w:val="en-US"/>
        </w:rPr>
        <w:t>Weerasooriya</w:t>
      </w:r>
      <w:proofErr w:type="spellEnd"/>
      <w:r w:rsidRPr="006D6A7B">
        <w:rPr>
          <w:rFonts w:ascii="Arial" w:eastAsiaTheme="minorHAnsi" w:hAnsi="Arial" w:cs="Arial"/>
          <w:color w:val="000000" w:themeColor="text1"/>
          <w:lang w:val="en-US"/>
        </w:rPr>
        <w:t>, R.</w:t>
      </w:r>
      <w:proofErr w:type="gramStart"/>
      <w:r w:rsidRPr="006D6A7B">
        <w:rPr>
          <w:rFonts w:ascii="Arial" w:eastAsiaTheme="minorHAnsi" w:hAnsi="Arial" w:cs="Arial"/>
          <w:color w:val="000000" w:themeColor="text1"/>
          <w:lang w:val="en-US"/>
        </w:rPr>
        <w:t>,  Mishra</w:t>
      </w:r>
      <w:proofErr w:type="gramEnd"/>
      <w:r w:rsidRPr="006D6A7B">
        <w:rPr>
          <w:rFonts w:ascii="Arial" w:eastAsiaTheme="minorHAnsi" w:hAnsi="Arial" w:cs="Arial"/>
          <w:color w:val="000000" w:themeColor="text1"/>
          <w:lang w:val="en-US"/>
        </w:rPr>
        <w:t xml:space="preserve">, U. (2017). Exploring the spatial variability of soil properties in an </w:t>
      </w:r>
      <w:proofErr w:type="spellStart"/>
      <w:r w:rsidRPr="006D6A7B">
        <w:rPr>
          <w:rFonts w:ascii="Arial" w:eastAsiaTheme="minorHAnsi" w:hAnsi="Arial" w:cs="Arial"/>
          <w:color w:val="000000" w:themeColor="text1"/>
          <w:lang w:val="en-US"/>
        </w:rPr>
        <w:t>Alfisol</w:t>
      </w:r>
      <w:proofErr w:type="spellEnd"/>
      <w:r w:rsidRPr="006D6A7B">
        <w:rPr>
          <w:rFonts w:ascii="Arial" w:eastAsiaTheme="minorHAnsi" w:hAnsi="Arial" w:cs="Arial"/>
          <w:color w:val="000000" w:themeColor="text1"/>
          <w:lang w:val="en-US"/>
        </w:rPr>
        <w:t xml:space="preserve"> soil catena. </w:t>
      </w:r>
      <w:r w:rsidRPr="006D6A7B">
        <w:rPr>
          <w:rFonts w:ascii="Arial" w:eastAsiaTheme="minorHAnsi" w:hAnsi="Arial" w:cs="Arial"/>
          <w:i/>
          <w:color w:val="000000" w:themeColor="text1"/>
        </w:rPr>
        <w:t>Catena</w:t>
      </w:r>
      <w:r w:rsidRPr="006D6A7B">
        <w:rPr>
          <w:rFonts w:ascii="Arial" w:eastAsiaTheme="minorHAnsi" w:hAnsi="Arial" w:cs="Arial"/>
          <w:color w:val="000000" w:themeColor="text1"/>
        </w:rPr>
        <w:t xml:space="preserve">, 150, 53–61. </w:t>
      </w:r>
      <w:hyperlink r:id="rId51" w:history="1">
        <w:r w:rsidRPr="006D6A7B">
          <w:rPr>
            <w:rFonts w:ascii="Arial" w:eastAsiaTheme="minorHAnsi" w:hAnsi="Arial" w:cs="Arial"/>
            <w:color w:val="000000" w:themeColor="text1"/>
            <w:u w:val="single"/>
          </w:rPr>
          <w:t>http://dx.doi.org/10.1016/j.catena.2016.10.017</w:t>
        </w:r>
      </w:hyperlink>
      <w:r w:rsidRPr="006D6A7B">
        <w:rPr>
          <w:rFonts w:ascii="Arial" w:eastAsiaTheme="minorHAnsi" w:hAnsi="Arial" w:cs="Arial"/>
          <w:color w:val="000000" w:themeColor="text1"/>
        </w:rPr>
        <w:t>.</w:t>
      </w:r>
    </w:p>
    <w:p w14:paraId="3FB98693"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Sánchez, P. (1981). </w:t>
      </w:r>
      <w:r w:rsidRPr="006D6A7B">
        <w:rPr>
          <w:rFonts w:ascii="Arial" w:eastAsiaTheme="minorHAnsi" w:hAnsi="Arial" w:cs="Arial"/>
          <w:i/>
          <w:color w:val="000000" w:themeColor="text1"/>
        </w:rPr>
        <w:t>Suelos del trópico</w:t>
      </w:r>
      <w:r w:rsidRPr="006D6A7B">
        <w:rPr>
          <w:rFonts w:ascii="Arial" w:eastAsiaTheme="minorHAnsi" w:hAnsi="Arial" w:cs="Arial"/>
          <w:color w:val="000000" w:themeColor="text1"/>
        </w:rPr>
        <w:t xml:space="preserve">: </w:t>
      </w:r>
      <w:r w:rsidRPr="006D6A7B">
        <w:rPr>
          <w:rFonts w:ascii="Arial" w:eastAsiaTheme="minorHAnsi" w:hAnsi="Arial" w:cs="Arial"/>
          <w:i/>
          <w:color w:val="000000" w:themeColor="text1"/>
        </w:rPr>
        <w:t>Características y manejo</w:t>
      </w:r>
      <w:r w:rsidRPr="006D6A7B">
        <w:rPr>
          <w:rFonts w:ascii="Arial" w:eastAsiaTheme="minorHAnsi" w:hAnsi="Arial" w:cs="Arial"/>
          <w:color w:val="000000" w:themeColor="text1"/>
        </w:rPr>
        <w:t xml:space="preserve">. San José (Costa Rica): IICA.    </w:t>
      </w:r>
    </w:p>
    <w:p w14:paraId="4B6C8D98"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proofErr w:type="spellStart"/>
      <w:r w:rsidRPr="006D6A7B">
        <w:rPr>
          <w:rFonts w:ascii="Arial" w:eastAsiaTheme="minorHAnsi" w:hAnsi="Arial" w:cs="Arial"/>
          <w:color w:val="000000" w:themeColor="text1"/>
        </w:rPr>
        <w:t>Sarkar</w:t>
      </w:r>
      <w:proofErr w:type="spellEnd"/>
      <w:r w:rsidRPr="006D6A7B">
        <w:rPr>
          <w:rFonts w:ascii="Arial" w:eastAsiaTheme="minorHAnsi" w:hAnsi="Arial" w:cs="Arial"/>
          <w:color w:val="000000" w:themeColor="text1"/>
        </w:rPr>
        <w:t xml:space="preserve">, D. (2008). </w:t>
      </w:r>
      <w:proofErr w:type="spellStart"/>
      <w:r w:rsidRPr="006D6A7B">
        <w:rPr>
          <w:rFonts w:ascii="Arial" w:eastAsiaTheme="minorHAnsi" w:hAnsi="Arial" w:cs="Arial"/>
          <w:color w:val="000000" w:themeColor="text1"/>
        </w:rPr>
        <w:t>lattice</w:t>
      </w:r>
      <w:proofErr w:type="spellEnd"/>
      <w:r w:rsidRPr="006D6A7B">
        <w:rPr>
          <w:rFonts w:ascii="Arial" w:eastAsiaTheme="minorHAnsi" w:hAnsi="Arial" w:cs="Arial"/>
          <w:color w:val="000000" w:themeColor="text1"/>
        </w:rPr>
        <w:t xml:space="preserve">: </w:t>
      </w:r>
      <w:proofErr w:type="spellStart"/>
      <w:r w:rsidRPr="006D6A7B">
        <w:rPr>
          <w:rFonts w:ascii="Arial" w:eastAsiaTheme="minorHAnsi" w:hAnsi="Arial" w:cs="Arial"/>
          <w:color w:val="000000" w:themeColor="text1"/>
        </w:rPr>
        <w:t>Trellis</w:t>
      </w:r>
      <w:proofErr w:type="spellEnd"/>
      <w:r w:rsidRPr="006D6A7B">
        <w:rPr>
          <w:rFonts w:ascii="Arial" w:eastAsiaTheme="minorHAnsi" w:hAnsi="Arial" w:cs="Arial"/>
          <w:color w:val="000000" w:themeColor="text1"/>
        </w:rPr>
        <w:t xml:space="preserve"> </w:t>
      </w:r>
      <w:proofErr w:type="spellStart"/>
      <w:r w:rsidRPr="006D6A7B">
        <w:rPr>
          <w:rFonts w:ascii="Arial" w:eastAsiaTheme="minorHAnsi" w:hAnsi="Arial" w:cs="Arial"/>
          <w:color w:val="000000" w:themeColor="text1"/>
        </w:rPr>
        <w:t>graphics</w:t>
      </w:r>
      <w:proofErr w:type="spellEnd"/>
      <w:r w:rsidRPr="006D6A7B">
        <w:rPr>
          <w:rFonts w:ascii="Arial" w:eastAsiaTheme="minorHAnsi" w:hAnsi="Arial" w:cs="Arial"/>
          <w:color w:val="000000" w:themeColor="text1"/>
        </w:rPr>
        <w:t xml:space="preserve"> </w:t>
      </w:r>
      <w:proofErr w:type="spellStart"/>
      <w:r w:rsidRPr="006D6A7B">
        <w:rPr>
          <w:rFonts w:ascii="Arial" w:eastAsiaTheme="minorHAnsi" w:hAnsi="Arial" w:cs="Arial"/>
          <w:color w:val="000000" w:themeColor="text1"/>
        </w:rPr>
        <w:t>for</w:t>
      </w:r>
      <w:proofErr w:type="spellEnd"/>
      <w:r w:rsidRPr="006D6A7B">
        <w:rPr>
          <w:rFonts w:ascii="Arial" w:eastAsiaTheme="minorHAnsi" w:hAnsi="Arial" w:cs="Arial"/>
          <w:color w:val="000000" w:themeColor="text1"/>
        </w:rPr>
        <w:t xml:space="preserve"> R. R </w:t>
      </w:r>
      <w:proofErr w:type="spellStart"/>
      <w:r w:rsidRPr="006D6A7B">
        <w:rPr>
          <w:rFonts w:ascii="Arial" w:eastAsiaTheme="minorHAnsi" w:hAnsi="Arial" w:cs="Arial"/>
          <w:color w:val="000000" w:themeColor="text1"/>
        </w:rPr>
        <w:t>package</w:t>
      </w:r>
      <w:proofErr w:type="spellEnd"/>
      <w:r w:rsidRPr="006D6A7B">
        <w:rPr>
          <w:rFonts w:ascii="Arial" w:eastAsiaTheme="minorHAnsi" w:hAnsi="Arial" w:cs="Arial"/>
          <w:color w:val="000000" w:themeColor="text1"/>
        </w:rPr>
        <w:t xml:space="preserve"> </w:t>
      </w:r>
      <w:proofErr w:type="spellStart"/>
      <w:r w:rsidRPr="006D6A7B">
        <w:rPr>
          <w:rFonts w:ascii="Arial" w:eastAsiaTheme="minorHAnsi" w:hAnsi="Arial" w:cs="Arial"/>
          <w:color w:val="000000" w:themeColor="text1"/>
        </w:rPr>
        <w:t>version</w:t>
      </w:r>
      <w:proofErr w:type="spellEnd"/>
      <w:r w:rsidRPr="006D6A7B">
        <w:rPr>
          <w:rFonts w:ascii="Arial" w:eastAsiaTheme="minorHAnsi" w:hAnsi="Arial" w:cs="Arial"/>
          <w:color w:val="000000" w:themeColor="text1"/>
        </w:rPr>
        <w:t xml:space="preserve"> 0.20-35.   </w:t>
      </w:r>
      <w:hyperlink r:id="rId52" w:history="1">
        <w:r w:rsidRPr="006D6A7B">
          <w:rPr>
            <w:rFonts w:ascii="Arial" w:eastAsiaTheme="minorHAnsi" w:hAnsi="Arial" w:cs="Arial"/>
            <w:color w:val="000000" w:themeColor="text1"/>
            <w:u w:val="single"/>
          </w:rPr>
          <w:t>https://CRAN.R-project.org/package=lattice</w:t>
        </w:r>
      </w:hyperlink>
      <w:r w:rsidRPr="006D6A7B">
        <w:rPr>
          <w:rFonts w:ascii="Arial" w:eastAsiaTheme="minorHAnsi" w:hAnsi="Arial" w:cs="Arial"/>
          <w:color w:val="000000" w:themeColor="text1"/>
        </w:rPr>
        <w:t xml:space="preserve">  </w:t>
      </w:r>
    </w:p>
    <w:p w14:paraId="1E80D20B" w14:textId="77777777"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rPr>
        <w:t xml:space="preserve">Servicio de Recomendación de Fertilizantes y Enmiendas. SERFE. (2014). </w:t>
      </w:r>
      <w:r w:rsidRPr="006D6A7B">
        <w:rPr>
          <w:rFonts w:ascii="Arial" w:eastAsiaTheme="minorHAnsi" w:hAnsi="Arial" w:cs="Arial"/>
          <w:i/>
          <w:color w:val="000000" w:themeColor="text1"/>
        </w:rPr>
        <w:t>Manual Servicio de Fertilización de la Caña de Azúcar.</w:t>
      </w:r>
      <w:r w:rsidRPr="006D6A7B">
        <w:rPr>
          <w:rFonts w:ascii="Arial" w:eastAsiaTheme="minorHAnsi" w:hAnsi="Arial" w:cs="Arial"/>
          <w:color w:val="000000" w:themeColor="text1"/>
        </w:rPr>
        <w:t xml:space="preserve"> La Habana (Cuba): Instituto de Investigaciones de la Caña de Azúcar. </w:t>
      </w:r>
    </w:p>
    <w:p w14:paraId="4F06B0F5" w14:textId="22166B64"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iCs/>
          <w:color w:val="000000" w:themeColor="text1"/>
        </w:rPr>
        <w:t>Su, C., Liu, H.</w:t>
      </w:r>
      <w:r w:rsidR="005E3C07" w:rsidRPr="006D6A7B">
        <w:rPr>
          <w:rFonts w:ascii="Arial" w:eastAsiaTheme="minorHAnsi" w:hAnsi="Arial" w:cs="Arial"/>
          <w:iCs/>
          <w:color w:val="000000" w:themeColor="text1"/>
        </w:rPr>
        <w:t xml:space="preserve"> y</w:t>
      </w:r>
      <w:r w:rsidRPr="006D6A7B">
        <w:rPr>
          <w:rFonts w:ascii="Arial" w:eastAsiaTheme="minorHAnsi" w:hAnsi="Arial" w:cs="Arial"/>
          <w:iCs/>
          <w:color w:val="000000" w:themeColor="text1"/>
        </w:rPr>
        <w:t xml:space="preserve"> Wang, S. (2018). </w:t>
      </w:r>
      <w:r w:rsidRPr="006D6A7B">
        <w:rPr>
          <w:rFonts w:ascii="Arial" w:eastAsiaTheme="minorHAnsi" w:hAnsi="Arial" w:cs="Arial"/>
          <w:iCs/>
          <w:color w:val="000000" w:themeColor="text1"/>
          <w:lang w:val="en-US"/>
        </w:rPr>
        <w:t xml:space="preserve">A process-based framework for soil ecosystem services study and management. </w:t>
      </w:r>
      <w:r w:rsidRPr="006D6A7B">
        <w:rPr>
          <w:rFonts w:ascii="Arial" w:eastAsiaTheme="minorHAnsi" w:hAnsi="Arial" w:cs="Arial"/>
          <w:i/>
          <w:iCs/>
          <w:color w:val="000000" w:themeColor="text1"/>
          <w:lang w:val="en-US"/>
        </w:rPr>
        <w:t>Science of the Total Environment</w:t>
      </w:r>
      <w:r w:rsidRPr="006D6A7B">
        <w:rPr>
          <w:rFonts w:ascii="Arial" w:eastAsiaTheme="minorHAnsi" w:hAnsi="Arial" w:cs="Arial"/>
          <w:iCs/>
          <w:color w:val="000000" w:themeColor="text1"/>
          <w:lang w:val="en-US"/>
        </w:rPr>
        <w:t xml:space="preserve">, 627, 282–289. </w:t>
      </w:r>
      <w:hyperlink r:id="rId53" w:history="1">
        <w:r w:rsidRPr="006D6A7B">
          <w:rPr>
            <w:rFonts w:ascii="Arial" w:eastAsiaTheme="minorHAnsi" w:hAnsi="Arial" w:cs="Arial"/>
            <w:color w:val="000000" w:themeColor="text1"/>
            <w:u w:val="single"/>
            <w:lang w:val="en-GB"/>
          </w:rPr>
          <w:t>https://doi.org/10.1016/j.scitotenv.2018.01.244</w:t>
        </w:r>
      </w:hyperlink>
      <w:r w:rsidRPr="006D6A7B">
        <w:rPr>
          <w:rFonts w:ascii="Arial" w:eastAsiaTheme="minorHAnsi" w:hAnsi="Arial" w:cs="Arial"/>
          <w:iCs/>
          <w:color w:val="000000" w:themeColor="text1"/>
          <w:lang w:val="en-GB"/>
        </w:rPr>
        <w:t xml:space="preserve"> </w:t>
      </w:r>
    </w:p>
    <w:p w14:paraId="4EBF935A" w14:textId="5122A1E9" w:rsidR="00AD4A5F" w:rsidRPr="006D6A7B" w:rsidRDefault="00AD4A5F" w:rsidP="004E50E0">
      <w:pPr>
        <w:spacing w:after="0" w:line="360" w:lineRule="auto"/>
        <w:ind w:left="709" w:hanging="709"/>
        <w:jc w:val="both"/>
        <w:rPr>
          <w:rFonts w:ascii="Arial" w:eastAsiaTheme="minorHAnsi" w:hAnsi="Arial" w:cs="Arial"/>
          <w:color w:val="000000" w:themeColor="text1"/>
          <w:lang w:val="en-US"/>
        </w:rPr>
      </w:pPr>
      <w:r w:rsidRPr="006D6A7B">
        <w:rPr>
          <w:rFonts w:ascii="Arial" w:eastAsiaTheme="minorHAnsi" w:hAnsi="Arial" w:cs="Arial"/>
          <w:iCs/>
          <w:color w:val="000000" w:themeColor="text1"/>
        </w:rPr>
        <w:t>Tola, E., Al-</w:t>
      </w:r>
      <w:proofErr w:type="spellStart"/>
      <w:r w:rsidRPr="006D6A7B">
        <w:rPr>
          <w:rFonts w:ascii="Arial" w:eastAsiaTheme="minorHAnsi" w:hAnsi="Arial" w:cs="Arial"/>
          <w:iCs/>
          <w:color w:val="000000" w:themeColor="text1"/>
        </w:rPr>
        <w:t>Gaadi</w:t>
      </w:r>
      <w:proofErr w:type="spellEnd"/>
      <w:r w:rsidRPr="006D6A7B">
        <w:rPr>
          <w:rFonts w:ascii="Arial" w:eastAsiaTheme="minorHAnsi" w:hAnsi="Arial" w:cs="Arial"/>
          <w:iCs/>
          <w:color w:val="000000" w:themeColor="text1"/>
        </w:rPr>
        <w:t xml:space="preserve">, K.A., </w:t>
      </w:r>
      <w:proofErr w:type="spellStart"/>
      <w:r w:rsidRPr="006D6A7B">
        <w:rPr>
          <w:rFonts w:ascii="Arial" w:eastAsiaTheme="minorHAnsi" w:hAnsi="Arial" w:cs="Arial"/>
          <w:iCs/>
          <w:color w:val="000000" w:themeColor="text1"/>
        </w:rPr>
        <w:t>Madugundu</w:t>
      </w:r>
      <w:proofErr w:type="spellEnd"/>
      <w:r w:rsidRPr="006D6A7B">
        <w:rPr>
          <w:rFonts w:ascii="Arial" w:eastAsiaTheme="minorHAnsi" w:hAnsi="Arial" w:cs="Arial"/>
          <w:iCs/>
          <w:color w:val="000000" w:themeColor="text1"/>
        </w:rPr>
        <w:t xml:space="preserve">, R., </w:t>
      </w:r>
      <w:proofErr w:type="spellStart"/>
      <w:r w:rsidRPr="006D6A7B">
        <w:rPr>
          <w:rFonts w:ascii="Arial" w:eastAsiaTheme="minorHAnsi" w:hAnsi="Arial" w:cs="Arial"/>
          <w:iCs/>
          <w:color w:val="000000" w:themeColor="text1"/>
        </w:rPr>
        <w:t>Zeyada</w:t>
      </w:r>
      <w:proofErr w:type="spellEnd"/>
      <w:r w:rsidRPr="006D6A7B">
        <w:rPr>
          <w:rFonts w:ascii="Arial" w:eastAsiaTheme="minorHAnsi" w:hAnsi="Arial" w:cs="Arial"/>
          <w:iCs/>
          <w:color w:val="000000" w:themeColor="text1"/>
        </w:rPr>
        <w:t xml:space="preserve">, A.M., </w:t>
      </w:r>
      <w:proofErr w:type="spellStart"/>
      <w:r w:rsidRPr="006D6A7B">
        <w:rPr>
          <w:rFonts w:ascii="Arial" w:eastAsiaTheme="minorHAnsi" w:hAnsi="Arial" w:cs="Arial"/>
          <w:iCs/>
          <w:color w:val="000000" w:themeColor="text1"/>
        </w:rPr>
        <w:t>Kayad</w:t>
      </w:r>
      <w:proofErr w:type="spellEnd"/>
      <w:r w:rsidRPr="006D6A7B">
        <w:rPr>
          <w:rFonts w:ascii="Arial" w:eastAsiaTheme="minorHAnsi" w:hAnsi="Arial" w:cs="Arial"/>
          <w:iCs/>
          <w:color w:val="000000" w:themeColor="text1"/>
        </w:rPr>
        <w:t xml:space="preserve">, A.G.,  </w:t>
      </w:r>
      <w:proofErr w:type="spellStart"/>
      <w:r w:rsidRPr="006D6A7B">
        <w:rPr>
          <w:rFonts w:ascii="Arial" w:eastAsiaTheme="minorHAnsi" w:hAnsi="Arial" w:cs="Arial"/>
          <w:iCs/>
          <w:color w:val="000000" w:themeColor="text1"/>
        </w:rPr>
        <w:t>Biradar</w:t>
      </w:r>
      <w:proofErr w:type="spellEnd"/>
      <w:r w:rsidRPr="006D6A7B">
        <w:rPr>
          <w:rFonts w:ascii="Arial" w:eastAsiaTheme="minorHAnsi" w:hAnsi="Arial" w:cs="Arial"/>
          <w:iCs/>
          <w:color w:val="000000" w:themeColor="text1"/>
        </w:rPr>
        <w:t xml:space="preserve">, C.M. (2017). </w:t>
      </w:r>
      <w:r w:rsidRPr="006D6A7B">
        <w:rPr>
          <w:rFonts w:ascii="Arial" w:eastAsiaTheme="minorHAnsi" w:hAnsi="Arial" w:cs="Arial"/>
          <w:iCs/>
          <w:color w:val="000000" w:themeColor="text1"/>
          <w:lang w:val="en-US"/>
        </w:rPr>
        <w:t xml:space="preserve">Characterization of spatial variability of soil physicochemical properties and its impact on Rhodes grass productivity. </w:t>
      </w:r>
      <w:r w:rsidRPr="006D6A7B">
        <w:rPr>
          <w:rFonts w:ascii="Arial" w:eastAsiaTheme="minorHAnsi" w:hAnsi="Arial" w:cs="Arial"/>
          <w:i/>
          <w:iCs/>
          <w:color w:val="000000" w:themeColor="text1"/>
          <w:lang w:val="en-US"/>
        </w:rPr>
        <w:t>Saudi Journal of Biological Sciences</w:t>
      </w:r>
      <w:r w:rsidRPr="006D6A7B">
        <w:rPr>
          <w:rFonts w:ascii="Arial" w:eastAsiaTheme="minorHAnsi" w:hAnsi="Arial" w:cs="Arial"/>
          <w:iCs/>
          <w:color w:val="000000" w:themeColor="text1"/>
          <w:lang w:val="en-US"/>
        </w:rPr>
        <w:t xml:space="preserve">, 24, 421–429. </w:t>
      </w:r>
      <w:hyperlink r:id="rId54" w:history="1">
        <w:r w:rsidRPr="006D6A7B">
          <w:rPr>
            <w:rFonts w:ascii="Arial" w:eastAsiaTheme="minorHAnsi" w:hAnsi="Arial" w:cs="Arial"/>
            <w:color w:val="000000" w:themeColor="text1"/>
            <w:u w:val="single"/>
            <w:lang w:val="en-GB"/>
          </w:rPr>
          <w:t>http://dx.doi.org/10.1016/j.sjbs.2016.04.013</w:t>
        </w:r>
      </w:hyperlink>
    </w:p>
    <w:p w14:paraId="2684B033" w14:textId="38AA4588"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US"/>
        </w:rPr>
        <w:t xml:space="preserve">Vasu, D., Singh, S.K., Sahu, Nisha, Tiwary, Pramod, Chandran, P., </w:t>
      </w:r>
      <w:proofErr w:type="spellStart"/>
      <w:r w:rsidRPr="006D6A7B">
        <w:rPr>
          <w:rFonts w:ascii="Arial" w:eastAsiaTheme="minorHAnsi" w:hAnsi="Arial" w:cs="Arial"/>
          <w:color w:val="000000" w:themeColor="text1"/>
          <w:lang w:val="en-US"/>
        </w:rPr>
        <w:t>Duraisami</w:t>
      </w:r>
      <w:proofErr w:type="spellEnd"/>
      <w:r w:rsidRPr="006D6A7B">
        <w:rPr>
          <w:rFonts w:ascii="Arial" w:eastAsiaTheme="minorHAnsi" w:hAnsi="Arial" w:cs="Arial"/>
          <w:color w:val="000000" w:themeColor="text1"/>
          <w:lang w:val="en-US"/>
        </w:rPr>
        <w:t>, V.P., Ramamurthy, V., Lalitha, M.</w:t>
      </w:r>
      <w:proofErr w:type="gramStart"/>
      <w:r w:rsidRPr="006D6A7B">
        <w:rPr>
          <w:rFonts w:ascii="Arial" w:eastAsiaTheme="minorHAnsi" w:hAnsi="Arial" w:cs="Arial"/>
          <w:color w:val="000000" w:themeColor="text1"/>
          <w:lang w:val="en-US"/>
        </w:rPr>
        <w:t xml:space="preserve">,  </w:t>
      </w:r>
      <w:proofErr w:type="spellStart"/>
      <w:r w:rsidRPr="006D6A7B">
        <w:rPr>
          <w:rFonts w:ascii="Arial" w:eastAsiaTheme="minorHAnsi" w:hAnsi="Arial" w:cs="Arial"/>
          <w:color w:val="000000" w:themeColor="text1"/>
          <w:lang w:val="en-US"/>
        </w:rPr>
        <w:t>Kalaiselvi</w:t>
      </w:r>
      <w:proofErr w:type="spellEnd"/>
      <w:proofErr w:type="gramEnd"/>
      <w:r w:rsidRPr="006D6A7B">
        <w:rPr>
          <w:rFonts w:ascii="Arial" w:eastAsiaTheme="minorHAnsi" w:hAnsi="Arial" w:cs="Arial"/>
          <w:color w:val="000000" w:themeColor="text1"/>
          <w:lang w:val="en-US"/>
        </w:rPr>
        <w:t xml:space="preserve">, B. (2017). Assessment of spatial variability of soil properties using geospatial techniques for farm level nutrient management”. </w:t>
      </w:r>
      <w:r w:rsidRPr="006D6A7B">
        <w:rPr>
          <w:rFonts w:ascii="Arial" w:eastAsiaTheme="minorHAnsi" w:hAnsi="Arial" w:cs="Arial"/>
          <w:i/>
          <w:color w:val="000000" w:themeColor="text1"/>
          <w:lang w:val="en-US"/>
        </w:rPr>
        <w:t>Soil and Tillage Research</w:t>
      </w:r>
      <w:r w:rsidRPr="006D6A7B">
        <w:rPr>
          <w:rFonts w:ascii="Arial" w:eastAsiaTheme="minorHAnsi" w:hAnsi="Arial" w:cs="Arial"/>
          <w:color w:val="000000" w:themeColor="text1"/>
          <w:lang w:val="en-US"/>
        </w:rPr>
        <w:t xml:space="preserve">, 169, 25–34. </w:t>
      </w:r>
      <w:hyperlink r:id="rId55" w:history="1">
        <w:r w:rsidRPr="006D6A7B">
          <w:rPr>
            <w:rFonts w:ascii="Arial" w:eastAsiaTheme="minorHAnsi" w:hAnsi="Arial" w:cs="Arial"/>
            <w:color w:val="000000" w:themeColor="text1"/>
            <w:u w:val="single"/>
            <w:lang w:val="en-GB"/>
          </w:rPr>
          <w:t>http://dx.doi.org/10.1016/j.still.2017.01.006</w:t>
        </w:r>
      </w:hyperlink>
      <w:r w:rsidRPr="006D6A7B">
        <w:rPr>
          <w:rFonts w:ascii="Arial" w:eastAsiaTheme="minorHAnsi" w:hAnsi="Arial" w:cs="Arial"/>
          <w:color w:val="000000" w:themeColor="text1"/>
          <w:lang w:val="en-GB"/>
        </w:rPr>
        <w:t xml:space="preserve"> </w:t>
      </w:r>
    </w:p>
    <w:p w14:paraId="4B685976" w14:textId="1038D955" w:rsidR="00AD4A5F" w:rsidRPr="006D6A7B" w:rsidRDefault="00AD4A5F" w:rsidP="004E50E0">
      <w:pPr>
        <w:spacing w:after="0" w:line="360" w:lineRule="auto"/>
        <w:ind w:left="709" w:hanging="709"/>
        <w:jc w:val="both"/>
        <w:rPr>
          <w:rFonts w:ascii="Arial" w:eastAsiaTheme="minorHAnsi" w:hAnsi="Arial" w:cs="Arial"/>
          <w:color w:val="000000" w:themeColor="text1"/>
        </w:rPr>
      </w:pPr>
      <w:proofErr w:type="spellStart"/>
      <w:r w:rsidRPr="006D6A7B">
        <w:rPr>
          <w:rFonts w:ascii="Arial" w:eastAsiaTheme="minorHAnsi" w:hAnsi="Arial" w:cs="Arial"/>
          <w:color w:val="000000" w:themeColor="text1"/>
        </w:rPr>
        <w:t>Veronesi</w:t>
      </w:r>
      <w:proofErr w:type="spellEnd"/>
      <w:r w:rsidRPr="006D6A7B">
        <w:rPr>
          <w:rFonts w:ascii="Arial" w:eastAsiaTheme="minorHAnsi" w:hAnsi="Arial" w:cs="Arial"/>
          <w:color w:val="000000" w:themeColor="text1"/>
        </w:rPr>
        <w:t xml:space="preserve">, F., </w:t>
      </w:r>
      <w:proofErr w:type="spellStart"/>
      <w:r w:rsidRPr="006D6A7B">
        <w:rPr>
          <w:rFonts w:ascii="Arial" w:eastAsiaTheme="minorHAnsi" w:hAnsi="Arial" w:cs="Arial"/>
          <w:color w:val="000000" w:themeColor="text1"/>
        </w:rPr>
        <w:t>Corstanje</w:t>
      </w:r>
      <w:proofErr w:type="spellEnd"/>
      <w:r w:rsidRPr="006D6A7B">
        <w:rPr>
          <w:rFonts w:ascii="Arial" w:eastAsiaTheme="minorHAnsi" w:hAnsi="Arial" w:cs="Arial"/>
          <w:color w:val="000000" w:themeColor="text1"/>
        </w:rPr>
        <w:t xml:space="preserve">, R., </w:t>
      </w:r>
      <w:r w:rsidR="005E3C07" w:rsidRPr="006D6A7B">
        <w:rPr>
          <w:rFonts w:ascii="Arial" w:eastAsiaTheme="minorHAnsi" w:hAnsi="Arial" w:cs="Arial"/>
          <w:color w:val="000000" w:themeColor="text1"/>
        </w:rPr>
        <w:t>y</w:t>
      </w:r>
      <w:r w:rsidRPr="006D6A7B">
        <w:rPr>
          <w:rFonts w:ascii="Arial" w:eastAsiaTheme="minorHAnsi" w:hAnsi="Arial" w:cs="Arial"/>
          <w:color w:val="000000" w:themeColor="text1"/>
        </w:rPr>
        <w:t xml:space="preserve"> Mayr, T. (2014). </w:t>
      </w:r>
      <w:r w:rsidRPr="006D6A7B">
        <w:rPr>
          <w:rFonts w:ascii="Arial" w:eastAsiaTheme="minorHAnsi" w:hAnsi="Arial" w:cs="Arial"/>
          <w:color w:val="000000" w:themeColor="text1"/>
          <w:lang w:val="en-US"/>
        </w:rPr>
        <w:t xml:space="preserve">Landscape scale estimation of soil carbon stock using 3D modelling. </w:t>
      </w:r>
      <w:proofErr w:type="spellStart"/>
      <w:r w:rsidRPr="006D6A7B">
        <w:rPr>
          <w:rFonts w:ascii="Arial" w:eastAsiaTheme="minorHAnsi" w:hAnsi="Arial" w:cs="Arial"/>
          <w:i/>
          <w:color w:val="000000" w:themeColor="text1"/>
        </w:rPr>
        <w:t>Sci</w:t>
      </w:r>
      <w:proofErr w:type="spellEnd"/>
      <w:r w:rsidRPr="006D6A7B">
        <w:rPr>
          <w:rFonts w:ascii="Arial" w:eastAsiaTheme="minorHAnsi" w:hAnsi="Arial" w:cs="Arial"/>
          <w:i/>
          <w:color w:val="000000" w:themeColor="text1"/>
        </w:rPr>
        <w:t xml:space="preserve">. Total </w:t>
      </w:r>
      <w:proofErr w:type="spellStart"/>
      <w:r w:rsidRPr="006D6A7B">
        <w:rPr>
          <w:rFonts w:ascii="Arial" w:eastAsiaTheme="minorHAnsi" w:hAnsi="Arial" w:cs="Arial"/>
          <w:i/>
          <w:color w:val="000000" w:themeColor="text1"/>
        </w:rPr>
        <w:t>Environ</w:t>
      </w:r>
      <w:proofErr w:type="spellEnd"/>
      <w:r w:rsidRPr="006D6A7B">
        <w:rPr>
          <w:rFonts w:ascii="Arial" w:eastAsiaTheme="minorHAnsi" w:hAnsi="Arial" w:cs="Arial"/>
          <w:color w:val="000000" w:themeColor="text1"/>
        </w:rPr>
        <w:t xml:space="preserve">, 487, 578–586. </w:t>
      </w:r>
      <w:hyperlink r:id="rId56" w:history="1">
        <w:r w:rsidRPr="006D6A7B">
          <w:rPr>
            <w:rFonts w:ascii="Arial" w:eastAsiaTheme="minorHAnsi" w:hAnsi="Arial" w:cs="Arial"/>
            <w:color w:val="000000" w:themeColor="text1"/>
            <w:u w:val="single"/>
          </w:rPr>
          <w:t>http://dx.doi.org/10.1016/j.catena.2016.11.017</w:t>
        </w:r>
      </w:hyperlink>
      <w:r w:rsidRPr="006D6A7B">
        <w:rPr>
          <w:rFonts w:ascii="Arial" w:eastAsiaTheme="minorHAnsi" w:hAnsi="Arial" w:cs="Arial"/>
          <w:color w:val="000000" w:themeColor="text1"/>
        </w:rPr>
        <w:t xml:space="preserve"> </w:t>
      </w:r>
    </w:p>
    <w:p w14:paraId="7D3CE1E6" w14:textId="6FF64E0B"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proofErr w:type="spellStart"/>
      <w:r w:rsidRPr="006D6A7B">
        <w:rPr>
          <w:rFonts w:ascii="Arial" w:eastAsiaTheme="minorHAnsi" w:hAnsi="Arial" w:cs="Arial"/>
          <w:iCs/>
          <w:color w:val="000000" w:themeColor="text1"/>
        </w:rPr>
        <w:lastRenderedPageBreak/>
        <w:t>Vihervaara</w:t>
      </w:r>
      <w:proofErr w:type="spellEnd"/>
      <w:r w:rsidRPr="006D6A7B">
        <w:rPr>
          <w:rFonts w:ascii="Arial" w:eastAsiaTheme="minorHAnsi" w:hAnsi="Arial" w:cs="Arial"/>
          <w:iCs/>
          <w:color w:val="000000" w:themeColor="text1"/>
        </w:rPr>
        <w:t xml:space="preserve">, P., </w:t>
      </w:r>
      <w:proofErr w:type="spellStart"/>
      <w:r w:rsidRPr="006D6A7B">
        <w:rPr>
          <w:rFonts w:ascii="Arial" w:eastAsiaTheme="minorHAnsi" w:hAnsi="Arial" w:cs="Arial"/>
          <w:iCs/>
          <w:color w:val="000000" w:themeColor="text1"/>
        </w:rPr>
        <w:t>Mononen</w:t>
      </w:r>
      <w:proofErr w:type="spellEnd"/>
      <w:r w:rsidRPr="006D6A7B">
        <w:rPr>
          <w:rFonts w:ascii="Arial" w:eastAsiaTheme="minorHAnsi" w:hAnsi="Arial" w:cs="Arial"/>
          <w:iCs/>
          <w:color w:val="000000" w:themeColor="text1"/>
        </w:rPr>
        <w:t xml:space="preserve">, L., Santos, F., </w:t>
      </w:r>
      <w:proofErr w:type="spellStart"/>
      <w:r w:rsidRPr="006D6A7B">
        <w:rPr>
          <w:rFonts w:ascii="Arial" w:eastAsiaTheme="minorHAnsi" w:hAnsi="Arial" w:cs="Arial"/>
          <w:iCs/>
          <w:color w:val="000000" w:themeColor="text1"/>
        </w:rPr>
        <w:t>Adamescu</w:t>
      </w:r>
      <w:proofErr w:type="spellEnd"/>
      <w:r w:rsidRPr="006D6A7B">
        <w:rPr>
          <w:rFonts w:ascii="Arial" w:eastAsiaTheme="minorHAnsi" w:hAnsi="Arial" w:cs="Arial"/>
          <w:iCs/>
          <w:color w:val="000000" w:themeColor="text1"/>
        </w:rPr>
        <w:t xml:space="preserve">, M., </w:t>
      </w:r>
      <w:proofErr w:type="spellStart"/>
      <w:r w:rsidRPr="006D6A7B">
        <w:rPr>
          <w:rFonts w:ascii="Arial" w:eastAsiaTheme="minorHAnsi" w:hAnsi="Arial" w:cs="Arial"/>
          <w:iCs/>
          <w:color w:val="000000" w:themeColor="text1"/>
        </w:rPr>
        <w:t>Cazacu</w:t>
      </w:r>
      <w:proofErr w:type="spellEnd"/>
      <w:r w:rsidRPr="006D6A7B">
        <w:rPr>
          <w:rFonts w:ascii="Arial" w:eastAsiaTheme="minorHAnsi" w:hAnsi="Arial" w:cs="Arial"/>
          <w:iCs/>
          <w:color w:val="000000" w:themeColor="text1"/>
        </w:rPr>
        <w:t>, C.,</w:t>
      </w:r>
      <w:r w:rsidRPr="006D6A7B">
        <w:rPr>
          <w:rFonts w:ascii="Arial" w:eastAsiaTheme="minorHAnsi" w:hAnsi="Arial" w:cs="Arial"/>
          <w:color w:val="000000" w:themeColor="text1"/>
        </w:rPr>
        <w:t xml:space="preserve"> </w:t>
      </w:r>
      <w:r w:rsidRPr="006D6A7B">
        <w:rPr>
          <w:rFonts w:ascii="Arial" w:eastAsiaTheme="minorHAnsi" w:hAnsi="Arial" w:cs="Arial"/>
          <w:iCs/>
          <w:color w:val="000000" w:themeColor="text1"/>
        </w:rPr>
        <w:t xml:space="preserve">Luque, S., Geneletti, D.,  </w:t>
      </w:r>
      <w:proofErr w:type="spellStart"/>
      <w:r w:rsidRPr="006D6A7B">
        <w:rPr>
          <w:rFonts w:ascii="Arial" w:eastAsiaTheme="minorHAnsi" w:hAnsi="Arial" w:cs="Arial"/>
          <w:iCs/>
          <w:color w:val="000000" w:themeColor="text1"/>
        </w:rPr>
        <w:t>Maes</w:t>
      </w:r>
      <w:proofErr w:type="spellEnd"/>
      <w:r w:rsidRPr="006D6A7B">
        <w:rPr>
          <w:rFonts w:ascii="Arial" w:eastAsiaTheme="minorHAnsi" w:hAnsi="Arial" w:cs="Arial"/>
          <w:iCs/>
          <w:color w:val="000000" w:themeColor="text1"/>
        </w:rPr>
        <w:t xml:space="preserve">, J. (2017). </w:t>
      </w:r>
      <w:r w:rsidRPr="006D6A7B">
        <w:rPr>
          <w:rFonts w:ascii="Arial" w:eastAsiaTheme="minorHAnsi" w:hAnsi="Arial" w:cs="Arial"/>
          <w:iCs/>
          <w:color w:val="000000" w:themeColor="text1"/>
          <w:lang w:val="en-GB"/>
        </w:rPr>
        <w:t xml:space="preserve">Biophysical quantification. </w:t>
      </w:r>
      <w:r w:rsidRPr="006D6A7B">
        <w:rPr>
          <w:rFonts w:ascii="Arial" w:eastAsiaTheme="minorHAnsi" w:hAnsi="Arial" w:cs="Arial"/>
          <w:iCs/>
          <w:color w:val="000000" w:themeColor="text1"/>
          <w:lang w:val="en-US"/>
        </w:rPr>
        <w:t>In:</w:t>
      </w:r>
      <w:r w:rsidRPr="006D6A7B">
        <w:rPr>
          <w:rFonts w:ascii="Arial" w:eastAsiaTheme="minorHAnsi" w:hAnsi="Arial" w:cs="Arial"/>
          <w:color w:val="000000" w:themeColor="text1"/>
          <w:lang w:val="en-US"/>
        </w:rPr>
        <w:t xml:space="preserve"> </w:t>
      </w:r>
      <w:proofErr w:type="spellStart"/>
      <w:r w:rsidRPr="006D6A7B">
        <w:rPr>
          <w:rFonts w:ascii="Arial" w:eastAsiaTheme="minorHAnsi" w:hAnsi="Arial" w:cs="Arial"/>
          <w:color w:val="000000" w:themeColor="text1"/>
          <w:lang w:val="en-US"/>
        </w:rPr>
        <w:t>Burkhard</w:t>
      </w:r>
      <w:proofErr w:type="spellEnd"/>
      <w:r w:rsidRPr="006D6A7B">
        <w:rPr>
          <w:rFonts w:ascii="Arial" w:eastAsiaTheme="minorHAnsi" w:hAnsi="Arial" w:cs="Arial"/>
          <w:color w:val="000000" w:themeColor="text1"/>
          <w:lang w:val="en-US"/>
        </w:rPr>
        <w:t xml:space="preserve"> &amp; </w:t>
      </w:r>
      <w:proofErr w:type="spellStart"/>
      <w:r w:rsidRPr="006D6A7B">
        <w:rPr>
          <w:rFonts w:ascii="Arial" w:eastAsiaTheme="minorHAnsi" w:hAnsi="Arial" w:cs="Arial"/>
          <w:color w:val="000000" w:themeColor="text1"/>
          <w:lang w:val="en-US"/>
        </w:rPr>
        <w:t>Maes</w:t>
      </w:r>
      <w:proofErr w:type="spellEnd"/>
      <w:r w:rsidRPr="006D6A7B">
        <w:rPr>
          <w:rFonts w:ascii="Arial" w:eastAsiaTheme="minorHAnsi" w:hAnsi="Arial" w:cs="Arial"/>
          <w:color w:val="000000" w:themeColor="text1"/>
          <w:lang w:val="en-US"/>
        </w:rPr>
        <w:t xml:space="preserve"> J (Eds.) </w:t>
      </w:r>
      <w:r w:rsidRPr="006D6A7B">
        <w:rPr>
          <w:rFonts w:ascii="Arial" w:eastAsiaTheme="minorHAnsi" w:hAnsi="Arial" w:cs="Arial"/>
          <w:i/>
          <w:color w:val="000000" w:themeColor="text1"/>
          <w:lang w:val="en-US"/>
        </w:rPr>
        <w:t>Mapping Ecosystem Services</w:t>
      </w:r>
      <w:r w:rsidRPr="006D6A7B">
        <w:rPr>
          <w:rFonts w:ascii="Arial" w:eastAsiaTheme="minorHAnsi" w:hAnsi="Arial" w:cs="Arial"/>
          <w:color w:val="000000" w:themeColor="text1"/>
          <w:lang w:val="en-US"/>
        </w:rPr>
        <w:t xml:space="preserve"> (</w:t>
      </w:r>
      <w:r w:rsidRPr="006D6A7B">
        <w:rPr>
          <w:rFonts w:ascii="Arial" w:eastAsiaTheme="minorHAnsi" w:hAnsi="Arial" w:cs="Arial"/>
          <w:color w:val="000000" w:themeColor="text1"/>
          <w:lang w:val="en-GB"/>
        </w:rPr>
        <w:t>pp. 95-146).</w:t>
      </w:r>
      <w:r w:rsidRPr="006D6A7B">
        <w:rPr>
          <w:rFonts w:ascii="Arial" w:eastAsiaTheme="minorHAnsi" w:hAnsi="Arial" w:cs="Arial"/>
          <w:color w:val="000000" w:themeColor="text1"/>
          <w:lang w:val="en-US"/>
        </w:rPr>
        <w:t xml:space="preserve"> </w:t>
      </w:r>
      <w:r w:rsidRPr="006D6A7B">
        <w:rPr>
          <w:rFonts w:ascii="Arial" w:eastAsiaTheme="minorHAnsi" w:hAnsi="Arial" w:cs="Arial"/>
          <w:color w:val="000000" w:themeColor="text1"/>
          <w:lang w:val="en-GB"/>
        </w:rPr>
        <w:t xml:space="preserve">Sofia (Bulgaria): Pensoft Publishers. </w:t>
      </w:r>
    </w:p>
    <w:p w14:paraId="23B33330" w14:textId="571CF6BA" w:rsidR="00AD4A5F" w:rsidRPr="006D6A7B" w:rsidRDefault="00077AC1" w:rsidP="004E50E0">
      <w:pPr>
        <w:spacing w:after="0" w:line="360" w:lineRule="auto"/>
        <w:ind w:left="709" w:hanging="709"/>
        <w:jc w:val="both"/>
        <w:rPr>
          <w:rFonts w:ascii="Arial" w:eastAsiaTheme="minorHAnsi" w:hAnsi="Arial" w:cs="Arial"/>
          <w:color w:val="000000" w:themeColor="text1"/>
          <w:u w:val="single"/>
          <w:lang w:val="en-GB"/>
        </w:rPr>
      </w:pPr>
      <w:r w:rsidRPr="006D6A7B">
        <w:rPr>
          <w:rFonts w:ascii="Arial" w:eastAsiaTheme="minorHAnsi" w:hAnsi="Arial" w:cs="Arial"/>
          <w:iCs/>
          <w:color w:val="000000" w:themeColor="text1"/>
          <w:lang w:val="en-US"/>
        </w:rPr>
        <w:t xml:space="preserve">Wang, T., Kang, F., Cheng, X., </w:t>
      </w:r>
      <w:r w:rsidR="00AD4A5F" w:rsidRPr="006D6A7B">
        <w:rPr>
          <w:rFonts w:ascii="Arial" w:eastAsiaTheme="minorHAnsi" w:hAnsi="Arial" w:cs="Arial"/>
          <w:iCs/>
          <w:color w:val="000000" w:themeColor="text1"/>
          <w:lang w:val="en-US"/>
        </w:rPr>
        <w:t xml:space="preserve">Han, H., Bai, Y.,   Ma, J. (2017). Spatial variability of organic carbon and total nitrogen in the soils of a subalpine forested catchment at Mt. </w:t>
      </w:r>
      <w:proofErr w:type="spellStart"/>
      <w:r w:rsidR="00AD4A5F" w:rsidRPr="006D6A7B">
        <w:rPr>
          <w:rFonts w:ascii="Arial" w:eastAsiaTheme="minorHAnsi" w:hAnsi="Arial" w:cs="Arial"/>
          <w:iCs/>
          <w:color w:val="000000" w:themeColor="text1"/>
          <w:lang w:val="en-US"/>
        </w:rPr>
        <w:t>Taiyue</w:t>
      </w:r>
      <w:proofErr w:type="spellEnd"/>
      <w:r w:rsidR="00AD4A5F" w:rsidRPr="006D6A7B">
        <w:rPr>
          <w:rFonts w:ascii="Arial" w:eastAsiaTheme="minorHAnsi" w:hAnsi="Arial" w:cs="Arial"/>
          <w:iCs/>
          <w:color w:val="000000" w:themeColor="text1"/>
          <w:lang w:val="en-US"/>
        </w:rPr>
        <w:t xml:space="preserve">, China. </w:t>
      </w:r>
      <w:r w:rsidR="00AD4A5F" w:rsidRPr="006D6A7B">
        <w:rPr>
          <w:rFonts w:ascii="Arial" w:eastAsiaTheme="minorHAnsi" w:hAnsi="Arial" w:cs="Arial"/>
          <w:i/>
          <w:iCs/>
          <w:color w:val="000000" w:themeColor="text1"/>
          <w:lang w:val="en-US"/>
        </w:rPr>
        <w:t>Catena,</w:t>
      </w:r>
      <w:r w:rsidR="00AD4A5F" w:rsidRPr="006D6A7B">
        <w:rPr>
          <w:rFonts w:ascii="Arial" w:eastAsiaTheme="minorHAnsi" w:hAnsi="Arial" w:cs="Arial"/>
          <w:iCs/>
          <w:color w:val="000000" w:themeColor="text1"/>
          <w:lang w:val="en-US"/>
        </w:rPr>
        <w:t xml:space="preserve"> 155, 41–52.</w:t>
      </w:r>
      <w:r w:rsidR="00AD4A5F" w:rsidRPr="006D6A7B">
        <w:rPr>
          <w:rFonts w:ascii="Arial" w:eastAsiaTheme="minorHAnsi" w:hAnsi="Arial" w:cs="Arial"/>
          <w:iCs/>
          <w:color w:val="000000" w:themeColor="text1"/>
          <w:u w:val="single"/>
          <w:lang w:val="en-US"/>
        </w:rPr>
        <w:t xml:space="preserve"> </w:t>
      </w:r>
      <w:hyperlink r:id="rId57" w:history="1">
        <w:r w:rsidR="00AD4A5F" w:rsidRPr="006D6A7B">
          <w:rPr>
            <w:rFonts w:ascii="Arial" w:eastAsiaTheme="minorHAnsi" w:hAnsi="Arial" w:cs="Arial"/>
            <w:iCs/>
            <w:color w:val="000000" w:themeColor="text1"/>
            <w:u w:val="single"/>
            <w:lang w:val="en-US"/>
          </w:rPr>
          <w:t>http://dx.doi.org/10.1016/j.catena.2017.03.004</w:t>
        </w:r>
      </w:hyperlink>
      <w:r w:rsidR="00AD4A5F" w:rsidRPr="006D6A7B">
        <w:rPr>
          <w:rFonts w:ascii="Arial" w:eastAsiaTheme="minorHAnsi" w:hAnsi="Arial" w:cs="Arial"/>
          <w:iCs/>
          <w:color w:val="000000" w:themeColor="text1"/>
          <w:u w:val="single"/>
          <w:lang w:val="en-US"/>
        </w:rPr>
        <w:t xml:space="preserve"> </w:t>
      </w:r>
    </w:p>
    <w:p w14:paraId="2CBF6B04" w14:textId="77777777" w:rsidR="00AD4A5F" w:rsidRPr="006D6A7B" w:rsidRDefault="00AD4A5F" w:rsidP="004E50E0">
      <w:pPr>
        <w:spacing w:after="0" w:line="360" w:lineRule="auto"/>
        <w:ind w:left="709" w:hanging="709"/>
        <w:jc w:val="both"/>
        <w:rPr>
          <w:rFonts w:ascii="Arial" w:eastAsiaTheme="minorHAnsi" w:hAnsi="Arial" w:cs="Arial"/>
          <w:color w:val="000000" w:themeColor="text1"/>
          <w:lang w:val="en-GB"/>
        </w:rPr>
      </w:pPr>
      <w:r w:rsidRPr="006D6A7B">
        <w:rPr>
          <w:rFonts w:ascii="Arial" w:eastAsiaTheme="minorHAnsi" w:hAnsi="Arial" w:cs="Arial"/>
          <w:color w:val="000000" w:themeColor="text1"/>
          <w:lang w:val="en-US"/>
        </w:rPr>
        <w:t xml:space="preserve">Wickham, H. (2016). ggplot2: Elegant Graphics for Data Analysis. New York (USA): Springer.  </w:t>
      </w:r>
    </w:p>
    <w:p w14:paraId="4679433B" w14:textId="0D322BCB" w:rsidR="00AD4A5F" w:rsidRPr="006D6A7B" w:rsidRDefault="00AD4A5F" w:rsidP="004E50E0">
      <w:pPr>
        <w:spacing w:after="0" w:line="360" w:lineRule="auto"/>
        <w:ind w:left="709" w:hanging="709"/>
        <w:jc w:val="both"/>
        <w:rPr>
          <w:rFonts w:ascii="Arial" w:eastAsiaTheme="minorHAnsi" w:hAnsi="Arial" w:cs="Arial"/>
          <w:color w:val="000000" w:themeColor="text1"/>
        </w:rPr>
      </w:pPr>
      <w:r w:rsidRPr="006D6A7B">
        <w:rPr>
          <w:rFonts w:ascii="Arial" w:eastAsiaTheme="minorHAnsi" w:hAnsi="Arial" w:cs="Arial"/>
          <w:color w:val="000000" w:themeColor="text1"/>
          <w:lang w:val="en-US"/>
        </w:rPr>
        <w:t xml:space="preserve">Wu, C., Huang, J., Zhu, H., Zhang, L., </w:t>
      </w:r>
      <w:proofErr w:type="spellStart"/>
      <w:r w:rsidRPr="006D6A7B">
        <w:rPr>
          <w:rFonts w:ascii="Arial" w:eastAsiaTheme="minorHAnsi" w:hAnsi="Arial" w:cs="Arial"/>
          <w:color w:val="000000" w:themeColor="text1"/>
          <w:lang w:val="en-US"/>
        </w:rPr>
        <w:t>Minasny</w:t>
      </w:r>
      <w:proofErr w:type="spellEnd"/>
      <w:r w:rsidRPr="006D6A7B">
        <w:rPr>
          <w:rFonts w:ascii="Arial" w:eastAsiaTheme="minorHAnsi" w:hAnsi="Arial" w:cs="Arial"/>
          <w:color w:val="000000" w:themeColor="text1"/>
          <w:lang w:val="en-US"/>
        </w:rPr>
        <w:t>, B., Marchant, B.</w:t>
      </w:r>
      <w:proofErr w:type="gramStart"/>
      <w:r w:rsidRPr="006D6A7B">
        <w:rPr>
          <w:rFonts w:ascii="Arial" w:eastAsiaTheme="minorHAnsi" w:hAnsi="Arial" w:cs="Arial"/>
          <w:color w:val="000000" w:themeColor="text1"/>
          <w:lang w:val="en-US"/>
        </w:rPr>
        <w:t xml:space="preserve">,  </w:t>
      </w:r>
      <w:proofErr w:type="spellStart"/>
      <w:r w:rsidRPr="006D6A7B">
        <w:rPr>
          <w:rFonts w:ascii="Arial" w:eastAsiaTheme="minorHAnsi" w:hAnsi="Arial" w:cs="Arial"/>
          <w:color w:val="000000" w:themeColor="text1"/>
          <w:lang w:val="en-US"/>
        </w:rPr>
        <w:t>McBratney</w:t>
      </w:r>
      <w:proofErr w:type="spellEnd"/>
      <w:proofErr w:type="gramEnd"/>
      <w:r w:rsidRPr="006D6A7B">
        <w:rPr>
          <w:rFonts w:ascii="Arial" w:eastAsiaTheme="minorHAnsi" w:hAnsi="Arial" w:cs="Arial"/>
          <w:color w:val="000000" w:themeColor="text1"/>
          <w:lang w:val="en-US"/>
        </w:rPr>
        <w:t xml:space="preserve">, A.B. (2019). Spatial changes in soil chemical properties in an agricultural zone in southeastern China due to land consolidation. </w:t>
      </w:r>
      <w:r w:rsidRPr="006D6A7B">
        <w:rPr>
          <w:rFonts w:ascii="Arial" w:eastAsiaTheme="minorHAnsi" w:hAnsi="Arial" w:cs="Arial"/>
          <w:i/>
          <w:color w:val="000000" w:themeColor="text1"/>
          <w:lang w:val="en-US"/>
        </w:rPr>
        <w:t>Soil and Tillage Research</w:t>
      </w:r>
      <w:r w:rsidRPr="006D6A7B">
        <w:rPr>
          <w:rFonts w:ascii="Arial" w:eastAsiaTheme="minorHAnsi" w:hAnsi="Arial" w:cs="Arial"/>
          <w:color w:val="000000" w:themeColor="text1"/>
          <w:lang w:val="en-US"/>
        </w:rPr>
        <w:t xml:space="preserve">, 187, 152–160. </w:t>
      </w:r>
      <w:hyperlink r:id="rId58" w:history="1">
        <w:r w:rsidRPr="006D6A7B">
          <w:rPr>
            <w:rFonts w:ascii="Arial" w:eastAsiaTheme="minorHAnsi" w:hAnsi="Arial" w:cs="Arial"/>
            <w:color w:val="000000" w:themeColor="text1"/>
            <w:u w:val="single"/>
            <w:lang w:val="en-US"/>
          </w:rPr>
          <w:t>https://doi.org/10.1016/j.still.2018.12.012</w:t>
        </w:r>
      </w:hyperlink>
      <w:r w:rsidRPr="006D6A7B">
        <w:rPr>
          <w:rFonts w:ascii="Arial" w:eastAsiaTheme="minorHAnsi" w:hAnsi="Arial" w:cs="Arial"/>
          <w:color w:val="000000" w:themeColor="text1"/>
          <w:lang w:val="en-US"/>
        </w:rPr>
        <w:t xml:space="preserve"> </w:t>
      </w:r>
    </w:p>
    <w:bookmarkEnd w:id="10"/>
    <w:p w14:paraId="351512EA" w14:textId="77777777" w:rsidR="00AD4A5F" w:rsidRPr="006D6A7B" w:rsidRDefault="00AD4A5F" w:rsidP="004E50E0">
      <w:pPr>
        <w:spacing w:after="0" w:line="360" w:lineRule="auto"/>
        <w:jc w:val="both"/>
        <w:rPr>
          <w:rFonts w:ascii="Arial" w:eastAsiaTheme="minorHAnsi" w:hAnsi="Arial" w:cs="Arial"/>
          <w:color w:val="000000" w:themeColor="text1"/>
          <w:lang w:val="en-GB" w:eastAsia="es-ES"/>
        </w:rPr>
      </w:pPr>
    </w:p>
    <w:p w14:paraId="048364BE" w14:textId="77777777" w:rsidR="00DA44FC" w:rsidRPr="006D6A7B" w:rsidRDefault="00DA44FC" w:rsidP="004E50E0">
      <w:pPr>
        <w:spacing w:after="0" w:line="360" w:lineRule="auto"/>
        <w:jc w:val="both"/>
        <w:rPr>
          <w:rFonts w:ascii="Arial" w:hAnsi="Arial" w:cs="Arial"/>
          <w:color w:val="000000" w:themeColor="text1"/>
          <w:lang w:val="en-GB"/>
        </w:rPr>
      </w:pPr>
    </w:p>
    <w:p w14:paraId="3FBC764F" w14:textId="77777777" w:rsidR="007D1507" w:rsidRPr="00EF7C66" w:rsidRDefault="007D1507" w:rsidP="004E50E0">
      <w:pPr>
        <w:spacing w:after="0" w:line="360" w:lineRule="auto"/>
        <w:jc w:val="both"/>
        <w:rPr>
          <w:rFonts w:ascii="Arial" w:hAnsi="Arial" w:cs="Arial"/>
        </w:rPr>
      </w:pPr>
    </w:p>
    <w:sectPr w:rsidR="007D1507" w:rsidRPr="00EF7C66" w:rsidSect="00222033">
      <w:footerReference w:type="default" r:id="rId59"/>
      <w:pgSz w:w="12242" w:h="15842" w:code="11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782A9" w14:textId="77777777" w:rsidR="005D4B19" w:rsidRDefault="005D4B19" w:rsidP="00703FD6">
      <w:pPr>
        <w:spacing w:after="0" w:line="240" w:lineRule="auto"/>
      </w:pPr>
      <w:r>
        <w:separator/>
      </w:r>
    </w:p>
  </w:endnote>
  <w:endnote w:type="continuationSeparator" w:id="0">
    <w:p w14:paraId="074E96AA" w14:textId="77777777" w:rsidR="005D4B19" w:rsidRDefault="005D4B19" w:rsidP="0070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P4DF60E">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844209"/>
      <w:docPartObj>
        <w:docPartGallery w:val="Page Numbers (Bottom of Page)"/>
        <w:docPartUnique/>
      </w:docPartObj>
    </w:sdtPr>
    <w:sdtEndPr/>
    <w:sdtContent>
      <w:p w14:paraId="1DC3B038" w14:textId="3D20AA84" w:rsidR="00703FD6" w:rsidRDefault="00703FD6">
        <w:pPr>
          <w:pStyle w:val="Piedepgina"/>
          <w:jc w:val="right"/>
        </w:pPr>
        <w:r>
          <w:fldChar w:fldCharType="begin"/>
        </w:r>
        <w:r>
          <w:instrText>PAGE   \* MERGEFORMAT</w:instrText>
        </w:r>
        <w:r>
          <w:fldChar w:fldCharType="separate"/>
        </w:r>
        <w:r w:rsidR="006D6A7B">
          <w:rPr>
            <w:noProof/>
          </w:rPr>
          <w:t>22</w:t>
        </w:r>
        <w:r>
          <w:fldChar w:fldCharType="end"/>
        </w:r>
      </w:p>
    </w:sdtContent>
  </w:sdt>
  <w:p w14:paraId="064E1129" w14:textId="77777777" w:rsidR="00703FD6" w:rsidRDefault="00703F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F115A" w14:textId="77777777" w:rsidR="005D4B19" w:rsidRDefault="005D4B19" w:rsidP="00703FD6">
      <w:pPr>
        <w:spacing w:after="0" w:line="240" w:lineRule="auto"/>
      </w:pPr>
      <w:r>
        <w:separator/>
      </w:r>
    </w:p>
  </w:footnote>
  <w:footnote w:type="continuationSeparator" w:id="0">
    <w:p w14:paraId="45D5A7E8" w14:textId="77777777" w:rsidR="005D4B19" w:rsidRDefault="005D4B19" w:rsidP="00703F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34BDD"/>
    <w:multiLevelType w:val="hybridMultilevel"/>
    <w:tmpl w:val="3C54AE74"/>
    <w:lvl w:ilvl="0" w:tplc="FDA068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2D6547"/>
    <w:multiLevelType w:val="hybridMultilevel"/>
    <w:tmpl w:val="CAE2B3B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1E9"/>
    <w:rsid w:val="000033E7"/>
    <w:rsid w:val="000163B5"/>
    <w:rsid w:val="0002082D"/>
    <w:rsid w:val="00044260"/>
    <w:rsid w:val="00054DC7"/>
    <w:rsid w:val="00070BAD"/>
    <w:rsid w:val="00077AC1"/>
    <w:rsid w:val="00097C6C"/>
    <w:rsid w:val="000A5194"/>
    <w:rsid w:val="000D4B58"/>
    <w:rsid w:val="000E3A54"/>
    <w:rsid w:val="00103A3A"/>
    <w:rsid w:val="00124490"/>
    <w:rsid w:val="0014260A"/>
    <w:rsid w:val="00144226"/>
    <w:rsid w:val="00146D03"/>
    <w:rsid w:val="001807B1"/>
    <w:rsid w:val="001E17E6"/>
    <w:rsid w:val="00200905"/>
    <w:rsid w:val="00222033"/>
    <w:rsid w:val="00223E19"/>
    <w:rsid w:val="00232D54"/>
    <w:rsid w:val="00235186"/>
    <w:rsid w:val="00244BE7"/>
    <w:rsid w:val="0028600E"/>
    <w:rsid w:val="00291C7C"/>
    <w:rsid w:val="002E4CE4"/>
    <w:rsid w:val="002F1277"/>
    <w:rsid w:val="0030143F"/>
    <w:rsid w:val="00327FBE"/>
    <w:rsid w:val="00336AF7"/>
    <w:rsid w:val="003421E9"/>
    <w:rsid w:val="00355A11"/>
    <w:rsid w:val="00362C5A"/>
    <w:rsid w:val="00365672"/>
    <w:rsid w:val="00373739"/>
    <w:rsid w:val="00380D70"/>
    <w:rsid w:val="0038701F"/>
    <w:rsid w:val="00387C3A"/>
    <w:rsid w:val="003A3BCB"/>
    <w:rsid w:val="003B04AB"/>
    <w:rsid w:val="003B53D3"/>
    <w:rsid w:val="003D32F8"/>
    <w:rsid w:val="003E4A08"/>
    <w:rsid w:val="00432878"/>
    <w:rsid w:val="0045185C"/>
    <w:rsid w:val="00453DBE"/>
    <w:rsid w:val="0047372E"/>
    <w:rsid w:val="004914CB"/>
    <w:rsid w:val="004B53A5"/>
    <w:rsid w:val="004E50E0"/>
    <w:rsid w:val="0052725E"/>
    <w:rsid w:val="00551FED"/>
    <w:rsid w:val="00554507"/>
    <w:rsid w:val="00583A88"/>
    <w:rsid w:val="005A4751"/>
    <w:rsid w:val="005C377A"/>
    <w:rsid w:val="005C5082"/>
    <w:rsid w:val="005D4B19"/>
    <w:rsid w:val="005D5B72"/>
    <w:rsid w:val="005E3C07"/>
    <w:rsid w:val="00636E65"/>
    <w:rsid w:val="00640929"/>
    <w:rsid w:val="006524E6"/>
    <w:rsid w:val="0065609A"/>
    <w:rsid w:val="006C7304"/>
    <w:rsid w:val="006D6A7B"/>
    <w:rsid w:val="00700631"/>
    <w:rsid w:val="00703FD6"/>
    <w:rsid w:val="00723AA3"/>
    <w:rsid w:val="0074234F"/>
    <w:rsid w:val="00744925"/>
    <w:rsid w:val="00757534"/>
    <w:rsid w:val="00795F17"/>
    <w:rsid w:val="007D1507"/>
    <w:rsid w:val="007D6BAF"/>
    <w:rsid w:val="00800382"/>
    <w:rsid w:val="00804B19"/>
    <w:rsid w:val="00805717"/>
    <w:rsid w:val="00816146"/>
    <w:rsid w:val="008667A0"/>
    <w:rsid w:val="008940E4"/>
    <w:rsid w:val="008C2A48"/>
    <w:rsid w:val="008C7E6D"/>
    <w:rsid w:val="008D1E90"/>
    <w:rsid w:val="008D35E7"/>
    <w:rsid w:val="00976268"/>
    <w:rsid w:val="009960D4"/>
    <w:rsid w:val="00996948"/>
    <w:rsid w:val="009A09CF"/>
    <w:rsid w:val="009A42F5"/>
    <w:rsid w:val="009B30A0"/>
    <w:rsid w:val="00A02AB5"/>
    <w:rsid w:val="00A364BB"/>
    <w:rsid w:val="00A52FA8"/>
    <w:rsid w:val="00A57113"/>
    <w:rsid w:val="00A74A43"/>
    <w:rsid w:val="00AA2A63"/>
    <w:rsid w:val="00AD1870"/>
    <w:rsid w:val="00AD4A5F"/>
    <w:rsid w:val="00AD574D"/>
    <w:rsid w:val="00AE2165"/>
    <w:rsid w:val="00B045B3"/>
    <w:rsid w:val="00B208CB"/>
    <w:rsid w:val="00B32792"/>
    <w:rsid w:val="00B3691D"/>
    <w:rsid w:val="00B5036C"/>
    <w:rsid w:val="00B54392"/>
    <w:rsid w:val="00B6220E"/>
    <w:rsid w:val="00B83997"/>
    <w:rsid w:val="00BA57F2"/>
    <w:rsid w:val="00BD4E59"/>
    <w:rsid w:val="00C21950"/>
    <w:rsid w:val="00C2690C"/>
    <w:rsid w:val="00C26EC2"/>
    <w:rsid w:val="00C50C27"/>
    <w:rsid w:val="00C64654"/>
    <w:rsid w:val="00C75E73"/>
    <w:rsid w:val="00C82706"/>
    <w:rsid w:val="00C97794"/>
    <w:rsid w:val="00CE59F4"/>
    <w:rsid w:val="00CE7073"/>
    <w:rsid w:val="00D06BF5"/>
    <w:rsid w:val="00D132E6"/>
    <w:rsid w:val="00D15CF3"/>
    <w:rsid w:val="00D16B90"/>
    <w:rsid w:val="00D312DA"/>
    <w:rsid w:val="00DA44FC"/>
    <w:rsid w:val="00DA47AA"/>
    <w:rsid w:val="00DA6699"/>
    <w:rsid w:val="00DB2260"/>
    <w:rsid w:val="00DE3C70"/>
    <w:rsid w:val="00DE41B1"/>
    <w:rsid w:val="00E0355E"/>
    <w:rsid w:val="00E04D15"/>
    <w:rsid w:val="00E11CAB"/>
    <w:rsid w:val="00E33CB1"/>
    <w:rsid w:val="00E738CD"/>
    <w:rsid w:val="00EF29CE"/>
    <w:rsid w:val="00EF7C66"/>
    <w:rsid w:val="00F23053"/>
    <w:rsid w:val="00F93ECA"/>
    <w:rsid w:val="00FB71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E95EA"/>
  <w15:docId w15:val="{C48E8829-9D95-4CD0-BF08-5E35DCC5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E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507"/>
    <w:pPr>
      <w:spacing w:after="160" w:line="259" w:lineRule="auto"/>
      <w:jc w:val="left"/>
    </w:pPr>
    <w:rPr>
      <w:rFonts w:ascii="Calibri" w:eastAsia="Calibri" w:hAnsi="Calibri" w:cs="Times New Roman"/>
      <w:sz w:val="22"/>
    </w:rPr>
  </w:style>
  <w:style w:type="paragraph" w:styleId="Ttulo4">
    <w:name w:val="heading 4"/>
    <w:basedOn w:val="Normal"/>
    <w:next w:val="Normal"/>
    <w:link w:val="Ttulo4Car"/>
    <w:qFormat/>
    <w:rsid w:val="00E33CB1"/>
    <w:pPr>
      <w:keepNext/>
      <w:spacing w:after="0" w:line="240" w:lineRule="auto"/>
      <w:outlineLvl w:val="3"/>
    </w:pPr>
    <w:rPr>
      <w:rFonts w:ascii="Times New Roman" w:eastAsia="Times New Roman" w:hAnsi="Times New Roman"/>
      <w:b/>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321">
    <w:name w:val="Tabla normal 321"/>
    <w:basedOn w:val="Tablanormal"/>
    <w:next w:val="Tablanormal"/>
    <w:uiPriority w:val="43"/>
    <w:rsid w:val="007D1507"/>
    <w:pPr>
      <w:spacing w:line="240" w:lineRule="auto"/>
    </w:pPr>
    <w:rPr>
      <w:rFonts w:ascii="Arial" w:hAnsi="Arial" w:cs="Times New Roman"/>
    </w:r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3">
    <w:name w:val="Tabla con cuadrícula3"/>
    <w:basedOn w:val="Tablanormal"/>
    <w:next w:val="Tablaconcuadrcula"/>
    <w:uiPriority w:val="39"/>
    <w:rsid w:val="007D1507"/>
    <w:pPr>
      <w:spacing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D150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31">
    <w:name w:val="Tabla normal 31"/>
    <w:basedOn w:val="Tablanormal"/>
    <w:uiPriority w:val="43"/>
    <w:rsid w:val="009B30A0"/>
    <w:pPr>
      <w:spacing w:line="240" w:lineRule="auto"/>
    </w:pPr>
    <w:rPr>
      <w:rFonts w:cs="Times New Roman"/>
      <w:color w:val="000000"/>
      <w:szCs w:val="24"/>
      <w:lang w:val="es-DO"/>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32">
    <w:name w:val="Tabla normal 32"/>
    <w:basedOn w:val="Tablanormal"/>
    <w:uiPriority w:val="43"/>
    <w:rsid w:val="009B30A0"/>
    <w:pPr>
      <w:spacing w:line="240" w:lineRule="auto"/>
    </w:pPr>
    <w:rPr>
      <w:rFonts w:ascii="Arial" w:hAnsi="Arial" w:cs="Times New Roman"/>
      <w:color w:val="000000"/>
      <w:lang w:val="es-DO"/>
    </w:r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rrafodelista">
    <w:name w:val="List Paragraph"/>
    <w:basedOn w:val="Normal"/>
    <w:uiPriority w:val="34"/>
    <w:qFormat/>
    <w:rsid w:val="00365672"/>
    <w:pPr>
      <w:ind w:left="720"/>
      <w:contextualSpacing/>
    </w:pPr>
  </w:style>
  <w:style w:type="character" w:styleId="Hipervnculo">
    <w:name w:val="Hyperlink"/>
    <w:basedOn w:val="Fuentedeprrafopredeter"/>
    <w:uiPriority w:val="99"/>
    <w:unhideWhenUsed/>
    <w:rsid w:val="00AD4A5F"/>
    <w:rPr>
      <w:color w:val="0563C1" w:themeColor="hyperlink"/>
      <w:u w:val="single"/>
    </w:rPr>
  </w:style>
  <w:style w:type="paragraph" w:styleId="NormalWeb">
    <w:name w:val="Normal (Web)"/>
    <w:basedOn w:val="Normal"/>
    <w:uiPriority w:val="99"/>
    <w:semiHidden/>
    <w:unhideWhenUsed/>
    <w:rsid w:val="00EF29CE"/>
    <w:pPr>
      <w:spacing w:before="100" w:beforeAutospacing="1" w:after="100" w:afterAutospacing="1" w:line="240" w:lineRule="auto"/>
    </w:pPr>
    <w:rPr>
      <w:rFonts w:ascii="Times New Roman" w:eastAsia="Times New Roman" w:hAnsi="Times New Roman"/>
      <w:sz w:val="24"/>
      <w:szCs w:val="24"/>
      <w:lang w:eastAsia="es-ES"/>
    </w:rPr>
  </w:style>
  <w:style w:type="character" w:styleId="Refdecomentario">
    <w:name w:val="annotation reference"/>
    <w:basedOn w:val="Fuentedeprrafopredeter"/>
    <w:uiPriority w:val="99"/>
    <w:semiHidden/>
    <w:unhideWhenUsed/>
    <w:rsid w:val="00D16B90"/>
    <w:rPr>
      <w:sz w:val="16"/>
      <w:szCs w:val="16"/>
    </w:rPr>
  </w:style>
  <w:style w:type="paragraph" w:styleId="Textocomentario">
    <w:name w:val="annotation text"/>
    <w:basedOn w:val="Normal"/>
    <w:link w:val="TextocomentarioCar"/>
    <w:uiPriority w:val="99"/>
    <w:semiHidden/>
    <w:unhideWhenUsed/>
    <w:rsid w:val="00D16B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B9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16B90"/>
    <w:rPr>
      <w:b/>
      <w:bCs/>
    </w:rPr>
  </w:style>
  <w:style w:type="character" w:customStyle="1" w:styleId="AsuntodelcomentarioCar">
    <w:name w:val="Asunto del comentario Car"/>
    <w:basedOn w:val="TextocomentarioCar"/>
    <w:link w:val="Asuntodelcomentario"/>
    <w:uiPriority w:val="99"/>
    <w:semiHidden/>
    <w:rsid w:val="00D16B9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C64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654"/>
    <w:rPr>
      <w:rFonts w:ascii="Tahoma" w:eastAsia="Calibri" w:hAnsi="Tahoma" w:cs="Tahoma"/>
      <w:sz w:val="16"/>
      <w:szCs w:val="16"/>
    </w:rPr>
  </w:style>
  <w:style w:type="paragraph" w:styleId="Encabezado">
    <w:name w:val="header"/>
    <w:basedOn w:val="Normal"/>
    <w:link w:val="EncabezadoCar"/>
    <w:uiPriority w:val="99"/>
    <w:unhideWhenUsed/>
    <w:rsid w:val="00703F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3FD6"/>
    <w:rPr>
      <w:rFonts w:ascii="Calibri" w:eastAsia="Calibri" w:hAnsi="Calibri" w:cs="Times New Roman"/>
      <w:sz w:val="22"/>
    </w:rPr>
  </w:style>
  <w:style w:type="paragraph" w:styleId="Piedepgina">
    <w:name w:val="footer"/>
    <w:basedOn w:val="Normal"/>
    <w:link w:val="PiedepginaCar"/>
    <w:uiPriority w:val="99"/>
    <w:unhideWhenUsed/>
    <w:rsid w:val="00703F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3FD6"/>
    <w:rPr>
      <w:rFonts w:ascii="Calibri" w:eastAsia="Calibri" w:hAnsi="Calibri" w:cs="Times New Roman"/>
      <w:sz w:val="22"/>
    </w:rPr>
  </w:style>
  <w:style w:type="character" w:customStyle="1" w:styleId="Ttulo4Car">
    <w:name w:val="Título 4 Car"/>
    <w:basedOn w:val="Fuentedeprrafopredeter"/>
    <w:link w:val="Ttulo4"/>
    <w:rsid w:val="00E33CB1"/>
    <w:rPr>
      <w:rFonts w:eastAsia="Times New Roman" w:cs="Times New Roman"/>
      <w:b/>
      <w:sz w:val="2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9961">
      <w:bodyDiv w:val="1"/>
      <w:marLeft w:val="0"/>
      <w:marRight w:val="0"/>
      <w:marTop w:val="0"/>
      <w:marBottom w:val="0"/>
      <w:divBdr>
        <w:top w:val="none" w:sz="0" w:space="0" w:color="auto"/>
        <w:left w:val="none" w:sz="0" w:space="0" w:color="auto"/>
        <w:bottom w:val="none" w:sz="0" w:space="0" w:color="auto"/>
        <w:right w:val="none" w:sz="0" w:space="0" w:color="auto"/>
      </w:divBdr>
    </w:div>
    <w:div w:id="207492982">
      <w:bodyDiv w:val="1"/>
      <w:marLeft w:val="0"/>
      <w:marRight w:val="0"/>
      <w:marTop w:val="0"/>
      <w:marBottom w:val="0"/>
      <w:divBdr>
        <w:top w:val="none" w:sz="0" w:space="0" w:color="auto"/>
        <w:left w:val="none" w:sz="0" w:space="0" w:color="auto"/>
        <w:bottom w:val="none" w:sz="0" w:space="0" w:color="auto"/>
        <w:right w:val="none" w:sz="0" w:space="0" w:color="auto"/>
      </w:divBdr>
    </w:div>
    <w:div w:id="221063101">
      <w:bodyDiv w:val="1"/>
      <w:marLeft w:val="0"/>
      <w:marRight w:val="0"/>
      <w:marTop w:val="0"/>
      <w:marBottom w:val="0"/>
      <w:divBdr>
        <w:top w:val="none" w:sz="0" w:space="0" w:color="auto"/>
        <w:left w:val="none" w:sz="0" w:space="0" w:color="auto"/>
        <w:bottom w:val="none" w:sz="0" w:space="0" w:color="auto"/>
        <w:right w:val="none" w:sz="0" w:space="0" w:color="auto"/>
      </w:divBdr>
    </w:div>
    <w:div w:id="442462020">
      <w:bodyDiv w:val="1"/>
      <w:marLeft w:val="0"/>
      <w:marRight w:val="0"/>
      <w:marTop w:val="0"/>
      <w:marBottom w:val="0"/>
      <w:divBdr>
        <w:top w:val="none" w:sz="0" w:space="0" w:color="auto"/>
        <w:left w:val="none" w:sz="0" w:space="0" w:color="auto"/>
        <w:bottom w:val="none" w:sz="0" w:space="0" w:color="auto"/>
        <w:right w:val="none" w:sz="0" w:space="0" w:color="auto"/>
      </w:divBdr>
    </w:div>
    <w:div w:id="476384232">
      <w:bodyDiv w:val="1"/>
      <w:marLeft w:val="0"/>
      <w:marRight w:val="0"/>
      <w:marTop w:val="0"/>
      <w:marBottom w:val="0"/>
      <w:divBdr>
        <w:top w:val="none" w:sz="0" w:space="0" w:color="auto"/>
        <w:left w:val="none" w:sz="0" w:space="0" w:color="auto"/>
        <w:bottom w:val="none" w:sz="0" w:space="0" w:color="auto"/>
        <w:right w:val="none" w:sz="0" w:space="0" w:color="auto"/>
      </w:divBdr>
    </w:div>
    <w:div w:id="625087658">
      <w:bodyDiv w:val="1"/>
      <w:marLeft w:val="0"/>
      <w:marRight w:val="0"/>
      <w:marTop w:val="0"/>
      <w:marBottom w:val="0"/>
      <w:divBdr>
        <w:top w:val="none" w:sz="0" w:space="0" w:color="auto"/>
        <w:left w:val="none" w:sz="0" w:space="0" w:color="auto"/>
        <w:bottom w:val="none" w:sz="0" w:space="0" w:color="auto"/>
        <w:right w:val="none" w:sz="0" w:space="0" w:color="auto"/>
      </w:divBdr>
    </w:div>
    <w:div w:id="1083793749">
      <w:bodyDiv w:val="1"/>
      <w:marLeft w:val="0"/>
      <w:marRight w:val="0"/>
      <w:marTop w:val="0"/>
      <w:marBottom w:val="0"/>
      <w:divBdr>
        <w:top w:val="none" w:sz="0" w:space="0" w:color="auto"/>
        <w:left w:val="none" w:sz="0" w:space="0" w:color="auto"/>
        <w:bottom w:val="none" w:sz="0" w:space="0" w:color="auto"/>
        <w:right w:val="none" w:sz="0" w:space="0" w:color="auto"/>
      </w:divBdr>
    </w:div>
    <w:div w:id="1363093239">
      <w:bodyDiv w:val="1"/>
      <w:marLeft w:val="0"/>
      <w:marRight w:val="0"/>
      <w:marTop w:val="0"/>
      <w:marBottom w:val="0"/>
      <w:divBdr>
        <w:top w:val="none" w:sz="0" w:space="0" w:color="auto"/>
        <w:left w:val="none" w:sz="0" w:space="0" w:color="auto"/>
        <w:bottom w:val="none" w:sz="0" w:space="0" w:color="auto"/>
        <w:right w:val="none" w:sz="0" w:space="0" w:color="auto"/>
      </w:divBdr>
    </w:div>
    <w:div w:id="1388148148">
      <w:bodyDiv w:val="1"/>
      <w:marLeft w:val="0"/>
      <w:marRight w:val="0"/>
      <w:marTop w:val="0"/>
      <w:marBottom w:val="0"/>
      <w:divBdr>
        <w:top w:val="none" w:sz="0" w:space="0" w:color="auto"/>
        <w:left w:val="none" w:sz="0" w:space="0" w:color="auto"/>
        <w:bottom w:val="none" w:sz="0" w:space="0" w:color="auto"/>
        <w:right w:val="none" w:sz="0" w:space="0" w:color="auto"/>
      </w:divBdr>
    </w:div>
    <w:div w:id="1414427148">
      <w:bodyDiv w:val="1"/>
      <w:marLeft w:val="0"/>
      <w:marRight w:val="0"/>
      <w:marTop w:val="0"/>
      <w:marBottom w:val="0"/>
      <w:divBdr>
        <w:top w:val="none" w:sz="0" w:space="0" w:color="auto"/>
        <w:left w:val="none" w:sz="0" w:space="0" w:color="auto"/>
        <w:bottom w:val="none" w:sz="0" w:space="0" w:color="auto"/>
        <w:right w:val="none" w:sz="0" w:space="0" w:color="auto"/>
      </w:divBdr>
    </w:div>
    <w:div w:id="1458600300">
      <w:bodyDiv w:val="1"/>
      <w:marLeft w:val="0"/>
      <w:marRight w:val="0"/>
      <w:marTop w:val="0"/>
      <w:marBottom w:val="0"/>
      <w:divBdr>
        <w:top w:val="none" w:sz="0" w:space="0" w:color="auto"/>
        <w:left w:val="none" w:sz="0" w:space="0" w:color="auto"/>
        <w:bottom w:val="none" w:sz="0" w:space="0" w:color="auto"/>
        <w:right w:val="none" w:sz="0" w:space="0" w:color="auto"/>
      </w:divBdr>
    </w:div>
    <w:div w:id="1744598268">
      <w:bodyDiv w:val="1"/>
      <w:marLeft w:val="0"/>
      <w:marRight w:val="0"/>
      <w:marTop w:val="0"/>
      <w:marBottom w:val="0"/>
      <w:divBdr>
        <w:top w:val="none" w:sz="0" w:space="0" w:color="auto"/>
        <w:left w:val="none" w:sz="0" w:space="0" w:color="auto"/>
        <w:bottom w:val="none" w:sz="0" w:space="0" w:color="auto"/>
        <w:right w:val="none" w:sz="0" w:space="0" w:color="auto"/>
      </w:divBdr>
    </w:div>
    <w:div w:id="206733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RAN.R-project.org/package=maptools" TargetMode="External"/><Relationship Id="rId39" Type="http://schemas.openxmlformats.org/officeDocument/2006/relationships/hyperlink" Target="https://CRAN.R-project.org/package=gstat" TargetMode="External"/><Relationship Id="rId21" Type="http://schemas.openxmlformats.org/officeDocument/2006/relationships/image" Target="media/image13.png"/><Relationship Id="rId34" Type="http://schemas.openxmlformats.org/officeDocument/2006/relationships/hyperlink" Target="https://CRAN.R-project.org/package=car" TargetMode="External"/><Relationship Id="rId42" Type="http://schemas.openxmlformats.org/officeDocument/2006/relationships/hyperlink" Target="https://doi.org/10.1007/978-3-319-78711-4_8" TargetMode="External"/><Relationship Id="rId47" Type="http://schemas.openxmlformats.org/officeDocument/2006/relationships/hyperlink" Target="http://doi.org/10.1016/j.geoderma.2019.01.020" TargetMode="External"/><Relationship Id="rId50" Type="http://schemas.openxmlformats.org/officeDocument/2006/relationships/hyperlink" Target="http://www.gisandbeers.com/RRSS/Publicaciones/Manual-Agricultura-Precision.pdf" TargetMode="External"/><Relationship Id="rId55" Type="http://schemas.openxmlformats.org/officeDocument/2006/relationships/hyperlink" Target="http://dx.doi.org/10.1016/j.still.2017.01.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16/j.ecoenv.2018.10.092" TargetMode="External"/><Relationship Id="rId41" Type="http://schemas.openxmlformats.org/officeDocument/2006/relationships/hyperlink" Target="http://dx.doi.org/10.1016/j.catena.2016.11.017" TargetMode="External"/><Relationship Id="rId54" Type="http://schemas.openxmlformats.org/officeDocument/2006/relationships/hyperlink" Target="http://dx.doi.org/10.1016/j.sjbs.2016.04.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asci.2018.06.003" TargetMode="External"/><Relationship Id="rId32" Type="http://schemas.openxmlformats.org/officeDocument/2006/relationships/hyperlink" Target="http://www.gisandbeers.com/RRSS/Publicaciones/Manual-Agricultura-Precision.pdf" TargetMode="External"/><Relationship Id="rId37" Type="http://schemas.openxmlformats.org/officeDocument/2006/relationships/hyperlink" Target="http://dx.doi.org/10.5751/ES-06875-200138" TargetMode="External"/><Relationship Id="rId40" Type="http://schemas.openxmlformats.org/officeDocument/2006/relationships/hyperlink" Target="https://CRAN.R-project.org/package=nortest" TargetMode="External"/><Relationship Id="rId45" Type="http://schemas.openxmlformats.org/officeDocument/2006/relationships/hyperlink" Target="http://dx.doi.org/10.1016/j.geoderma.2017.09.005" TargetMode="External"/><Relationship Id="rId53" Type="http://schemas.openxmlformats.org/officeDocument/2006/relationships/hyperlink" Target="https://doi.org/10.1016/j.scitotenv.2018.01.244" TargetMode="External"/><Relationship Id="rId58" Type="http://schemas.openxmlformats.org/officeDocument/2006/relationships/hyperlink" Target="https://doi.org/10.1016/j.still.2018.12.01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x.doi.org/10.1016/j.geoderma.2017.06.016" TargetMode="External"/><Relationship Id="rId28" Type="http://schemas.openxmlformats.org/officeDocument/2006/relationships/hyperlink" Target="https://CRAN.R-project.org/package=rgeos" TargetMode="External"/><Relationship Id="rId36" Type="http://schemas.openxmlformats.org/officeDocument/2006/relationships/hyperlink" Target="http://www.gc.cuny.edu/CUNY_GC/media/365-Images/SugarEbook.pdf" TargetMode="External"/><Relationship Id="rId49" Type="http://schemas.openxmlformats.org/officeDocument/2006/relationships/hyperlink" Target="https://www.R-project.org/" TargetMode="External"/><Relationship Id="rId57" Type="http://schemas.openxmlformats.org/officeDocument/2006/relationships/hyperlink" Target="http://dx.doi.org/10.1016/j.catena.2017.03.004"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repositorio.utmachala.edu.ec/bitstream/48000/6649/1/16%20MANEJO%20SOSTENIBLE%20DE%20LA%20TIERRA%20EN%20LA%20PRODUCCION%20DE%20CA%C3%91A%20DE%20AZUCAR%20VOL%20II.pdf" TargetMode="External"/><Relationship Id="rId44" Type="http://schemas.openxmlformats.org/officeDocument/2006/relationships/hyperlink" Target="http://dx.doi.org/10.1016/j.scitotenv.2014.03.087" TargetMode="External"/><Relationship Id="rId52" Type="http://schemas.openxmlformats.org/officeDocument/2006/relationships/hyperlink" Target="https://CRAN.R-project.org/package=lattic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CRAN.R-project.org/package=rgdal" TargetMode="External"/><Relationship Id="rId30" Type="http://schemas.openxmlformats.org/officeDocument/2006/relationships/hyperlink" Target="http://www.gisandbeers.com/RRSS/Publicaciones/Manual-Agricultura-Precision.pdf" TargetMode="External"/><Relationship Id="rId35" Type="http://schemas.openxmlformats.org/officeDocument/2006/relationships/hyperlink" Target="http://www.google.com.cu/url?sa=t&amp;rct=j&amp;q=&amp;esrc=s&amp;source=web&amp;cd=7&amp;cad=rja&amp;uact=8&amp;sqi=2&amp;ved=0CDAQFjAGahUKEwj89I7y1IrIAhUJWx4KHTwEAMA&amp;url=http%3A%2F%2Fwww.revistaecosistemas.net%2Findex.php%2Fecosistemas%2Farticle%2Fdownload%2F161%2F158&amp;usg=AFQjCNEKYP8f_THdP7nqMzjtY7Ou6W07w&amp;bvm=bv.103073922,d.dmo" TargetMode="External"/><Relationship Id="rId43" Type="http://schemas.openxmlformats.org/officeDocument/2006/relationships/hyperlink" Target="https://doi.org/10.1016/j.scitotenv.2018.01.182" TargetMode="External"/><Relationship Id="rId48" Type="http://schemas.openxmlformats.org/officeDocument/2006/relationships/hyperlink" Target="https://doi.org/10.3390/land10070725" TargetMode="External"/><Relationship Id="rId56" Type="http://schemas.openxmlformats.org/officeDocument/2006/relationships/hyperlink" Target="http://dx.doi.org/10.1016/j.catena.2016.11.017" TargetMode="External"/><Relationship Id="rId8" Type="http://schemas.openxmlformats.org/officeDocument/2006/relationships/hyperlink" Target="mailto:yasmanygarcia31@gmail.com" TargetMode="External"/><Relationship Id="rId51" Type="http://schemas.openxmlformats.org/officeDocument/2006/relationships/hyperlink" Target="http://dx.doi.org/10.1016/j.catena.2016.10.01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AN.R-project.org/package=sp" TargetMode="External"/><Relationship Id="rId33" Type="http://schemas.openxmlformats.org/officeDocument/2006/relationships/hyperlink" Target="http://www.iai.int/files/LaterraJobbagyParueloValorEcosyst.pdf" TargetMode="External"/><Relationship Id="rId38" Type="http://schemas.openxmlformats.org/officeDocument/2006/relationships/hyperlink" Target="https://doi.org/10.1007/978-3-319-78999-6_14" TargetMode="External"/><Relationship Id="rId46" Type="http://schemas.openxmlformats.org/officeDocument/2006/relationships/hyperlink" Target="http://repositorio.utmachala.edu.ec/bitstream/48000/6649/1/16%20MANEJO%20SOSTENIBLE%20DE%20LA%20TIERRA%20EN%20LA%20PRODUCCION%20DE%20CA%C3%91A%20DE%20AZUCAR%20VOL%20II.pdf" TargetMode="External"/><Relationship Id="rId5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2EC44-B34E-4C43-B3B1-0BE1843C1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7039</Words>
  <Characters>38720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YASMANY</dc:creator>
  <cp:keywords/>
  <dc:description/>
  <cp:lastModifiedBy>Jenny Gipsy Pina Lopez</cp:lastModifiedBy>
  <cp:revision>3</cp:revision>
  <cp:lastPrinted>2024-04-05T10:46:00Z</cp:lastPrinted>
  <dcterms:created xsi:type="dcterms:W3CDTF">2024-06-27T11:06:00Z</dcterms:created>
  <dcterms:modified xsi:type="dcterms:W3CDTF">2024-06-28T14:11:00Z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f9d9c1d76f2af9cdbd66ef8ac9813867f3d300d1c2bd6864e370b5f551a95f5b</vt:lpwstr>
  </property>
</Properties>
</file>