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C64A6" w14:textId="77777777" w:rsidR="00BB7E27" w:rsidRPr="005E3BE9" w:rsidRDefault="00690A29" w:rsidP="0000516D">
      <w:pPr>
        <w:spacing w:after="0" w:line="360" w:lineRule="auto"/>
        <w:rPr>
          <w:rFonts w:ascii="Arial" w:hAnsi="Arial" w:cs="Arial"/>
          <w:b/>
          <w:sz w:val="22"/>
          <w:szCs w:val="22"/>
        </w:rPr>
      </w:pPr>
      <w:r w:rsidRPr="003D7D64">
        <w:rPr>
          <w:rFonts w:ascii="Arial" w:hAnsi="Arial" w:cs="Arial"/>
          <w:b/>
          <w:sz w:val="22"/>
          <w:szCs w:val="22"/>
        </w:rPr>
        <w:t>INTERVENCIÓN</w:t>
      </w:r>
      <w:r w:rsidR="00642506" w:rsidRPr="003D7D64">
        <w:rPr>
          <w:rFonts w:ascii="Arial" w:hAnsi="Arial" w:cs="Arial"/>
          <w:b/>
          <w:sz w:val="22"/>
          <w:szCs w:val="22"/>
        </w:rPr>
        <w:t xml:space="preserve"> DE LAS PROPIEDADES EDÁFICAS</w:t>
      </w:r>
      <w:r w:rsidR="008D2FD9" w:rsidRPr="003D7D64">
        <w:rPr>
          <w:rFonts w:ascii="Arial" w:hAnsi="Arial" w:cs="Arial"/>
          <w:b/>
          <w:sz w:val="22"/>
          <w:szCs w:val="22"/>
        </w:rPr>
        <w:t xml:space="preserve"> </w:t>
      </w:r>
      <w:r w:rsidRPr="003D7D64">
        <w:rPr>
          <w:rFonts w:ascii="Arial" w:hAnsi="Arial" w:cs="Arial"/>
          <w:b/>
          <w:sz w:val="22"/>
          <w:szCs w:val="22"/>
        </w:rPr>
        <w:t>EN</w:t>
      </w:r>
      <w:r w:rsidR="008D2FD9" w:rsidRPr="003D7D64">
        <w:rPr>
          <w:rFonts w:ascii="Arial" w:hAnsi="Arial" w:cs="Arial"/>
          <w:b/>
          <w:sz w:val="22"/>
          <w:szCs w:val="22"/>
        </w:rPr>
        <w:t xml:space="preserve"> LA DISPONIBILIDAD DE </w:t>
      </w:r>
      <w:r w:rsidR="007B54AB" w:rsidRPr="003D7D64">
        <w:rPr>
          <w:rFonts w:ascii="Arial" w:hAnsi="Arial" w:cs="Arial"/>
          <w:b/>
          <w:sz w:val="22"/>
          <w:szCs w:val="22"/>
        </w:rPr>
        <w:t>MICROELEMENTOS</w:t>
      </w:r>
      <w:r w:rsidR="00642506" w:rsidRPr="003D7D64">
        <w:rPr>
          <w:rFonts w:ascii="Arial" w:hAnsi="Arial" w:cs="Arial"/>
          <w:b/>
          <w:sz w:val="22"/>
          <w:szCs w:val="22"/>
        </w:rPr>
        <w:t xml:space="preserve"> </w:t>
      </w:r>
      <w:r w:rsidR="008D2FD9" w:rsidRPr="003D7D64">
        <w:rPr>
          <w:rFonts w:ascii="Arial" w:hAnsi="Arial" w:cs="Arial"/>
          <w:b/>
          <w:sz w:val="22"/>
          <w:szCs w:val="22"/>
        </w:rPr>
        <w:t xml:space="preserve">EN SUELOS </w:t>
      </w:r>
      <w:r w:rsidR="00D51D9F" w:rsidRPr="003D7D64">
        <w:rPr>
          <w:rFonts w:ascii="Arial" w:hAnsi="Arial" w:cs="Arial"/>
          <w:b/>
          <w:sz w:val="22"/>
          <w:szCs w:val="22"/>
        </w:rPr>
        <w:t>AGRÍCOLAS</w:t>
      </w:r>
    </w:p>
    <w:p w14:paraId="5AEE0E38" w14:textId="77777777" w:rsidR="001E4701" w:rsidRPr="001568AF" w:rsidRDefault="00AB57B6" w:rsidP="00AB57B6">
      <w:pPr>
        <w:rPr>
          <w:rFonts w:ascii="Arial" w:hAnsi="Arial" w:cs="Arial"/>
          <w:b/>
          <w:bCs/>
          <w:color w:val="FF0000"/>
          <w:sz w:val="22"/>
          <w:szCs w:val="22"/>
          <w:lang w:val="en-US"/>
        </w:rPr>
      </w:pPr>
      <w:r w:rsidRPr="001568AF">
        <w:rPr>
          <w:rFonts w:ascii="Arial" w:hAnsi="Arial" w:cs="Arial"/>
          <w:b/>
          <w:bCs/>
          <w:sz w:val="22"/>
          <w:szCs w:val="22"/>
          <w:lang w:val="en-US"/>
        </w:rPr>
        <w:t>INTERVENTION OF THE EDAPHIC PROPERTIES IN THE AVAILABILITY OF MICROELEMENTS IN AGRICULTURAL SOILS</w:t>
      </w:r>
    </w:p>
    <w:p w14:paraId="79A452FB" w14:textId="77777777" w:rsidR="00C30D68" w:rsidRPr="00706BBB" w:rsidRDefault="00C30D68" w:rsidP="0000516D">
      <w:pPr>
        <w:pStyle w:val="Sinespaciado"/>
        <w:spacing w:line="360" w:lineRule="auto"/>
        <w:rPr>
          <w:rFonts w:ascii="Arial" w:hAnsi="Arial" w:cs="Arial"/>
          <w:b/>
          <w:bCs/>
          <w:sz w:val="22"/>
          <w:szCs w:val="22"/>
          <w:vertAlign w:val="superscript"/>
        </w:rPr>
      </w:pPr>
      <w:r w:rsidRPr="00706BBB">
        <w:rPr>
          <w:rFonts w:ascii="Arial" w:hAnsi="Arial" w:cs="Arial"/>
          <w:b/>
          <w:bCs/>
          <w:sz w:val="22"/>
          <w:szCs w:val="22"/>
        </w:rPr>
        <w:t>Yakelin Cobo Vidal</w:t>
      </w:r>
      <w:r w:rsidR="00EE7525" w:rsidRPr="00706BBB">
        <w:rPr>
          <w:rFonts w:ascii="Arial" w:hAnsi="Arial" w:cs="Arial"/>
          <w:b/>
          <w:bCs/>
          <w:sz w:val="22"/>
          <w:szCs w:val="22"/>
          <w:vertAlign w:val="superscript"/>
        </w:rPr>
        <w:t>1</w:t>
      </w:r>
      <w:r w:rsidRPr="00706BBB">
        <w:rPr>
          <w:rFonts w:ascii="Arial" w:hAnsi="Arial" w:cs="Arial"/>
          <w:b/>
          <w:bCs/>
          <w:sz w:val="22"/>
          <w:szCs w:val="22"/>
        </w:rPr>
        <w:t>,</w:t>
      </w:r>
      <w:r w:rsidR="00D51D9F" w:rsidRPr="00706BBB">
        <w:rPr>
          <w:rFonts w:ascii="Arial" w:hAnsi="Arial" w:cs="Arial"/>
          <w:b/>
          <w:bCs/>
          <w:sz w:val="22"/>
          <w:szCs w:val="22"/>
        </w:rPr>
        <w:t xml:space="preserve"> </w:t>
      </w:r>
      <w:r w:rsidRPr="00706BBB">
        <w:rPr>
          <w:rFonts w:ascii="Arial" w:hAnsi="Arial" w:cs="Arial"/>
          <w:b/>
          <w:bCs/>
          <w:sz w:val="22"/>
          <w:szCs w:val="22"/>
        </w:rPr>
        <w:t>Elio Angarica Baró</w:t>
      </w:r>
      <w:r w:rsidR="00EE7525" w:rsidRPr="00706BBB">
        <w:rPr>
          <w:rFonts w:ascii="Arial" w:hAnsi="Arial" w:cs="Arial"/>
          <w:b/>
          <w:bCs/>
          <w:sz w:val="22"/>
          <w:szCs w:val="22"/>
          <w:vertAlign w:val="superscript"/>
        </w:rPr>
        <w:t>2</w:t>
      </w:r>
      <w:r w:rsidRPr="00706BBB">
        <w:rPr>
          <w:rFonts w:ascii="Arial" w:hAnsi="Arial" w:cs="Arial"/>
          <w:b/>
          <w:bCs/>
          <w:sz w:val="22"/>
          <w:szCs w:val="22"/>
        </w:rPr>
        <w:t>, George Martín Gutiérrez</w:t>
      </w:r>
      <w:r w:rsidRPr="00706BBB">
        <w:rPr>
          <w:rFonts w:ascii="Arial" w:hAnsi="Arial" w:cs="Arial"/>
          <w:b/>
          <w:bCs/>
          <w:sz w:val="22"/>
          <w:szCs w:val="22"/>
          <w:vertAlign w:val="superscript"/>
        </w:rPr>
        <w:t>1</w:t>
      </w:r>
      <w:r w:rsidRPr="00706BBB">
        <w:rPr>
          <w:rFonts w:ascii="Arial" w:hAnsi="Arial" w:cs="Arial"/>
          <w:b/>
          <w:bCs/>
          <w:sz w:val="22"/>
          <w:szCs w:val="22"/>
        </w:rPr>
        <w:t>,</w:t>
      </w:r>
      <w:r w:rsidR="00D51D9F" w:rsidRPr="00706BBB">
        <w:rPr>
          <w:rFonts w:ascii="Arial" w:hAnsi="Arial" w:cs="Arial"/>
          <w:b/>
          <w:bCs/>
          <w:sz w:val="22"/>
          <w:szCs w:val="22"/>
        </w:rPr>
        <w:t xml:space="preserve"> </w:t>
      </w:r>
      <w:r w:rsidRPr="00706BBB">
        <w:rPr>
          <w:rFonts w:ascii="Arial" w:hAnsi="Arial" w:cs="Arial"/>
          <w:b/>
          <w:bCs/>
          <w:sz w:val="22"/>
          <w:szCs w:val="22"/>
        </w:rPr>
        <w:t>Adrián Serrano Gutiérrez</w:t>
      </w:r>
      <w:r w:rsidRPr="00706BBB">
        <w:rPr>
          <w:rFonts w:ascii="Arial" w:hAnsi="Arial" w:cs="Arial"/>
          <w:b/>
          <w:bCs/>
          <w:sz w:val="22"/>
          <w:szCs w:val="22"/>
          <w:vertAlign w:val="superscript"/>
        </w:rPr>
        <w:t>1</w:t>
      </w:r>
      <w:r w:rsidRPr="00706BBB">
        <w:rPr>
          <w:rFonts w:ascii="Arial" w:hAnsi="Arial" w:cs="Arial"/>
          <w:b/>
          <w:bCs/>
          <w:sz w:val="22"/>
          <w:szCs w:val="22"/>
        </w:rPr>
        <w:t>, Yaniel Fuentes Acosta</w:t>
      </w:r>
      <w:r w:rsidRPr="00706BBB">
        <w:rPr>
          <w:rFonts w:ascii="Arial" w:hAnsi="Arial" w:cs="Arial"/>
          <w:b/>
          <w:bCs/>
          <w:sz w:val="22"/>
          <w:szCs w:val="22"/>
          <w:vertAlign w:val="superscript"/>
        </w:rPr>
        <w:t>1</w:t>
      </w:r>
      <w:r w:rsidRPr="00706BBB">
        <w:rPr>
          <w:rFonts w:ascii="Arial" w:hAnsi="Arial" w:cs="Arial"/>
          <w:b/>
          <w:bCs/>
          <w:sz w:val="22"/>
          <w:szCs w:val="22"/>
        </w:rPr>
        <w:t xml:space="preserve">, </w:t>
      </w:r>
      <w:r w:rsidR="001A63D4" w:rsidRPr="00706BBB">
        <w:rPr>
          <w:rFonts w:ascii="Arial" w:hAnsi="Arial" w:cs="Arial"/>
          <w:b/>
          <w:bCs/>
          <w:sz w:val="22"/>
          <w:szCs w:val="22"/>
        </w:rPr>
        <w:t>Yunior Rodríguez Ortiz</w:t>
      </w:r>
      <w:r w:rsidR="001A63D4" w:rsidRPr="00706BBB">
        <w:rPr>
          <w:rFonts w:ascii="Arial" w:hAnsi="Arial" w:cs="Arial"/>
          <w:b/>
          <w:bCs/>
          <w:sz w:val="22"/>
          <w:szCs w:val="22"/>
          <w:vertAlign w:val="superscript"/>
        </w:rPr>
        <w:t>1</w:t>
      </w:r>
      <w:r w:rsidR="00A2129A" w:rsidRPr="00706BBB">
        <w:rPr>
          <w:rFonts w:ascii="Arial" w:hAnsi="Arial" w:cs="Arial"/>
          <w:b/>
          <w:bCs/>
          <w:sz w:val="22"/>
          <w:szCs w:val="22"/>
        </w:rPr>
        <w:t>, Silvino Anache Casael</w:t>
      </w:r>
      <w:r w:rsidR="00A2129A" w:rsidRPr="00706BBB">
        <w:rPr>
          <w:rFonts w:ascii="Arial" w:hAnsi="Arial" w:cs="Arial"/>
          <w:b/>
          <w:bCs/>
          <w:sz w:val="22"/>
          <w:szCs w:val="22"/>
          <w:vertAlign w:val="superscript"/>
        </w:rPr>
        <w:t>1</w:t>
      </w:r>
      <w:r w:rsidR="00A2129A" w:rsidRPr="00706BBB">
        <w:rPr>
          <w:rFonts w:ascii="Arial" w:hAnsi="Arial" w:cs="Arial"/>
          <w:b/>
          <w:bCs/>
          <w:sz w:val="22"/>
          <w:szCs w:val="22"/>
        </w:rPr>
        <w:t>,</w:t>
      </w:r>
      <w:r w:rsidR="00690A29" w:rsidRPr="00706BBB">
        <w:rPr>
          <w:rFonts w:ascii="Arial" w:hAnsi="Arial" w:cs="Arial"/>
          <w:b/>
          <w:bCs/>
          <w:sz w:val="22"/>
          <w:szCs w:val="22"/>
        </w:rPr>
        <w:t xml:space="preserve"> Alegna Rodríguez Fajardo</w:t>
      </w:r>
      <w:r w:rsidR="00690A29" w:rsidRPr="00706BBB">
        <w:rPr>
          <w:rFonts w:ascii="Arial" w:hAnsi="Arial" w:cs="Arial"/>
          <w:b/>
          <w:bCs/>
          <w:sz w:val="22"/>
          <w:szCs w:val="22"/>
          <w:vertAlign w:val="superscript"/>
        </w:rPr>
        <w:t>2</w:t>
      </w:r>
      <w:r w:rsidR="00690A29" w:rsidRPr="00706BBB">
        <w:rPr>
          <w:rFonts w:ascii="Arial" w:hAnsi="Arial" w:cs="Arial"/>
          <w:b/>
          <w:bCs/>
          <w:sz w:val="22"/>
          <w:szCs w:val="22"/>
        </w:rPr>
        <w:t>, Carlos Espinosa Sánchez</w:t>
      </w:r>
      <w:r w:rsidR="00555AC9" w:rsidRPr="00706BBB">
        <w:rPr>
          <w:rFonts w:ascii="Arial" w:hAnsi="Arial" w:cs="Arial"/>
          <w:b/>
          <w:bCs/>
          <w:sz w:val="22"/>
          <w:szCs w:val="22"/>
          <w:vertAlign w:val="superscript"/>
        </w:rPr>
        <w:t>3</w:t>
      </w:r>
      <w:r w:rsidR="00690A29" w:rsidRPr="00706BBB">
        <w:rPr>
          <w:rFonts w:ascii="Arial" w:hAnsi="Arial" w:cs="Arial"/>
          <w:b/>
          <w:bCs/>
          <w:sz w:val="22"/>
          <w:szCs w:val="22"/>
        </w:rPr>
        <w:t xml:space="preserve"> </w:t>
      </w:r>
      <w:r w:rsidR="00555AC9" w:rsidRPr="00706BBB">
        <w:rPr>
          <w:rFonts w:ascii="Arial" w:hAnsi="Arial" w:cs="Arial"/>
          <w:b/>
          <w:bCs/>
          <w:sz w:val="22"/>
          <w:szCs w:val="22"/>
        </w:rPr>
        <w:t xml:space="preserve">y </w:t>
      </w:r>
      <w:r w:rsidR="00B71359" w:rsidRPr="00706BBB">
        <w:rPr>
          <w:rFonts w:ascii="Arial" w:hAnsi="Arial" w:cs="Arial"/>
          <w:b/>
          <w:bCs/>
          <w:sz w:val="22"/>
          <w:szCs w:val="22"/>
        </w:rPr>
        <w:t>Yaismari García Ricardo</w:t>
      </w:r>
      <w:r w:rsidR="00EE7525" w:rsidRPr="00706BBB">
        <w:rPr>
          <w:rFonts w:ascii="Arial" w:hAnsi="Arial" w:cs="Arial"/>
          <w:b/>
          <w:bCs/>
          <w:sz w:val="22"/>
          <w:szCs w:val="22"/>
          <w:vertAlign w:val="superscript"/>
        </w:rPr>
        <w:t>1</w:t>
      </w:r>
    </w:p>
    <w:p w14:paraId="301062D1" w14:textId="77777777" w:rsidR="00FB217A" w:rsidRPr="00706BBB" w:rsidRDefault="008C5D11" w:rsidP="0000516D">
      <w:pPr>
        <w:pStyle w:val="Sinespaciado"/>
        <w:spacing w:line="360" w:lineRule="auto"/>
        <w:rPr>
          <w:rFonts w:ascii="Arial" w:hAnsi="Arial" w:cs="Arial"/>
          <w:b/>
          <w:bCs/>
          <w:szCs w:val="22"/>
        </w:rPr>
      </w:pPr>
      <w:r w:rsidRPr="00706BBB">
        <w:rPr>
          <w:rFonts w:ascii="Arial" w:hAnsi="Arial" w:cs="Arial"/>
          <w:b/>
          <w:bCs/>
          <w:szCs w:val="22"/>
        </w:rPr>
        <w:t>1 Instituto de Investigaciones de la Caña de Azúcar INICA -</w:t>
      </w:r>
      <w:r w:rsidR="00555AC9" w:rsidRPr="00706BBB">
        <w:rPr>
          <w:rFonts w:ascii="Arial" w:hAnsi="Arial" w:cs="Arial"/>
          <w:b/>
          <w:bCs/>
          <w:szCs w:val="22"/>
        </w:rPr>
        <w:t xml:space="preserve"> </w:t>
      </w:r>
      <w:r w:rsidRPr="00706BBB">
        <w:rPr>
          <w:rFonts w:ascii="Arial" w:hAnsi="Arial" w:cs="Arial"/>
          <w:b/>
          <w:bCs/>
          <w:szCs w:val="22"/>
        </w:rPr>
        <w:t>Holguín</w:t>
      </w:r>
    </w:p>
    <w:p w14:paraId="7FABBAAC" w14:textId="77777777" w:rsidR="008C5D11" w:rsidRPr="00706BBB" w:rsidRDefault="008C5D11" w:rsidP="0000516D">
      <w:pPr>
        <w:pStyle w:val="Sinespaciado"/>
        <w:spacing w:line="360" w:lineRule="auto"/>
        <w:rPr>
          <w:rFonts w:ascii="Arial" w:hAnsi="Arial" w:cs="Arial"/>
          <w:b/>
          <w:bCs/>
          <w:szCs w:val="22"/>
        </w:rPr>
      </w:pPr>
      <w:r w:rsidRPr="00706BBB">
        <w:rPr>
          <w:rFonts w:ascii="Arial" w:hAnsi="Arial" w:cs="Arial"/>
          <w:b/>
          <w:bCs/>
          <w:szCs w:val="22"/>
        </w:rPr>
        <w:t>2 Instituto de Investigaciones de la Caña de Azúcar INICA- Santiago de Cuba</w:t>
      </w:r>
    </w:p>
    <w:p w14:paraId="7A255503" w14:textId="77777777" w:rsidR="00555AC9" w:rsidRPr="00706BBB" w:rsidRDefault="00555AC9" w:rsidP="00555AC9">
      <w:pPr>
        <w:pStyle w:val="Sinespaciado"/>
        <w:spacing w:line="360" w:lineRule="auto"/>
        <w:rPr>
          <w:rFonts w:ascii="Arial" w:hAnsi="Arial" w:cs="Arial"/>
          <w:b/>
          <w:bCs/>
          <w:szCs w:val="22"/>
        </w:rPr>
      </w:pPr>
      <w:r w:rsidRPr="00706BBB">
        <w:rPr>
          <w:rFonts w:ascii="Arial" w:hAnsi="Arial" w:cs="Arial"/>
          <w:b/>
          <w:bCs/>
          <w:szCs w:val="22"/>
        </w:rPr>
        <w:t>3 Instituto de Investigaciones de la Caña de Azúcar INICA - Granma</w:t>
      </w:r>
    </w:p>
    <w:p w14:paraId="053B501A" w14:textId="57D066F8" w:rsidR="008C5D11" w:rsidRPr="00706BBB" w:rsidRDefault="001568AF" w:rsidP="0000516D">
      <w:pPr>
        <w:pStyle w:val="Sinespaciado"/>
        <w:spacing w:line="360" w:lineRule="auto"/>
        <w:rPr>
          <w:rFonts w:ascii="Arial" w:hAnsi="Arial" w:cs="Arial"/>
          <w:b/>
          <w:bCs/>
          <w:sz w:val="22"/>
          <w:szCs w:val="22"/>
          <w:lang w:val="en-US"/>
        </w:rPr>
      </w:pPr>
      <w:r w:rsidRPr="00706BBB">
        <w:rPr>
          <w:rFonts w:ascii="Arial" w:hAnsi="Arial" w:cs="Arial"/>
          <w:b/>
          <w:bCs/>
          <w:sz w:val="22"/>
          <w:szCs w:val="22"/>
          <w:lang w:val="en-US"/>
        </w:rPr>
        <w:t>e</w:t>
      </w:r>
      <w:r w:rsidR="008C5D11" w:rsidRPr="00706BBB">
        <w:rPr>
          <w:rFonts w:ascii="Arial" w:hAnsi="Arial" w:cs="Arial"/>
          <w:b/>
          <w:bCs/>
          <w:sz w:val="22"/>
          <w:szCs w:val="22"/>
          <w:lang w:val="en-US"/>
        </w:rPr>
        <w:t>mail: yakelin.cobo@inica</w:t>
      </w:r>
      <w:r w:rsidR="00690A29" w:rsidRPr="00706BBB">
        <w:rPr>
          <w:rFonts w:ascii="Arial" w:hAnsi="Arial" w:cs="Arial"/>
          <w:b/>
          <w:bCs/>
          <w:sz w:val="22"/>
          <w:szCs w:val="22"/>
          <w:lang w:val="en-US"/>
        </w:rPr>
        <w:t>h</w:t>
      </w:r>
      <w:r w:rsidR="008C5D11" w:rsidRPr="00706BBB">
        <w:rPr>
          <w:rFonts w:ascii="Arial" w:hAnsi="Arial" w:cs="Arial"/>
          <w:b/>
          <w:bCs/>
          <w:sz w:val="22"/>
          <w:szCs w:val="22"/>
          <w:lang w:val="en-US"/>
        </w:rPr>
        <w:t>l.azcuba.cu</w:t>
      </w:r>
    </w:p>
    <w:p w14:paraId="4F7C9A3C" w14:textId="77777777" w:rsidR="00C30D68" w:rsidRPr="005E3BE9" w:rsidRDefault="0027492C" w:rsidP="0000516D">
      <w:pPr>
        <w:pStyle w:val="Sinespaciado"/>
        <w:spacing w:line="360" w:lineRule="auto"/>
        <w:rPr>
          <w:rFonts w:ascii="Arial" w:hAnsi="Arial" w:cs="Arial"/>
          <w:b/>
          <w:sz w:val="22"/>
          <w:szCs w:val="22"/>
        </w:rPr>
      </w:pPr>
      <w:r w:rsidRPr="005E3BE9">
        <w:rPr>
          <w:rFonts w:ascii="Arial" w:hAnsi="Arial" w:cs="Arial"/>
          <w:b/>
          <w:sz w:val="22"/>
          <w:szCs w:val="22"/>
        </w:rPr>
        <w:t>Resumen</w:t>
      </w:r>
    </w:p>
    <w:p w14:paraId="7A35D0C0" w14:textId="77777777" w:rsidR="00CF639E" w:rsidRPr="005E3BE9" w:rsidRDefault="002C67BD" w:rsidP="0000516D">
      <w:pPr>
        <w:spacing w:after="0" w:line="360" w:lineRule="auto"/>
        <w:rPr>
          <w:rFonts w:ascii="Arial" w:hAnsi="Arial" w:cs="Arial"/>
          <w:sz w:val="22"/>
          <w:szCs w:val="22"/>
        </w:rPr>
      </w:pPr>
      <w:r w:rsidRPr="005E3BE9">
        <w:rPr>
          <w:rFonts w:ascii="Arial" w:hAnsi="Arial" w:cs="Arial"/>
          <w:sz w:val="22"/>
          <w:szCs w:val="22"/>
        </w:rPr>
        <w:t>El efecto de algunos factores edáficos como el pH, la materia orgánica del suelo (MOS), los efectos sinérgicos y antagónicos pueden</w:t>
      </w:r>
      <w:r w:rsidR="001E4701" w:rsidRPr="005E3BE9">
        <w:rPr>
          <w:rFonts w:ascii="Arial" w:hAnsi="Arial" w:cs="Arial"/>
          <w:sz w:val="22"/>
          <w:szCs w:val="22"/>
        </w:rPr>
        <w:t xml:space="preserve"> </w:t>
      </w:r>
      <w:r w:rsidRPr="005E3BE9">
        <w:rPr>
          <w:rFonts w:ascii="Arial" w:hAnsi="Arial" w:cs="Arial"/>
          <w:sz w:val="22"/>
          <w:szCs w:val="22"/>
        </w:rPr>
        <w:t>en ocasiones limitar la disponibilidad de microelementos en áreas agrícolas de la Región Oriental de Cuba.</w:t>
      </w:r>
      <w:r w:rsidR="001E4701" w:rsidRPr="005E3BE9">
        <w:rPr>
          <w:rFonts w:ascii="Arial" w:hAnsi="Arial" w:cs="Arial"/>
          <w:sz w:val="22"/>
          <w:szCs w:val="22"/>
        </w:rPr>
        <w:t xml:space="preserve"> El objetivo del trabajo fue </w:t>
      </w:r>
      <w:r w:rsidR="001E4701" w:rsidRPr="005E3BE9">
        <w:rPr>
          <w:rFonts w:ascii="Arial" w:hAnsi="Arial" w:cs="Arial"/>
          <w:sz w:val="22"/>
          <w:szCs w:val="22"/>
          <w:lang w:val="es-MX"/>
        </w:rPr>
        <w:t>definir</w:t>
      </w:r>
      <w:r w:rsidR="00EE225B" w:rsidRPr="005E3BE9">
        <w:rPr>
          <w:rFonts w:ascii="Arial" w:hAnsi="Arial" w:cs="Arial"/>
          <w:sz w:val="22"/>
          <w:szCs w:val="22"/>
          <w:lang w:val="es-MX"/>
        </w:rPr>
        <w:t xml:space="preserve"> las propiedades químicas que inciden en la disponibilidad de microelementos en suelos Pardos y Vertisoles</w:t>
      </w:r>
      <w:r w:rsidR="00C94FC2" w:rsidRPr="005E3BE9">
        <w:rPr>
          <w:rFonts w:ascii="Arial" w:hAnsi="Arial" w:cs="Arial"/>
          <w:sz w:val="22"/>
          <w:szCs w:val="22"/>
          <w:lang w:val="es-MX"/>
        </w:rPr>
        <w:t xml:space="preserve"> </w:t>
      </w:r>
      <w:r w:rsidR="00EE225B" w:rsidRPr="005E3BE9">
        <w:rPr>
          <w:rFonts w:ascii="Arial" w:hAnsi="Arial" w:cs="Arial"/>
          <w:sz w:val="22"/>
          <w:szCs w:val="22"/>
          <w:lang w:val="es-MX"/>
        </w:rPr>
        <w:t xml:space="preserve">de la Región Oriental de Cuba. </w:t>
      </w:r>
      <w:r w:rsidRPr="005E3BE9">
        <w:rPr>
          <w:rFonts w:ascii="Arial" w:hAnsi="Arial" w:cs="Arial"/>
          <w:sz w:val="22"/>
          <w:szCs w:val="22"/>
        </w:rPr>
        <w:t>En muestras de suelo se determinaron los contenidos de Mn, Fe, Co, Ni, Cu y Zn pseudo-totales y disponibles por Espectrofotometría de Absorción Atómica, pH</w:t>
      </w:r>
      <w:r w:rsidRPr="005E3BE9">
        <w:rPr>
          <w:rFonts w:ascii="Arial" w:hAnsi="Arial" w:cs="Arial"/>
          <w:sz w:val="22"/>
          <w:szCs w:val="22"/>
          <w:vertAlign w:val="subscript"/>
        </w:rPr>
        <w:t>H2O</w:t>
      </w:r>
      <w:r w:rsidRPr="005E3BE9">
        <w:rPr>
          <w:rFonts w:ascii="Arial" w:hAnsi="Arial" w:cs="Arial"/>
          <w:sz w:val="22"/>
          <w:szCs w:val="22"/>
        </w:rPr>
        <w:t>, pH</w:t>
      </w:r>
      <w:r w:rsidRPr="005E3BE9">
        <w:rPr>
          <w:rFonts w:ascii="Arial" w:hAnsi="Arial" w:cs="Arial"/>
          <w:sz w:val="22"/>
          <w:szCs w:val="22"/>
          <w:vertAlign w:val="subscript"/>
        </w:rPr>
        <w:t>KCl</w:t>
      </w:r>
      <w:r w:rsidRPr="005E3BE9">
        <w:rPr>
          <w:rFonts w:ascii="Arial" w:hAnsi="Arial" w:cs="Arial"/>
          <w:sz w:val="22"/>
          <w:szCs w:val="22"/>
        </w:rPr>
        <w:t>, materia orgánica del suelo (MOS), bases intercambiables (Ca</w:t>
      </w:r>
      <w:r w:rsidRPr="005E3BE9">
        <w:rPr>
          <w:rFonts w:ascii="Arial" w:hAnsi="Arial" w:cs="Arial"/>
          <w:sz w:val="22"/>
          <w:szCs w:val="22"/>
          <w:vertAlign w:val="superscript"/>
        </w:rPr>
        <w:t>2+</w:t>
      </w:r>
      <w:r w:rsidRPr="005E3BE9">
        <w:rPr>
          <w:rFonts w:ascii="Arial" w:hAnsi="Arial" w:cs="Arial"/>
          <w:sz w:val="22"/>
          <w:szCs w:val="22"/>
        </w:rPr>
        <w:t>, Mg</w:t>
      </w:r>
      <w:r w:rsidRPr="005E3BE9">
        <w:rPr>
          <w:rFonts w:ascii="Arial" w:hAnsi="Arial" w:cs="Arial"/>
          <w:sz w:val="22"/>
          <w:szCs w:val="22"/>
          <w:vertAlign w:val="superscript"/>
        </w:rPr>
        <w:t>2+</w:t>
      </w:r>
      <w:r w:rsidRPr="005E3BE9">
        <w:rPr>
          <w:rFonts w:ascii="Arial" w:hAnsi="Arial" w:cs="Arial"/>
          <w:sz w:val="22"/>
          <w:szCs w:val="22"/>
        </w:rPr>
        <w:t>, Na</w:t>
      </w:r>
      <w:r w:rsidRPr="005E3BE9">
        <w:rPr>
          <w:rFonts w:ascii="Arial" w:hAnsi="Arial" w:cs="Arial"/>
          <w:sz w:val="22"/>
          <w:szCs w:val="22"/>
          <w:vertAlign w:val="superscript"/>
        </w:rPr>
        <w:t>+</w:t>
      </w:r>
      <w:r w:rsidRPr="005E3BE9">
        <w:rPr>
          <w:rFonts w:ascii="Arial" w:hAnsi="Arial" w:cs="Arial"/>
          <w:sz w:val="22"/>
          <w:szCs w:val="22"/>
        </w:rPr>
        <w:t>, K</w:t>
      </w:r>
      <w:r w:rsidRPr="005E3BE9">
        <w:rPr>
          <w:rFonts w:ascii="Arial" w:hAnsi="Arial" w:cs="Arial"/>
          <w:sz w:val="22"/>
          <w:szCs w:val="22"/>
          <w:vertAlign w:val="superscript"/>
        </w:rPr>
        <w:t>+</w:t>
      </w:r>
      <w:r w:rsidRPr="005E3BE9">
        <w:rPr>
          <w:rFonts w:ascii="Arial" w:hAnsi="Arial" w:cs="Arial"/>
          <w:sz w:val="22"/>
          <w:szCs w:val="22"/>
        </w:rPr>
        <w:t>) y capacidad de cambio de base (CCB) se realizaron según el Manual de Procedimientos para los Laboratorios de Suelo</w:t>
      </w:r>
      <w:r w:rsidR="00855422" w:rsidRPr="005E3BE9">
        <w:rPr>
          <w:rFonts w:ascii="Arial" w:hAnsi="Arial" w:cs="Arial"/>
          <w:sz w:val="22"/>
          <w:szCs w:val="22"/>
        </w:rPr>
        <w:t xml:space="preserve"> y l</w:t>
      </w:r>
      <w:r w:rsidRPr="005E3BE9">
        <w:rPr>
          <w:rFonts w:ascii="Arial" w:hAnsi="Arial" w:cs="Arial"/>
          <w:sz w:val="22"/>
          <w:szCs w:val="22"/>
        </w:rPr>
        <w:t>as relaciones entre variables se expli</w:t>
      </w:r>
      <w:r w:rsidR="000A6AF3" w:rsidRPr="005E3BE9">
        <w:rPr>
          <w:rFonts w:ascii="Arial" w:hAnsi="Arial" w:cs="Arial"/>
          <w:sz w:val="22"/>
          <w:szCs w:val="22"/>
        </w:rPr>
        <w:t>caron por métodos multivariados</w:t>
      </w:r>
      <w:r w:rsidR="00855422" w:rsidRPr="005E3BE9">
        <w:rPr>
          <w:rFonts w:ascii="Arial" w:hAnsi="Arial" w:cs="Arial"/>
          <w:sz w:val="22"/>
          <w:szCs w:val="22"/>
        </w:rPr>
        <w:t>. Los resultados mostraron</w:t>
      </w:r>
      <w:r w:rsidRPr="005E3BE9">
        <w:rPr>
          <w:rFonts w:ascii="Arial" w:hAnsi="Arial" w:cs="Arial"/>
          <w:sz w:val="22"/>
          <w:szCs w:val="22"/>
        </w:rPr>
        <w:t xml:space="preserve"> bajos coeficientes de correlación entre pH, MOS, </w:t>
      </w:r>
      <w:r w:rsidR="00EE225B" w:rsidRPr="005E3BE9">
        <w:rPr>
          <w:rFonts w:ascii="Arial" w:hAnsi="Arial" w:cs="Arial"/>
          <w:sz w:val="22"/>
          <w:szCs w:val="22"/>
        </w:rPr>
        <w:t>Ca</w:t>
      </w:r>
      <w:r w:rsidR="00EE225B" w:rsidRPr="005E3BE9">
        <w:rPr>
          <w:rFonts w:ascii="Arial" w:hAnsi="Arial" w:cs="Arial"/>
          <w:sz w:val="22"/>
          <w:szCs w:val="22"/>
          <w:vertAlign w:val="superscript"/>
        </w:rPr>
        <w:t>2+</w:t>
      </w:r>
      <w:r w:rsidR="00EE225B" w:rsidRPr="005E3BE9">
        <w:rPr>
          <w:rFonts w:ascii="Arial" w:hAnsi="Arial" w:cs="Arial"/>
          <w:sz w:val="22"/>
          <w:szCs w:val="22"/>
        </w:rPr>
        <w:t>, Mg</w:t>
      </w:r>
      <w:r w:rsidR="00EE225B" w:rsidRPr="005E3BE9">
        <w:rPr>
          <w:rFonts w:ascii="Arial" w:hAnsi="Arial" w:cs="Arial"/>
          <w:sz w:val="22"/>
          <w:szCs w:val="22"/>
          <w:vertAlign w:val="superscript"/>
        </w:rPr>
        <w:t>2+</w:t>
      </w:r>
      <w:r w:rsidR="00EE225B" w:rsidRPr="005E3BE9">
        <w:rPr>
          <w:rFonts w:ascii="Arial" w:hAnsi="Arial" w:cs="Arial"/>
          <w:sz w:val="22"/>
          <w:szCs w:val="22"/>
        </w:rPr>
        <w:t>, Na</w:t>
      </w:r>
      <w:r w:rsidR="00EE225B" w:rsidRPr="005E3BE9">
        <w:rPr>
          <w:rFonts w:ascii="Arial" w:hAnsi="Arial" w:cs="Arial"/>
          <w:sz w:val="22"/>
          <w:szCs w:val="22"/>
          <w:vertAlign w:val="superscript"/>
        </w:rPr>
        <w:t>+</w:t>
      </w:r>
      <w:r w:rsidR="00EE225B" w:rsidRPr="005E3BE9">
        <w:rPr>
          <w:rFonts w:ascii="Arial" w:hAnsi="Arial" w:cs="Arial"/>
          <w:sz w:val="22"/>
          <w:szCs w:val="22"/>
        </w:rPr>
        <w:t>, K</w:t>
      </w:r>
      <w:r w:rsidR="00EE225B" w:rsidRPr="005E3BE9">
        <w:rPr>
          <w:rFonts w:ascii="Arial" w:hAnsi="Arial" w:cs="Arial"/>
          <w:sz w:val="22"/>
          <w:szCs w:val="22"/>
          <w:vertAlign w:val="superscript"/>
        </w:rPr>
        <w:t>+</w:t>
      </w:r>
      <w:r w:rsidR="00855422" w:rsidRPr="005E3BE9">
        <w:rPr>
          <w:rFonts w:ascii="Arial" w:hAnsi="Arial" w:cs="Arial"/>
          <w:sz w:val="22"/>
          <w:szCs w:val="22"/>
          <w:vertAlign w:val="superscript"/>
        </w:rPr>
        <w:t xml:space="preserve"> </w:t>
      </w:r>
      <w:r w:rsidRPr="005E3BE9">
        <w:rPr>
          <w:rFonts w:ascii="Arial" w:hAnsi="Arial" w:cs="Arial"/>
          <w:sz w:val="22"/>
          <w:szCs w:val="22"/>
        </w:rPr>
        <w:t xml:space="preserve">y CCB </w:t>
      </w:r>
      <w:r w:rsidR="00855422" w:rsidRPr="005E3BE9">
        <w:rPr>
          <w:rFonts w:ascii="Arial" w:hAnsi="Arial" w:cs="Arial"/>
          <w:sz w:val="22"/>
          <w:szCs w:val="22"/>
        </w:rPr>
        <w:t xml:space="preserve">con los microelementos </w:t>
      </w:r>
      <w:r w:rsidRPr="005E3BE9">
        <w:rPr>
          <w:rFonts w:ascii="Arial" w:hAnsi="Arial" w:cs="Arial"/>
          <w:sz w:val="22"/>
          <w:szCs w:val="22"/>
        </w:rPr>
        <w:t xml:space="preserve">en suelos Pardos. En los Vertisuelos solo resultaron positivas y significativas las correlaciones entre Co, Fe y Zn pseudo-totales con </w:t>
      </w:r>
      <w:r w:rsidR="00EE225B" w:rsidRPr="005E3BE9">
        <w:rPr>
          <w:rFonts w:ascii="Arial" w:hAnsi="Arial" w:cs="Arial"/>
          <w:sz w:val="22"/>
          <w:szCs w:val="22"/>
        </w:rPr>
        <w:t>Ca</w:t>
      </w:r>
      <w:r w:rsidR="00EE225B" w:rsidRPr="005E3BE9">
        <w:rPr>
          <w:rFonts w:ascii="Arial" w:hAnsi="Arial" w:cs="Arial"/>
          <w:sz w:val="22"/>
          <w:szCs w:val="22"/>
          <w:vertAlign w:val="superscript"/>
        </w:rPr>
        <w:t>2+</w:t>
      </w:r>
      <w:r w:rsidRPr="005E3BE9">
        <w:rPr>
          <w:rFonts w:ascii="Arial" w:hAnsi="Arial" w:cs="Arial"/>
          <w:sz w:val="22"/>
          <w:szCs w:val="22"/>
        </w:rPr>
        <w:t>, K</w:t>
      </w:r>
      <w:r w:rsidRPr="005E3BE9">
        <w:rPr>
          <w:rFonts w:ascii="Arial" w:hAnsi="Arial" w:cs="Arial"/>
          <w:sz w:val="22"/>
          <w:szCs w:val="22"/>
          <w:vertAlign w:val="superscript"/>
        </w:rPr>
        <w:t>+</w:t>
      </w:r>
      <w:r w:rsidRPr="005E3BE9">
        <w:rPr>
          <w:rFonts w:ascii="Arial" w:hAnsi="Arial" w:cs="Arial"/>
          <w:sz w:val="22"/>
          <w:szCs w:val="22"/>
        </w:rPr>
        <w:t xml:space="preserve"> y la CCB. Las ecuaciones de regresión de las variables dependientes Mn, Ni y Zn en suelos Pardos, así como Fe y Zn en Vertisuelos presentaron bajo</w:t>
      </w:r>
      <w:r w:rsidR="00076748">
        <w:rPr>
          <w:rFonts w:ascii="Arial" w:hAnsi="Arial" w:cs="Arial"/>
          <w:sz w:val="22"/>
          <w:szCs w:val="22"/>
        </w:rPr>
        <w:t>s coeficientes de determinación.</w:t>
      </w:r>
      <w:r w:rsidR="00BD68BE" w:rsidRPr="005E3BE9">
        <w:rPr>
          <w:rFonts w:ascii="Arial" w:hAnsi="Arial" w:cs="Arial"/>
          <w:sz w:val="22"/>
          <w:szCs w:val="22"/>
        </w:rPr>
        <w:t xml:space="preserve"> </w:t>
      </w:r>
      <w:r w:rsidRPr="005E3BE9">
        <w:rPr>
          <w:rFonts w:ascii="Arial" w:hAnsi="Arial" w:cs="Arial"/>
          <w:sz w:val="22"/>
          <w:szCs w:val="22"/>
        </w:rPr>
        <w:t xml:space="preserve">Se observó una limitada capacidad de predicción del pH, MOS y CCB con los microelementos disponibles a partir de los coeficientes de correlación. La disponibilidad se explica fundamentalmente por las relaciones </w:t>
      </w:r>
      <w:r w:rsidR="00CF639E" w:rsidRPr="005E3BE9">
        <w:rPr>
          <w:rFonts w:ascii="Arial" w:hAnsi="Arial" w:cs="Arial"/>
          <w:sz w:val="22"/>
          <w:szCs w:val="22"/>
        </w:rPr>
        <w:t>entre</w:t>
      </w:r>
      <w:r w:rsidRPr="005E3BE9">
        <w:rPr>
          <w:rFonts w:ascii="Arial" w:hAnsi="Arial" w:cs="Arial"/>
          <w:sz w:val="22"/>
          <w:szCs w:val="22"/>
        </w:rPr>
        <w:t xml:space="preserve"> las formas pseudo-totales y disponibles.</w:t>
      </w:r>
      <w:r w:rsidR="00CF639E" w:rsidRPr="005E3BE9">
        <w:rPr>
          <w:rFonts w:ascii="Arial" w:hAnsi="Arial" w:cs="Arial"/>
          <w:sz w:val="22"/>
          <w:szCs w:val="22"/>
        </w:rPr>
        <w:t xml:space="preserve"> </w:t>
      </w:r>
    </w:p>
    <w:p w14:paraId="7D965799" w14:textId="77777777" w:rsidR="00F6138F" w:rsidRPr="005E3BE9" w:rsidRDefault="00F6138F" w:rsidP="0000516D">
      <w:pPr>
        <w:spacing w:after="0" w:line="360" w:lineRule="auto"/>
        <w:rPr>
          <w:rFonts w:ascii="Arial" w:hAnsi="Arial" w:cs="Arial"/>
          <w:sz w:val="22"/>
          <w:szCs w:val="22"/>
          <w:lang w:val="es-MX"/>
        </w:rPr>
      </w:pPr>
      <w:r w:rsidRPr="00E543C7">
        <w:rPr>
          <w:rFonts w:ascii="Arial" w:hAnsi="Arial" w:cs="Arial"/>
          <w:b/>
          <w:sz w:val="22"/>
          <w:szCs w:val="22"/>
          <w:lang w:val="es-MX"/>
        </w:rPr>
        <w:t xml:space="preserve">Palabras clave: </w:t>
      </w:r>
      <w:r w:rsidRPr="005E3BE9">
        <w:rPr>
          <w:rFonts w:ascii="Arial" w:hAnsi="Arial" w:cs="Arial"/>
          <w:sz w:val="22"/>
          <w:szCs w:val="22"/>
          <w:lang w:val="es-MX"/>
        </w:rPr>
        <w:t>microelementos, propiedades químicas, regresión múltiple</w:t>
      </w:r>
    </w:p>
    <w:p w14:paraId="0BAB808C" w14:textId="77777777" w:rsidR="00BA5F16" w:rsidRPr="001568AF" w:rsidRDefault="00BA5F16" w:rsidP="0000516D">
      <w:pPr>
        <w:spacing w:after="0" w:line="360" w:lineRule="auto"/>
        <w:rPr>
          <w:rFonts w:ascii="Arial" w:hAnsi="Arial" w:cs="Arial"/>
          <w:b/>
          <w:iCs/>
          <w:sz w:val="22"/>
          <w:szCs w:val="22"/>
          <w:lang w:val="en-US"/>
        </w:rPr>
      </w:pPr>
      <w:r w:rsidRPr="001568AF">
        <w:rPr>
          <w:rFonts w:ascii="Arial" w:hAnsi="Arial" w:cs="Arial"/>
          <w:b/>
          <w:iCs/>
          <w:sz w:val="22"/>
          <w:szCs w:val="22"/>
          <w:lang w:val="en-US"/>
        </w:rPr>
        <w:t>Abstract</w:t>
      </w:r>
    </w:p>
    <w:p w14:paraId="4D6F26FE" w14:textId="77777777" w:rsidR="002C67BD" w:rsidRPr="00E543C7" w:rsidRDefault="002C67BD" w:rsidP="0000516D">
      <w:pPr>
        <w:spacing w:after="0" w:line="360" w:lineRule="auto"/>
        <w:rPr>
          <w:rStyle w:val="rynqvb"/>
          <w:rFonts w:ascii="Arial" w:hAnsi="Arial" w:cs="Arial"/>
          <w:sz w:val="22"/>
          <w:szCs w:val="22"/>
          <w:lang w:val="en-US"/>
        </w:rPr>
      </w:pPr>
      <w:r w:rsidRPr="00E543C7">
        <w:rPr>
          <w:rStyle w:val="rynqvb"/>
          <w:rFonts w:ascii="Arial" w:hAnsi="Arial" w:cs="Arial"/>
          <w:sz w:val="22"/>
          <w:szCs w:val="22"/>
          <w:lang w:val="en-US"/>
        </w:rPr>
        <w:t>The effect of some edaphic factors such as pH, soil organic matter (SOM), synergistic and antagonistic effects can sometimes limit the availability of micr</w:t>
      </w:r>
      <w:r w:rsidR="00A514B3" w:rsidRPr="00E543C7">
        <w:rPr>
          <w:rStyle w:val="rynqvb"/>
          <w:rFonts w:ascii="Arial" w:hAnsi="Arial" w:cs="Arial"/>
          <w:sz w:val="22"/>
          <w:szCs w:val="22"/>
          <w:lang w:val="en-US"/>
        </w:rPr>
        <w:t xml:space="preserve">oelements in agricultural areas. </w:t>
      </w:r>
      <w:r w:rsidR="00A514B3" w:rsidRPr="00E543C7">
        <w:rPr>
          <w:rFonts w:ascii="Arial" w:hAnsi="Arial" w:cs="Arial"/>
          <w:sz w:val="22"/>
          <w:szCs w:val="22"/>
          <w:lang w:val="en-US"/>
        </w:rPr>
        <w:t xml:space="preserve">The objective of work was </w:t>
      </w:r>
      <w:r w:rsidR="00E543C7" w:rsidRPr="00E543C7">
        <w:rPr>
          <w:rStyle w:val="rynqvb"/>
          <w:rFonts w:ascii="Arial" w:hAnsi="Arial" w:cs="Arial"/>
          <w:sz w:val="22"/>
          <w:szCs w:val="22"/>
          <w:lang w:val="en-US"/>
        </w:rPr>
        <w:t>defining</w:t>
      </w:r>
      <w:r w:rsidR="00EE225B" w:rsidRPr="00E543C7">
        <w:rPr>
          <w:rStyle w:val="rynqvb"/>
          <w:rFonts w:ascii="Arial" w:hAnsi="Arial" w:cs="Arial"/>
          <w:sz w:val="22"/>
          <w:szCs w:val="22"/>
          <w:lang w:val="en-US"/>
        </w:rPr>
        <w:t xml:space="preserve"> the chemical properties that affect the availability of microelements </w:t>
      </w:r>
      <w:r w:rsidR="00EE225B" w:rsidRPr="00E543C7">
        <w:rPr>
          <w:rStyle w:val="rynqvb"/>
          <w:rFonts w:ascii="Arial" w:hAnsi="Arial" w:cs="Arial"/>
          <w:sz w:val="22"/>
          <w:szCs w:val="22"/>
          <w:lang w:val="en-US"/>
        </w:rPr>
        <w:lastRenderedPageBreak/>
        <w:t>in Brown soils and Vertisols</w:t>
      </w:r>
      <w:r w:rsidR="00DB237F" w:rsidRPr="00E543C7">
        <w:rPr>
          <w:rStyle w:val="rynqvb"/>
          <w:rFonts w:ascii="Arial" w:hAnsi="Arial" w:cs="Arial"/>
          <w:sz w:val="22"/>
          <w:szCs w:val="22"/>
          <w:lang w:val="en-US"/>
        </w:rPr>
        <w:t xml:space="preserve"> </w:t>
      </w:r>
      <w:r w:rsidR="00EE225B" w:rsidRPr="00E543C7">
        <w:rPr>
          <w:rStyle w:val="rynqvb"/>
          <w:rFonts w:ascii="Arial" w:hAnsi="Arial" w:cs="Arial"/>
          <w:sz w:val="22"/>
          <w:szCs w:val="22"/>
          <w:lang w:val="en-US"/>
        </w:rPr>
        <w:t>of the Eastern Region of Cuba.</w:t>
      </w:r>
      <w:r w:rsidR="00A514B3" w:rsidRPr="00E543C7">
        <w:rPr>
          <w:rStyle w:val="rynqvb"/>
          <w:rFonts w:ascii="Arial" w:hAnsi="Arial" w:cs="Arial"/>
          <w:sz w:val="22"/>
          <w:szCs w:val="22"/>
          <w:lang w:val="en-US"/>
        </w:rPr>
        <w:t xml:space="preserve"> </w:t>
      </w:r>
      <w:r w:rsidRPr="00E543C7">
        <w:rPr>
          <w:rStyle w:val="rynqvb"/>
          <w:rFonts w:ascii="Arial" w:hAnsi="Arial" w:cs="Arial"/>
          <w:sz w:val="22"/>
          <w:szCs w:val="22"/>
          <w:lang w:val="en-US"/>
        </w:rPr>
        <w:t xml:space="preserve">In soil samples, </w:t>
      </w:r>
      <w:r w:rsidR="00923C52" w:rsidRPr="00E543C7">
        <w:rPr>
          <w:rStyle w:val="rynqvb"/>
          <w:rFonts w:ascii="Arial" w:hAnsi="Arial" w:cs="Arial"/>
          <w:sz w:val="22"/>
          <w:szCs w:val="22"/>
          <w:lang w:val="en-US"/>
        </w:rPr>
        <w:t xml:space="preserve">were determined </w:t>
      </w:r>
      <w:r w:rsidRPr="00E543C7">
        <w:rPr>
          <w:rStyle w:val="rynqvb"/>
          <w:rFonts w:ascii="Arial" w:hAnsi="Arial" w:cs="Arial"/>
          <w:sz w:val="22"/>
          <w:szCs w:val="22"/>
          <w:lang w:val="en-US"/>
        </w:rPr>
        <w:t>the pseudo-total and available Mn, Fe, Co, Ni, Cu and Zn contents by Atomic Abs</w:t>
      </w:r>
      <w:r w:rsidR="00A514B3" w:rsidRPr="00E543C7">
        <w:rPr>
          <w:rStyle w:val="rynqvb"/>
          <w:rFonts w:ascii="Arial" w:hAnsi="Arial" w:cs="Arial"/>
          <w:sz w:val="22"/>
          <w:szCs w:val="22"/>
          <w:lang w:val="en-US"/>
        </w:rPr>
        <w:t>orption Spectrophotometry (EAA). The</w:t>
      </w:r>
      <w:r w:rsidRPr="00E543C7">
        <w:rPr>
          <w:rStyle w:val="rynqvb"/>
          <w:rFonts w:ascii="Arial" w:hAnsi="Arial" w:cs="Arial"/>
          <w:sz w:val="22"/>
          <w:szCs w:val="22"/>
          <w:lang w:val="en-US"/>
        </w:rPr>
        <w:t xml:space="preserve"> pH</w:t>
      </w:r>
      <w:r w:rsidRPr="00E543C7">
        <w:rPr>
          <w:rStyle w:val="rynqvb"/>
          <w:rFonts w:ascii="Arial" w:hAnsi="Arial" w:cs="Arial"/>
          <w:sz w:val="22"/>
          <w:szCs w:val="22"/>
          <w:vertAlign w:val="subscript"/>
          <w:lang w:val="en-US"/>
        </w:rPr>
        <w:t>H2O</w:t>
      </w:r>
      <w:r w:rsidRPr="00E543C7">
        <w:rPr>
          <w:rStyle w:val="rynqvb"/>
          <w:rFonts w:ascii="Arial" w:hAnsi="Arial" w:cs="Arial"/>
          <w:sz w:val="22"/>
          <w:szCs w:val="22"/>
          <w:lang w:val="en-US"/>
        </w:rPr>
        <w:t>, pH</w:t>
      </w:r>
      <w:r w:rsidRPr="00E543C7">
        <w:rPr>
          <w:rStyle w:val="rynqvb"/>
          <w:rFonts w:ascii="Arial" w:hAnsi="Arial" w:cs="Arial"/>
          <w:sz w:val="22"/>
          <w:szCs w:val="22"/>
          <w:vertAlign w:val="subscript"/>
          <w:lang w:val="en-US"/>
        </w:rPr>
        <w:t>KCl</w:t>
      </w:r>
      <w:r w:rsidRPr="00E543C7">
        <w:rPr>
          <w:rStyle w:val="rynqvb"/>
          <w:rFonts w:ascii="Arial" w:hAnsi="Arial" w:cs="Arial"/>
          <w:sz w:val="22"/>
          <w:szCs w:val="22"/>
          <w:lang w:val="en-US"/>
        </w:rPr>
        <w:t>, soil organic matter (SOM), exchangeable bases. (Ca</w:t>
      </w:r>
      <w:r w:rsidRPr="00E543C7">
        <w:rPr>
          <w:rStyle w:val="rynqvb"/>
          <w:rFonts w:ascii="Arial" w:hAnsi="Arial" w:cs="Arial"/>
          <w:sz w:val="22"/>
          <w:szCs w:val="22"/>
          <w:vertAlign w:val="superscript"/>
          <w:lang w:val="en-US"/>
        </w:rPr>
        <w:t>2+,</w:t>
      </w:r>
      <w:r w:rsidRPr="00E543C7">
        <w:rPr>
          <w:rStyle w:val="rynqvb"/>
          <w:rFonts w:ascii="Arial" w:hAnsi="Arial" w:cs="Arial"/>
          <w:sz w:val="22"/>
          <w:szCs w:val="22"/>
          <w:lang w:val="en-US"/>
        </w:rPr>
        <w:t xml:space="preserve"> Mg</w:t>
      </w:r>
      <w:r w:rsidRPr="00E543C7">
        <w:rPr>
          <w:rStyle w:val="rynqvb"/>
          <w:rFonts w:ascii="Arial" w:hAnsi="Arial" w:cs="Arial"/>
          <w:sz w:val="22"/>
          <w:szCs w:val="22"/>
          <w:vertAlign w:val="superscript"/>
          <w:lang w:val="en-US"/>
        </w:rPr>
        <w:t>2+</w:t>
      </w:r>
      <w:r w:rsidRPr="00E543C7">
        <w:rPr>
          <w:rStyle w:val="rynqvb"/>
          <w:rFonts w:ascii="Arial" w:hAnsi="Arial" w:cs="Arial"/>
          <w:sz w:val="22"/>
          <w:szCs w:val="22"/>
          <w:lang w:val="en-US"/>
        </w:rPr>
        <w:t>, Na</w:t>
      </w:r>
      <w:r w:rsidRPr="00E543C7">
        <w:rPr>
          <w:rStyle w:val="rynqvb"/>
          <w:rFonts w:ascii="Arial" w:hAnsi="Arial" w:cs="Arial"/>
          <w:sz w:val="22"/>
          <w:szCs w:val="22"/>
          <w:vertAlign w:val="superscript"/>
          <w:lang w:val="en-US"/>
        </w:rPr>
        <w:t>+</w:t>
      </w:r>
      <w:r w:rsidRPr="00E543C7">
        <w:rPr>
          <w:rStyle w:val="rynqvb"/>
          <w:rFonts w:ascii="Arial" w:hAnsi="Arial" w:cs="Arial"/>
          <w:sz w:val="22"/>
          <w:szCs w:val="22"/>
          <w:lang w:val="en-US"/>
        </w:rPr>
        <w:t>, K</w:t>
      </w:r>
      <w:r w:rsidRPr="00E543C7">
        <w:rPr>
          <w:rStyle w:val="rynqvb"/>
          <w:rFonts w:ascii="Arial" w:hAnsi="Arial" w:cs="Arial"/>
          <w:sz w:val="22"/>
          <w:szCs w:val="22"/>
          <w:vertAlign w:val="superscript"/>
          <w:lang w:val="en-US"/>
        </w:rPr>
        <w:t>+</w:t>
      </w:r>
      <w:r w:rsidRPr="00E543C7">
        <w:rPr>
          <w:rStyle w:val="rynqvb"/>
          <w:rFonts w:ascii="Arial" w:hAnsi="Arial" w:cs="Arial"/>
          <w:sz w:val="22"/>
          <w:szCs w:val="22"/>
          <w:lang w:val="en-US"/>
        </w:rPr>
        <w:t>) and base change capacity (CCB) were carried out according to the Soil Laboratory Procedures Manual.</w:t>
      </w:r>
      <w:r w:rsidR="00A514B3" w:rsidRPr="00E543C7">
        <w:rPr>
          <w:rStyle w:val="rynqvb"/>
          <w:rFonts w:ascii="Arial" w:hAnsi="Arial" w:cs="Arial"/>
          <w:sz w:val="22"/>
          <w:szCs w:val="22"/>
          <w:lang w:val="en-US"/>
        </w:rPr>
        <w:t xml:space="preserve"> </w:t>
      </w:r>
      <w:r w:rsidRPr="00E543C7">
        <w:rPr>
          <w:rStyle w:val="rynqvb"/>
          <w:rFonts w:ascii="Arial" w:hAnsi="Arial" w:cs="Arial"/>
          <w:sz w:val="22"/>
          <w:szCs w:val="22"/>
          <w:lang w:val="en-US"/>
        </w:rPr>
        <w:t>The relationships between variables were explained by multivariate methods.</w:t>
      </w:r>
      <w:r w:rsidR="00A514B3" w:rsidRPr="00E543C7">
        <w:rPr>
          <w:rStyle w:val="rynqvb"/>
          <w:rFonts w:ascii="Arial" w:hAnsi="Arial" w:cs="Arial"/>
          <w:sz w:val="22"/>
          <w:szCs w:val="22"/>
          <w:lang w:val="en-US"/>
        </w:rPr>
        <w:t xml:space="preserve"> </w:t>
      </w:r>
      <w:r w:rsidR="00A514B3" w:rsidRPr="00E543C7">
        <w:rPr>
          <w:rFonts w:ascii="Arial" w:hAnsi="Arial" w:cs="Arial"/>
          <w:sz w:val="22"/>
          <w:szCs w:val="22"/>
          <w:lang w:val="en-US"/>
        </w:rPr>
        <w:t xml:space="preserve">The results showed low </w:t>
      </w:r>
      <w:r w:rsidRPr="00E543C7">
        <w:rPr>
          <w:rStyle w:val="rynqvb"/>
          <w:rFonts w:ascii="Arial" w:hAnsi="Arial" w:cs="Arial"/>
          <w:sz w:val="22"/>
          <w:szCs w:val="22"/>
          <w:lang w:val="en-US"/>
        </w:rPr>
        <w:t>correlation coefficients between microelements with pH, ​​SOM, Ca</w:t>
      </w:r>
      <w:r w:rsidRPr="00E543C7">
        <w:rPr>
          <w:rStyle w:val="rynqvb"/>
          <w:rFonts w:ascii="Arial" w:hAnsi="Arial" w:cs="Arial"/>
          <w:sz w:val="22"/>
          <w:szCs w:val="22"/>
          <w:vertAlign w:val="superscript"/>
          <w:lang w:val="en-US"/>
        </w:rPr>
        <w:t>2+,</w:t>
      </w:r>
      <w:r w:rsidRPr="00E543C7">
        <w:rPr>
          <w:rStyle w:val="rynqvb"/>
          <w:rFonts w:ascii="Arial" w:hAnsi="Arial" w:cs="Arial"/>
          <w:sz w:val="22"/>
          <w:szCs w:val="22"/>
          <w:lang w:val="en-US"/>
        </w:rPr>
        <w:t xml:space="preserve"> Mg</w:t>
      </w:r>
      <w:r w:rsidRPr="00E543C7">
        <w:rPr>
          <w:rStyle w:val="rynqvb"/>
          <w:rFonts w:ascii="Arial" w:hAnsi="Arial" w:cs="Arial"/>
          <w:sz w:val="22"/>
          <w:szCs w:val="22"/>
          <w:vertAlign w:val="superscript"/>
          <w:lang w:val="en-US"/>
        </w:rPr>
        <w:t>2+</w:t>
      </w:r>
      <w:r w:rsidRPr="00E543C7">
        <w:rPr>
          <w:rStyle w:val="rynqvb"/>
          <w:rFonts w:ascii="Arial" w:hAnsi="Arial" w:cs="Arial"/>
          <w:sz w:val="22"/>
          <w:szCs w:val="22"/>
          <w:lang w:val="en-US"/>
        </w:rPr>
        <w:t>, Na</w:t>
      </w:r>
      <w:r w:rsidRPr="00E543C7">
        <w:rPr>
          <w:rStyle w:val="rynqvb"/>
          <w:rFonts w:ascii="Arial" w:hAnsi="Arial" w:cs="Arial"/>
          <w:sz w:val="22"/>
          <w:szCs w:val="22"/>
          <w:vertAlign w:val="superscript"/>
          <w:lang w:val="en-US"/>
        </w:rPr>
        <w:t>+</w:t>
      </w:r>
      <w:r w:rsidRPr="00E543C7">
        <w:rPr>
          <w:rStyle w:val="rynqvb"/>
          <w:rFonts w:ascii="Arial" w:hAnsi="Arial" w:cs="Arial"/>
          <w:sz w:val="22"/>
          <w:szCs w:val="22"/>
          <w:lang w:val="en-US"/>
        </w:rPr>
        <w:t>, K</w:t>
      </w:r>
      <w:r w:rsidRPr="00E543C7">
        <w:rPr>
          <w:rStyle w:val="rynqvb"/>
          <w:rFonts w:ascii="Arial" w:hAnsi="Arial" w:cs="Arial"/>
          <w:sz w:val="22"/>
          <w:szCs w:val="22"/>
          <w:vertAlign w:val="superscript"/>
          <w:lang w:val="en-US"/>
        </w:rPr>
        <w:t>+</w:t>
      </w:r>
      <w:r w:rsidRPr="00E543C7">
        <w:rPr>
          <w:rStyle w:val="rynqvb"/>
          <w:rFonts w:ascii="Arial" w:hAnsi="Arial" w:cs="Arial"/>
          <w:sz w:val="22"/>
          <w:szCs w:val="22"/>
          <w:lang w:val="en-US"/>
        </w:rPr>
        <w:t xml:space="preserve"> and CCB in Brown soils.</w:t>
      </w:r>
      <w:r w:rsidR="00DB237F" w:rsidRPr="00E543C7">
        <w:rPr>
          <w:rStyle w:val="rynqvb"/>
          <w:rFonts w:ascii="Arial" w:hAnsi="Arial" w:cs="Arial"/>
          <w:sz w:val="22"/>
          <w:szCs w:val="22"/>
          <w:lang w:val="en-US"/>
        </w:rPr>
        <w:t xml:space="preserve"> </w:t>
      </w:r>
      <w:r w:rsidRPr="00E543C7">
        <w:rPr>
          <w:rStyle w:val="rynqvb"/>
          <w:rFonts w:ascii="Arial" w:hAnsi="Arial" w:cs="Arial"/>
          <w:sz w:val="22"/>
          <w:szCs w:val="22"/>
          <w:lang w:val="en-US"/>
        </w:rPr>
        <w:t>In the Vertisoils, only the correlations between pseudo-total Co, Fe and Zn with Ca</w:t>
      </w:r>
      <w:r w:rsidRPr="00E543C7">
        <w:rPr>
          <w:rStyle w:val="rynqvb"/>
          <w:rFonts w:ascii="Arial" w:hAnsi="Arial" w:cs="Arial"/>
          <w:sz w:val="22"/>
          <w:szCs w:val="22"/>
          <w:vertAlign w:val="superscript"/>
          <w:lang w:val="en-US"/>
        </w:rPr>
        <w:t>2+</w:t>
      </w:r>
      <w:r w:rsidRPr="00E543C7">
        <w:rPr>
          <w:rStyle w:val="rynqvb"/>
          <w:rFonts w:ascii="Arial" w:hAnsi="Arial" w:cs="Arial"/>
          <w:sz w:val="22"/>
          <w:szCs w:val="22"/>
          <w:lang w:val="en-US"/>
        </w:rPr>
        <w:t>, K</w:t>
      </w:r>
      <w:r w:rsidRPr="00E543C7">
        <w:rPr>
          <w:rStyle w:val="rynqvb"/>
          <w:rFonts w:ascii="Arial" w:hAnsi="Arial" w:cs="Arial"/>
          <w:sz w:val="22"/>
          <w:szCs w:val="22"/>
          <w:vertAlign w:val="superscript"/>
          <w:lang w:val="en-US"/>
        </w:rPr>
        <w:t>+</w:t>
      </w:r>
      <w:r w:rsidRPr="00E543C7">
        <w:rPr>
          <w:rStyle w:val="rynqvb"/>
          <w:rFonts w:ascii="Arial" w:hAnsi="Arial" w:cs="Arial"/>
          <w:sz w:val="22"/>
          <w:szCs w:val="22"/>
          <w:lang w:val="en-US"/>
        </w:rPr>
        <w:t xml:space="preserve"> and the CCB were positive and significant.</w:t>
      </w:r>
      <w:r w:rsidR="00E543C7" w:rsidRPr="00E543C7">
        <w:rPr>
          <w:rStyle w:val="rynqvb"/>
          <w:rFonts w:ascii="Arial" w:hAnsi="Arial" w:cs="Arial"/>
          <w:sz w:val="22"/>
          <w:szCs w:val="22"/>
          <w:lang w:val="en-US"/>
        </w:rPr>
        <w:t xml:space="preserve"> </w:t>
      </w:r>
      <w:r w:rsidRPr="00E543C7">
        <w:rPr>
          <w:rStyle w:val="rynqvb"/>
          <w:rFonts w:ascii="Arial" w:hAnsi="Arial" w:cs="Arial"/>
          <w:sz w:val="22"/>
          <w:szCs w:val="22"/>
          <w:lang w:val="en-US"/>
        </w:rPr>
        <w:t>The regression equations of the dependent variables Mn, Ni and Zn in Brown soils, as well as Fe and Zn in Vertisoils presented low coefficients of determination.</w:t>
      </w:r>
      <w:r w:rsidR="00E543C7" w:rsidRPr="00E543C7">
        <w:rPr>
          <w:rStyle w:val="rynqvb"/>
          <w:rFonts w:ascii="Arial" w:hAnsi="Arial" w:cs="Arial"/>
          <w:sz w:val="22"/>
          <w:szCs w:val="22"/>
          <w:lang w:val="en-US"/>
        </w:rPr>
        <w:t xml:space="preserve"> </w:t>
      </w:r>
      <w:r w:rsidRPr="00E543C7">
        <w:rPr>
          <w:rStyle w:val="rynqvb"/>
          <w:rFonts w:ascii="Arial" w:hAnsi="Arial" w:cs="Arial"/>
          <w:sz w:val="22"/>
          <w:szCs w:val="22"/>
          <w:lang w:val="en-US"/>
        </w:rPr>
        <w:t>A limited ability to predict pH, SOM and CCB with the available microelements was observed from the correlation coefficients.</w:t>
      </w:r>
      <w:r w:rsidR="00E543C7" w:rsidRPr="00E543C7">
        <w:rPr>
          <w:rStyle w:val="rynqvb"/>
          <w:rFonts w:ascii="Arial" w:hAnsi="Arial" w:cs="Arial"/>
          <w:sz w:val="22"/>
          <w:szCs w:val="22"/>
          <w:lang w:val="en-US"/>
        </w:rPr>
        <w:t xml:space="preserve"> </w:t>
      </w:r>
      <w:r w:rsidRPr="00E543C7">
        <w:rPr>
          <w:rStyle w:val="rynqvb"/>
          <w:rFonts w:ascii="Arial" w:hAnsi="Arial" w:cs="Arial"/>
          <w:sz w:val="22"/>
          <w:szCs w:val="22"/>
          <w:lang w:val="en-US"/>
        </w:rPr>
        <w:t>The availability of microelements is fundamentally explained by the relationships with the pseudo-total and available forms.</w:t>
      </w:r>
    </w:p>
    <w:p w14:paraId="3C37B797" w14:textId="77777777" w:rsidR="00BA5F16" w:rsidRPr="005E3BE9" w:rsidRDefault="00F84FDE" w:rsidP="0000516D">
      <w:pPr>
        <w:spacing w:after="0" w:line="360" w:lineRule="auto"/>
        <w:rPr>
          <w:rFonts w:ascii="Arial" w:hAnsi="Arial" w:cs="Arial"/>
          <w:b/>
          <w:i/>
          <w:sz w:val="22"/>
          <w:szCs w:val="22"/>
          <w:lang w:val="en-US"/>
        </w:rPr>
      </w:pPr>
      <w:r w:rsidRPr="005E3BE9">
        <w:rPr>
          <w:rFonts w:ascii="Arial" w:hAnsi="Arial" w:cs="Arial"/>
          <w:b/>
          <w:i/>
          <w:sz w:val="22"/>
          <w:szCs w:val="22"/>
          <w:lang w:val="en-US"/>
        </w:rPr>
        <w:t xml:space="preserve">Key words: </w:t>
      </w:r>
      <w:r w:rsidRPr="005E3BE9">
        <w:rPr>
          <w:rFonts w:ascii="Arial" w:hAnsi="Arial" w:cs="Arial"/>
          <w:i/>
          <w:sz w:val="22"/>
          <w:szCs w:val="22"/>
          <w:lang w:val="en-US"/>
        </w:rPr>
        <w:t>microelements, chemical properties, multiple regression</w:t>
      </w:r>
      <w:r w:rsidR="004B0F8B" w:rsidRPr="005E3BE9">
        <w:rPr>
          <w:rFonts w:ascii="Arial" w:hAnsi="Arial" w:cs="Arial"/>
          <w:i/>
          <w:sz w:val="22"/>
          <w:szCs w:val="22"/>
          <w:lang w:val="en-US"/>
        </w:rPr>
        <w:t>s</w:t>
      </w:r>
    </w:p>
    <w:p w14:paraId="408AE31D" w14:textId="77777777" w:rsidR="0051302B" w:rsidRPr="005E3BE9" w:rsidRDefault="0051302B" w:rsidP="0000516D">
      <w:pPr>
        <w:spacing w:after="0" w:line="360" w:lineRule="auto"/>
        <w:rPr>
          <w:rFonts w:ascii="Arial" w:hAnsi="Arial" w:cs="Arial"/>
          <w:b/>
          <w:sz w:val="22"/>
          <w:szCs w:val="22"/>
          <w:lang w:val="es-ES"/>
        </w:rPr>
      </w:pPr>
      <w:r w:rsidRPr="005E3BE9">
        <w:rPr>
          <w:rFonts w:ascii="Arial" w:hAnsi="Arial" w:cs="Arial"/>
          <w:b/>
          <w:sz w:val="22"/>
          <w:szCs w:val="22"/>
          <w:lang w:val="es-ES"/>
        </w:rPr>
        <w:t>Introducción</w:t>
      </w:r>
    </w:p>
    <w:p w14:paraId="2B379F69" w14:textId="77777777" w:rsidR="0051302B" w:rsidRPr="005E3BE9" w:rsidRDefault="00FE178E" w:rsidP="0000516D">
      <w:pPr>
        <w:spacing w:after="0" w:line="360" w:lineRule="auto"/>
        <w:rPr>
          <w:rFonts w:ascii="Arial" w:eastAsia="Calibri" w:hAnsi="Arial" w:cs="Arial"/>
          <w:sz w:val="22"/>
          <w:szCs w:val="22"/>
          <w:lang w:val="es-MX" w:eastAsia="es-EC"/>
        </w:rPr>
      </w:pPr>
      <w:r w:rsidRPr="005E3BE9">
        <w:rPr>
          <w:rFonts w:ascii="Arial" w:eastAsia="Arial" w:hAnsi="Arial" w:cs="Arial"/>
          <w:sz w:val="22"/>
          <w:szCs w:val="22"/>
        </w:rPr>
        <w:t xml:space="preserve">Los microelementos se encuentran en la solución del suelo y en el complejo de cambio donde la cantidad disponible para las plantas depende de las características físico-químicas del medio edáfico (Blanco </w:t>
      </w:r>
      <w:r w:rsidRPr="005E3BE9">
        <w:rPr>
          <w:rFonts w:ascii="Arial" w:eastAsia="Arial" w:hAnsi="Arial" w:cs="Arial"/>
          <w:i/>
          <w:sz w:val="22"/>
          <w:szCs w:val="22"/>
        </w:rPr>
        <w:t>et al.,</w:t>
      </w:r>
      <w:r w:rsidRPr="005E3BE9">
        <w:rPr>
          <w:rFonts w:ascii="Arial" w:eastAsia="Arial" w:hAnsi="Arial" w:cs="Arial"/>
          <w:sz w:val="22"/>
          <w:szCs w:val="22"/>
        </w:rPr>
        <w:t xml:space="preserve"> 2006). </w:t>
      </w:r>
      <w:r w:rsidR="0051302B" w:rsidRPr="005E3BE9">
        <w:rPr>
          <w:rFonts w:ascii="Arial" w:hAnsi="Arial" w:cs="Arial"/>
          <w:sz w:val="22"/>
          <w:szCs w:val="22"/>
        </w:rPr>
        <w:t xml:space="preserve">Se ha comprobado que los </w:t>
      </w:r>
      <w:r w:rsidR="0051302B" w:rsidRPr="005E3BE9">
        <w:rPr>
          <w:rFonts w:ascii="Arial" w:eastAsia="Calibri" w:hAnsi="Arial" w:cs="Arial"/>
          <w:sz w:val="22"/>
          <w:szCs w:val="22"/>
          <w:lang w:val="es-MX" w:eastAsia="es-EC"/>
        </w:rPr>
        <w:t xml:space="preserve">efectos sinérgicos y antagónicos afectan la absorción de estos elementos y en algunos casos </w:t>
      </w:r>
      <w:r w:rsidR="00CD3FA6" w:rsidRPr="005E3BE9">
        <w:rPr>
          <w:rFonts w:ascii="Arial" w:eastAsia="Calibri" w:hAnsi="Arial" w:cs="Arial"/>
          <w:sz w:val="22"/>
          <w:szCs w:val="22"/>
          <w:lang w:val="es-MX" w:eastAsia="es-EC"/>
        </w:rPr>
        <w:t xml:space="preserve">pueden </w:t>
      </w:r>
      <w:r w:rsidR="0051302B" w:rsidRPr="005E3BE9">
        <w:rPr>
          <w:rFonts w:ascii="Arial" w:eastAsia="Calibri" w:hAnsi="Arial" w:cs="Arial"/>
          <w:sz w:val="22"/>
          <w:szCs w:val="22"/>
          <w:lang w:val="es-MX" w:eastAsia="es-EC"/>
        </w:rPr>
        <w:t xml:space="preserve">inducir deficiencias (Torri </w:t>
      </w:r>
      <w:r w:rsidR="0051302B" w:rsidRPr="005E3BE9">
        <w:rPr>
          <w:rFonts w:ascii="Arial" w:eastAsia="Calibri" w:hAnsi="Arial" w:cs="Arial"/>
          <w:i/>
          <w:sz w:val="22"/>
          <w:szCs w:val="22"/>
          <w:lang w:val="es-MX" w:eastAsia="es-EC"/>
        </w:rPr>
        <w:t>et al.,</w:t>
      </w:r>
      <w:r w:rsidR="0051302B" w:rsidRPr="005E3BE9">
        <w:rPr>
          <w:rFonts w:ascii="Arial" w:eastAsia="Calibri" w:hAnsi="Arial" w:cs="Arial"/>
          <w:sz w:val="22"/>
          <w:szCs w:val="22"/>
          <w:lang w:val="es-MX" w:eastAsia="es-EC"/>
        </w:rPr>
        <w:t xml:space="preserve"> 2015).</w:t>
      </w:r>
    </w:p>
    <w:p w14:paraId="0FEB4AC0" w14:textId="77777777" w:rsidR="009F1730" w:rsidRPr="005E3BE9" w:rsidRDefault="009F1730" w:rsidP="0000516D">
      <w:pPr>
        <w:spacing w:after="0" w:line="360" w:lineRule="auto"/>
        <w:rPr>
          <w:rFonts w:ascii="Arial" w:eastAsia="Arial" w:hAnsi="Arial" w:cs="Arial"/>
          <w:sz w:val="22"/>
          <w:szCs w:val="22"/>
        </w:rPr>
      </w:pPr>
      <w:r w:rsidRPr="005E3BE9">
        <w:rPr>
          <w:rFonts w:ascii="Arial" w:eastAsia="Arial" w:hAnsi="Arial" w:cs="Arial"/>
          <w:sz w:val="22"/>
          <w:szCs w:val="22"/>
        </w:rPr>
        <w:t>La reacción del suelo es el factor más importante en el control de todas las reacciones físico-químicas implicadas en la disponibilidad de los microelementos. En suelos medianamente alcalinos es posible encontrar deficiencia de B, Cu, Fe, Mn, Zn. El pH también modifica la carga de los componentes de la fracción coloidal del suelo (arcillas, óxidos y materia orgánica humificada), que poseen carga dependiente del pH, la cual se hace más negativa a pH alcalino y más positiva a pH ácido. Por tanto, la retención de microelementos aumenta a medida que el pH sea más alcalino (Mingorance, 2010).</w:t>
      </w:r>
    </w:p>
    <w:p w14:paraId="509F65CA" w14:textId="77777777" w:rsidR="009F1730" w:rsidRPr="005E3BE9" w:rsidRDefault="009F1730" w:rsidP="0000516D">
      <w:pPr>
        <w:spacing w:after="0" w:line="360" w:lineRule="auto"/>
        <w:rPr>
          <w:rFonts w:ascii="Arial" w:eastAsia="Arial" w:hAnsi="Arial" w:cs="Arial"/>
          <w:sz w:val="22"/>
          <w:szCs w:val="22"/>
        </w:rPr>
      </w:pPr>
      <w:r w:rsidRPr="005E3BE9">
        <w:rPr>
          <w:rFonts w:ascii="Arial" w:eastAsia="Arial" w:hAnsi="Arial" w:cs="Arial"/>
          <w:sz w:val="22"/>
          <w:szCs w:val="22"/>
        </w:rPr>
        <w:t>Los microelementos Fe, Zn, Cu, Mn y otros en formas catiónicas se adsorben normalmente con mayor facilidad a medida que aumenta el pH, lo contrario sucede con las formas aniónicas. A medida que aumenta la alcalinidad del suelo los microelementos son transformados en óxidos, hidróxidos, fosfatos y carbonatos que</w:t>
      </w:r>
      <w:r w:rsidR="006D1317" w:rsidRPr="005E3BE9">
        <w:rPr>
          <w:rFonts w:ascii="Arial" w:eastAsia="Arial" w:hAnsi="Arial" w:cs="Arial"/>
          <w:sz w:val="22"/>
          <w:szCs w:val="22"/>
        </w:rPr>
        <w:t xml:space="preserve"> </w:t>
      </w:r>
      <w:r w:rsidRPr="005E3BE9">
        <w:rPr>
          <w:rFonts w:ascii="Arial" w:eastAsia="Arial" w:hAnsi="Arial" w:cs="Arial"/>
          <w:sz w:val="22"/>
          <w:szCs w:val="22"/>
        </w:rPr>
        <w:t>forman complejos insolubles poco disponibles para la nutrición</w:t>
      </w:r>
      <w:r w:rsidR="006D1317" w:rsidRPr="005E3BE9">
        <w:rPr>
          <w:rFonts w:ascii="Arial" w:eastAsia="Arial" w:hAnsi="Arial" w:cs="Arial"/>
          <w:sz w:val="22"/>
          <w:szCs w:val="22"/>
        </w:rPr>
        <w:t xml:space="preserve"> </w:t>
      </w:r>
      <w:r w:rsidRPr="005E3BE9">
        <w:rPr>
          <w:rFonts w:ascii="Arial" w:eastAsia="Arial" w:hAnsi="Arial" w:cs="Arial"/>
          <w:sz w:val="22"/>
          <w:szCs w:val="22"/>
        </w:rPr>
        <w:t xml:space="preserve">de las plantas (Torri </w:t>
      </w:r>
      <w:r w:rsidRPr="005E3BE9">
        <w:rPr>
          <w:rFonts w:ascii="Arial" w:eastAsia="Arial" w:hAnsi="Arial" w:cs="Arial"/>
          <w:i/>
          <w:sz w:val="22"/>
          <w:szCs w:val="22"/>
        </w:rPr>
        <w:t>et al.</w:t>
      </w:r>
      <w:r w:rsidRPr="005E3BE9">
        <w:rPr>
          <w:rFonts w:ascii="Arial" w:eastAsia="Arial" w:hAnsi="Arial" w:cs="Arial"/>
          <w:sz w:val="22"/>
          <w:szCs w:val="22"/>
        </w:rPr>
        <w:t>, 2015).</w:t>
      </w:r>
    </w:p>
    <w:p w14:paraId="0E10DF83" w14:textId="77777777" w:rsidR="009F1730" w:rsidRPr="005E3BE9" w:rsidRDefault="009F1730" w:rsidP="0000516D">
      <w:pPr>
        <w:spacing w:after="0" w:line="360" w:lineRule="auto"/>
        <w:rPr>
          <w:rFonts w:ascii="Arial" w:hAnsi="Arial" w:cs="Arial"/>
          <w:sz w:val="22"/>
          <w:szCs w:val="22"/>
        </w:rPr>
      </w:pPr>
      <w:r w:rsidRPr="005E3BE9">
        <w:rPr>
          <w:rFonts w:ascii="Arial" w:eastAsia="Arial" w:hAnsi="Arial" w:cs="Arial"/>
          <w:sz w:val="22"/>
          <w:szCs w:val="22"/>
        </w:rPr>
        <w:t xml:space="preserve">El escenario que da lugar al proceso de formación sialítica en los suelos Pardos y Vertisoles en Cuba y en específico en la zona oriental conlleva a un pH alcalino. Resultados obtenidos por </w:t>
      </w:r>
      <w:r w:rsidRPr="005E3BE9">
        <w:rPr>
          <w:rFonts w:ascii="Arial" w:eastAsia="Arial" w:hAnsi="Arial" w:cs="Arial"/>
          <w:sz w:val="22"/>
          <w:szCs w:val="22"/>
        </w:rPr>
        <w:lastRenderedPageBreak/>
        <w:t xml:space="preserve">Villegas </w:t>
      </w:r>
      <w:r w:rsidRPr="005E3BE9">
        <w:rPr>
          <w:rFonts w:ascii="Arial" w:eastAsia="Arial" w:hAnsi="Arial" w:cs="Arial"/>
          <w:i/>
          <w:sz w:val="22"/>
          <w:szCs w:val="22"/>
        </w:rPr>
        <w:t>et al.</w:t>
      </w:r>
      <w:r w:rsidRPr="005E3BE9">
        <w:rPr>
          <w:rFonts w:ascii="Arial" w:eastAsia="Arial" w:hAnsi="Arial" w:cs="Arial"/>
          <w:sz w:val="22"/>
          <w:szCs w:val="22"/>
        </w:rPr>
        <w:t xml:space="preserve"> (2015) confirman que más de 65 % de las muestras de suelo provenientes de la base de</w:t>
      </w:r>
      <w:r w:rsidR="006D1317" w:rsidRPr="005E3BE9">
        <w:rPr>
          <w:rFonts w:ascii="Arial" w:eastAsia="Arial" w:hAnsi="Arial" w:cs="Arial"/>
          <w:sz w:val="22"/>
          <w:szCs w:val="22"/>
        </w:rPr>
        <w:t xml:space="preserve"> </w:t>
      </w:r>
      <w:r w:rsidRPr="005E3BE9">
        <w:rPr>
          <w:rFonts w:ascii="Arial" w:eastAsia="Arial" w:hAnsi="Arial" w:cs="Arial"/>
          <w:sz w:val="22"/>
          <w:szCs w:val="22"/>
        </w:rPr>
        <w:t xml:space="preserve">datos nacional del SERFE (2004-2014) categorizan como neutras o alcalinas. El predominio de pH entre 6,5 y 7,5 se manifiesta en las capas más profundas de un perfil con el incremento en los horizontes BC y C donde la intemperización es menos intensa (Hernández </w:t>
      </w:r>
      <w:r w:rsidRPr="005E3BE9">
        <w:rPr>
          <w:rFonts w:ascii="Arial" w:eastAsia="Arial" w:hAnsi="Arial" w:cs="Arial"/>
          <w:i/>
          <w:sz w:val="22"/>
          <w:szCs w:val="22"/>
        </w:rPr>
        <w:t>et al</w:t>
      </w:r>
      <w:r w:rsidRPr="005E3BE9">
        <w:rPr>
          <w:rFonts w:ascii="Arial" w:eastAsia="Arial" w:hAnsi="Arial" w:cs="Arial"/>
          <w:sz w:val="22"/>
          <w:szCs w:val="22"/>
        </w:rPr>
        <w:t>., 2018). Estas condiciones en algunas ocasiones limitan la disponibilidad de microelementos en el área de estudio.</w:t>
      </w:r>
    </w:p>
    <w:p w14:paraId="385B51FF" w14:textId="77777777" w:rsidR="00C25864" w:rsidRPr="005E3BE9" w:rsidRDefault="00CD3FA6" w:rsidP="0000516D">
      <w:pPr>
        <w:spacing w:after="0" w:line="360" w:lineRule="auto"/>
        <w:rPr>
          <w:rFonts w:ascii="Arial" w:eastAsia="Calibri" w:hAnsi="Arial" w:cs="Arial"/>
          <w:b/>
          <w:sz w:val="22"/>
          <w:szCs w:val="22"/>
          <w:lang w:val="es-MX" w:eastAsia="es-EC"/>
        </w:rPr>
      </w:pPr>
      <w:r w:rsidRPr="005E3BE9">
        <w:rPr>
          <w:rFonts w:ascii="Arial" w:hAnsi="Arial" w:cs="Arial"/>
          <w:sz w:val="22"/>
          <w:szCs w:val="22"/>
          <w:lang w:val="es-MX"/>
        </w:rPr>
        <w:t xml:space="preserve">El objetivo de este trabajo es </w:t>
      </w:r>
      <w:r w:rsidR="00DC507D" w:rsidRPr="005E3BE9">
        <w:rPr>
          <w:rFonts w:ascii="Arial" w:hAnsi="Arial" w:cs="Arial"/>
          <w:sz w:val="22"/>
          <w:szCs w:val="22"/>
          <w:lang w:val="es-MX"/>
        </w:rPr>
        <w:t>definir</w:t>
      </w:r>
      <w:r w:rsidR="00F511DE" w:rsidRPr="005E3BE9">
        <w:rPr>
          <w:rFonts w:ascii="Arial" w:hAnsi="Arial" w:cs="Arial"/>
          <w:sz w:val="22"/>
          <w:szCs w:val="22"/>
          <w:lang w:val="es-MX"/>
        </w:rPr>
        <w:t xml:space="preserve"> </w:t>
      </w:r>
      <w:r w:rsidR="00DC507D" w:rsidRPr="005E3BE9">
        <w:rPr>
          <w:rFonts w:ascii="Arial" w:hAnsi="Arial" w:cs="Arial"/>
          <w:sz w:val="22"/>
          <w:szCs w:val="22"/>
          <w:lang w:val="es-MX"/>
        </w:rPr>
        <w:t xml:space="preserve">las propiedades químicas y </w:t>
      </w:r>
      <w:r w:rsidR="00EE225B" w:rsidRPr="005E3BE9">
        <w:rPr>
          <w:rFonts w:ascii="Arial" w:hAnsi="Arial" w:cs="Arial"/>
          <w:sz w:val="22"/>
          <w:szCs w:val="22"/>
          <w:lang w:val="es-MX"/>
        </w:rPr>
        <w:t>físico-</w:t>
      </w:r>
      <w:r w:rsidR="00DC507D" w:rsidRPr="005E3BE9">
        <w:rPr>
          <w:rFonts w:ascii="Arial" w:hAnsi="Arial" w:cs="Arial"/>
          <w:sz w:val="22"/>
          <w:szCs w:val="22"/>
          <w:lang w:val="es-MX"/>
        </w:rPr>
        <w:t xml:space="preserve">químicas que inciden en </w:t>
      </w:r>
      <w:r w:rsidR="007A79BC" w:rsidRPr="005E3BE9">
        <w:rPr>
          <w:rFonts w:ascii="Arial" w:hAnsi="Arial" w:cs="Arial"/>
          <w:sz w:val="22"/>
          <w:szCs w:val="22"/>
          <w:lang w:val="es-MX"/>
        </w:rPr>
        <w:t xml:space="preserve">la disponibilidad de microelementos </w:t>
      </w:r>
      <w:r w:rsidR="00DC507D" w:rsidRPr="005E3BE9">
        <w:rPr>
          <w:rFonts w:ascii="Arial" w:hAnsi="Arial" w:cs="Arial"/>
          <w:sz w:val="22"/>
          <w:szCs w:val="22"/>
          <w:lang w:val="es-MX"/>
        </w:rPr>
        <w:t>en</w:t>
      </w:r>
      <w:r w:rsidR="00FE178E" w:rsidRPr="005E3BE9">
        <w:rPr>
          <w:rFonts w:ascii="Arial" w:hAnsi="Arial" w:cs="Arial"/>
          <w:sz w:val="22"/>
          <w:szCs w:val="22"/>
          <w:lang w:val="es-MX"/>
        </w:rPr>
        <w:t xml:space="preserve"> suelos Pardos y Vertisoles de la Región Oriental de Cuba. </w:t>
      </w:r>
    </w:p>
    <w:p w14:paraId="22658053" w14:textId="77777777" w:rsidR="0051302B" w:rsidRPr="005E3BE9" w:rsidRDefault="00C25864" w:rsidP="0000516D">
      <w:pPr>
        <w:spacing w:after="0" w:line="360" w:lineRule="auto"/>
        <w:rPr>
          <w:rFonts w:ascii="Arial" w:hAnsi="Arial" w:cs="Arial"/>
          <w:b/>
          <w:sz w:val="22"/>
          <w:szCs w:val="22"/>
        </w:rPr>
      </w:pPr>
      <w:r w:rsidRPr="005E3BE9">
        <w:rPr>
          <w:rFonts w:ascii="Arial" w:hAnsi="Arial" w:cs="Arial"/>
          <w:b/>
          <w:sz w:val="22"/>
          <w:szCs w:val="22"/>
        </w:rPr>
        <w:t>Materiales y Métodos</w:t>
      </w:r>
    </w:p>
    <w:p w14:paraId="2AF8BE14" w14:textId="77777777" w:rsidR="009B335D" w:rsidRPr="005E3BE9" w:rsidRDefault="00824E33" w:rsidP="0000516D">
      <w:pPr>
        <w:spacing w:after="0" w:line="360" w:lineRule="auto"/>
        <w:rPr>
          <w:rFonts w:ascii="Arial" w:hAnsi="Arial" w:cs="Arial"/>
          <w:sz w:val="22"/>
          <w:szCs w:val="22"/>
        </w:rPr>
      </w:pPr>
      <w:r w:rsidRPr="005E3BE9">
        <w:rPr>
          <w:rFonts w:ascii="Arial" w:hAnsi="Arial" w:cs="Arial"/>
          <w:sz w:val="22"/>
          <w:szCs w:val="22"/>
          <w:lang w:eastAsia="es-MX"/>
        </w:rPr>
        <w:t>La zona estudiada abarcó los suelos Pardos y Vertisoles plan</w:t>
      </w:r>
      <w:r w:rsidR="0069329D" w:rsidRPr="005E3BE9">
        <w:rPr>
          <w:rFonts w:ascii="Arial" w:hAnsi="Arial" w:cs="Arial"/>
          <w:sz w:val="22"/>
          <w:szCs w:val="22"/>
          <w:lang w:eastAsia="es-MX"/>
        </w:rPr>
        <w:t>tados con caña de azúcar en las provincias</w:t>
      </w:r>
      <w:r w:rsidRPr="005E3BE9">
        <w:rPr>
          <w:rFonts w:ascii="Arial" w:hAnsi="Arial" w:cs="Arial"/>
          <w:sz w:val="22"/>
          <w:szCs w:val="22"/>
          <w:lang w:eastAsia="es-MX"/>
        </w:rPr>
        <w:t xml:space="preserve"> Las Tunas, Granma, Holguín y Santiago de Cuba. Se evaluaron 170 muestras de suelo</w:t>
      </w:r>
      <w:r w:rsidR="0069329D" w:rsidRPr="005E3BE9">
        <w:rPr>
          <w:rFonts w:ascii="Arial" w:hAnsi="Arial" w:cs="Arial"/>
          <w:sz w:val="22"/>
          <w:szCs w:val="22"/>
          <w:lang w:eastAsia="es-MX"/>
        </w:rPr>
        <w:t xml:space="preserve"> </w:t>
      </w:r>
      <w:r w:rsidRPr="005E3BE9">
        <w:rPr>
          <w:rFonts w:ascii="Arial" w:hAnsi="Arial" w:cs="Arial"/>
          <w:sz w:val="22"/>
          <w:szCs w:val="22"/>
          <w:lang w:eastAsia="es-MX"/>
        </w:rPr>
        <w:t>en el horizonte superficial (0-20 cm)</w:t>
      </w:r>
      <w:r w:rsidR="00F511DE" w:rsidRPr="005E3BE9">
        <w:rPr>
          <w:rFonts w:ascii="Arial" w:hAnsi="Arial" w:cs="Arial"/>
          <w:sz w:val="22"/>
          <w:szCs w:val="22"/>
          <w:lang w:eastAsia="es-MX"/>
        </w:rPr>
        <w:t xml:space="preserve"> </w:t>
      </w:r>
      <w:r w:rsidRPr="005E3BE9">
        <w:rPr>
          <w:rFonts w:ascii="Arial" w:hAnsi="Arial" w:cs="Arial"/>
          <w:sz w:val="22"/>
          <w:szCs w:val="22"/>
          <w:lang w:eastAsia="es-MX"/>
        </w:rPr>
        <w:t xml:space="preserve">tomadas aleatoriamente y </w:t>
      </w:r>
      <w:r w:rsidR="00431964" w:rsidRPr="005E3BE9">
        <w:rPr>
          <w:rFonts w:ascii="Arial" w:hAnsi="Arial" w:cs="Arial"/>
          <w:sz w:val="22"/>
          <w:szCs w:val="22"/>
          <w:lang w:eastAsia="es-MX"/>
        </w:rPr>
        <w:t>georreferenciadas</w:t>
      </w:r>
      <w:r w:rsidRPr="005E3BE9">
        <w:rPr>
          <w:rFonts w:ascii="Arial" w:hAnsi="Arial" w:cs="Arial"/>
          <w:sz w:val="22"/>
          <w:szCs w:val="22"/>
          <w:lang w:eastAsia="es-MX"/>
        </w:rPr>
        <w:t xml:space="preserve">, siguiendo </w:t>
      </w:r>
      <w:r w:rsidRPr="005E3BE9">
        <w:rPr>
          <w:rFonts w:ascii="Arial" w:hAnsi="Arial" w:cs="Arial"/>
          <w:sz w:val="22"/>
          <w:szCs w:val="22"/>
          <w:lang w:val="es-ES_tradnl" w:eastAsia="es-ES"/>
        </w:rPr>
        <w:t>las Normas y Procedimientos Metodológicos del SERFE (</w:t>
      </w:r>
      <w:r w:rsidRPr="005E3BE9">
        <w:rPr>
          <w:rFonts w:ascii="Arial" w:hAnsi="Arial" w:cs="Arial"/>
          <w:sz w:val="22"/>
          <w:szCs w:val="22"/>
          <w:lang w:eastAsia="es-MX"/>
        </w:rPr>
        <w:t xml:space="preserve">Villegas </w:t>
      </w:r>
      <w:r w:rsidRPr="005E3BE9">
        <w:rPr>
          <w:rFonts w:ascii="Arial" w:hAnsi="Arial" w:cs="Arial"/>
          <w:i/>
          <w:sz w:val="22"/>
          <w:szCs w:val="22"/>
          <w:lang w:eastAsia="es-MX"/>
        </w:rPr>
        <w:t>et al.</w:t>
      </w:r>
      <w:r w:rsidRPr="005E3BE9">
        <w:rPr>
          <w:rFonts w:ascii="Arial" w:hAnsi="Arial" w:cs="Arial"/>
          <w:sz w:val="22"/>
          <w:szCs w:val="22"/>
          <w:lang w:eastAsia="es-MX"/>
        </w:rPr>
        <w:t>, 2007).</w:t>
      </w:r>
      <w:r w:rsidR="00DB237F" w:rsidRPr="005E3BE9">
        <w:rPr>
          <w:rFonts w:ascii="Arial" w:hAnsi="Arial" w:cs="Arial"/>
          <w:sz w:val="22"/>
          <w:szCs w:val="22"/>
          <w:lang w:eastAsia="es-MX"/>
        </w:rPr>
        <w:t xml:space="preserve"> </w:t>
      </w:r>
      <w:r w:rsidRPr="005E3BE9">
        <w:rPr>
          <w:rFonts w:ascii="Arial" w:hAnsi="Arial" w:cs="Arial"/>
          <w:sz w:val="22"/>
          <w:szCs w:val="22"/>
          <w:lang w:eastAsia="es-MX"/>
        </w:rPr>
        <w:t>Los suelos se clasificaron</w:t>
      </w:r>
      <w:r w:rsidR="00F511DE" w:rsidRPr="005E3BE9">
        <w:rPr>
          <w:rFonts w:ascii="Arial" w:hAnsi="Arial" w:cs="Arial"/>
          <w:sz w:val="22"/>
          <w:szCs w:val="22"/>
          <w:lang w:eastAsia="es-MX"/>
        </w:rPr>
        <w:t xml:space="preserve"> </w:t>
      </w:r>
      <w:r w:rsidRPr="005E3BE9">
        <w:rPr>
          <w:rFonts w:ascii="Arial" w:hAnsi="Arial" w:cs="Arial"/>
          <w:sz w:val="22"/>
          <w:szCs w:val="22"/>
          <w:lang w:val="es-ES"/>
        </w:rPr>
        <w:t xml:space="preserve">según la Clasificación de los suelos de Cuba propuesta por Hernández </w:t>
      </w:r>
      <w:r w:rsidRPr="005E3BE9">
        <w:rPr>
          <w:rFonts w:ascii="Arial" w:hAnsi="Arial" w:cs="Arial"/>
          <w:i/>
          <w:sz w:val="22"/>
          <w:szCs w:val="22"/>
          <w:lang w:val="es-ES"/>
        </w:rPr>
        <w:t>et al.</w:t>
      </w:r>
      <w:r w:rsidRPr="005E3BE9">
        <w:rPr>
          <w:rFonts w:ascii="Arial" w:hAnsi="Arial" w:cs="Arial"/>
          <w:sz w:val="22"/>
          <w:szCs w:val="22"/>
          <w:lang w:val="es-ES"/>
        </w:rPr>
        <w:t xml:space="preserve"> (2015). </w:t>
      </w:r>
      <w:r w:rsidR="0078232F" w:rsidRPr="005E3BE9">
        <w:rPr>
          <w:rFonts w:ascii="Arial" w:hAnsi="Arial" w:cs="Arial"/>
          <w:sz w:val="22"/>
          <w:szCs w:val="22"/>
          <w:lang w:val="es-MX"/>
        </w:rPr>
        <w:t>En la determinación de los</w:t>
      </w:r>
      <w:r w:rsidR="00F511DE" w:rsidRPr="005E3BE9">
        <w:rPr>
          <w:rFonts w:ascii="Arial" w:hAnsi="Arial" w:cs="Arial"/>
          <w:sz w:val="22"/>
          <w:szCs w:val="22"/>
          <w:lang w:val="es-MX"/>
        </w:rPr>
        <w:t xml:space="preserve"> </w:t>
      </w:r>
      <w:r w:rsidR="00431964" w:rsidRPr="005E3BE9">
        <w:rPr>
          <w:rFonts w:ascii="Arial" w:hAnsi="Arial" w:cs="Arial"/>
          <w:sz w:val="22"/>
          <w:szCs w:val="22"/>
          <w:lang w:val="es-MX"/>
        </w:rPr>
        <w:t>contenidos</w:t>
      </w:r>
      <w:r w:rsidR="002B25FD" w:rsidRPr="005E3BE9">
        <w:rPr>
          <w:rFonts w:ascii="Arial" w:hAnsi="Arial" w:cs="Arial"/>
          <w:sz w:val="22"/>
          <w:szCs w:val="22"/>
          <w:lang w:val="es-MX"/>
        </w:rPr>
        <w:t xml:space="preserve"> de </w:t>
      </w:r>
      <w:r w:rsidR="002B25FD" w:rsidRPr="005E3BE9">
        <w:rPr>
          <w:rFonts w:ascii="Arial" w:hAnsi="Arial" w:cs="Arial"/>
          <w:sz w:val="22"/>
          <w:szCs w:val="22"/>
          <w:lang w:val="es-MX" w:eastAsia="es-MX"/>
        </w:rPr>
        <w:t>Mn, Fe, Co, Ni, Cu y Zn</w:t>
      </w:r>
      <w:r w:rsidR="00DB237F" w:rsidRPr="005E3BE9">
        <w:rPr>
          <w:rFonts w:ascii="Arial" w:hAnsi="Arial" w:cs="Arial"/>
          <w:sz w:val="22"/>
          <w:szCs w:val="22"/>
          <w:lang w:val="es-MX" w:eastAsia="es-MX"/>
        </w:rPr>
        <w:t xml:space="preserve"> </w:t>
      </w:r>
      <w:r w:rsidR="00DC507D" w:rsidRPr="005E3BE9">
        <w:rPr>
          <w:rFonts w:ascii="Arial" w:hAnsi="Arial" w:cs="Arial"/>
          <w:sz w:val="22"/>
          <w:szCs w:val="22"/>
          <w:lang w:val="es-MX" w:eastAsia="es-MX"/>
        </w:rPr>
        <w:t>pseudo-totales</w:t>
      </w:r>
      <w:r w:rsidR="00F511DE" w:rsidRPr="005E3BE9">
        <w:rPr>
          <w:rFonts w:ascii="Arial" w:hAnsi="Arial" w:cs="Arial"/>
          <w:sz w:val="22"/>
          <w:szCs w:val="22"/>
          <w:lang w:val="es-MX" w:eastAsia="es-MX"/>
        </w:rPr>
        <w:t xml:space="preserve"> </w:t>
      </w:r>
      <w:r w:rsidR="0078232F" w:rsidRPr="005E3BE9">
        <w:rPr>
          <w:rFonts w:ascii="Arial" w:hAnsi="Arial" w:cs="Arial"/>
          <w:sz w:val="22"/>
          <w:szCs w:val="22"/>
        </w:rPr>
        <w:t>se empleó la solución extractiva de ácido clorhídrico + ácido nítrico (HCl - HNO</w:t>
      </w:r>
      <w:r w:rsidR="0078232F" w:rsidRPr="005E3BE9">
        <w:rPr>
          <w:rFonts w:ascii="Arial" w:hAnsi="Arial" w:cs="Arial"/>
          <w:sz w:val="22"/>
          <w:szCs w:val="22"/>
          <w:vertAlign w:val="subscript"/>
        </w:rPr>
        <w:t>3</w:t>
      </w:r>
      <w:r w:rsidR="0078232F" w:rsidRPr="005E3BE9">
        <w:rPr>
          <w:rFonts w:ascii="Arial" w:hAnsi="Arial" w:cs="Arial"/>
          <w:sz w:val="22"/>
          <w:szCs w:val="22"/>
        </w:rPr>
        <w:t>) con una relación 3:1 (</w:t>
      </w:r>
      <w:r w:rsidR="0078232F" w:rsidRPr="005E3BE9">
        <w:rPr>
          <w:rFonts w:ascii="Arial" w:hAnsi="Arial" w:cs="Arial"/>
          <w:i/>
          <w:sz w:val="22"/>
          <w:szCs w:val="22"/>
        </w:rPr>
        <w:t>aqua regia</w:t>
      </w:r>
      <w:r w:rsidR="0078232F" w:rsidRPr="005E3BE9">
        <w:rPr>
          <w:rFonts w:ascii="Arial" w:hAnsi="Arial" w:cs="Arial"/>
          <w:sz w:val="22"/>
          <w:szCs w:val="22"/>
        </w:rPr>
        <w:t>) por la norma ISO 11466:1995</w:t>
      </w:r>
      <w:r w:rsidR="00BA0046" w:rsidRPr="005E3BE9">
        <w:rPr>
          <w:rFonts w:ascii="Arial" w:hAnsi="Arial" w:cs="Arial"/>
          <w:sz w:val="22"/>
          <w:szCs w:val="22"/>
        </w:rPr>
        <w:t xml:space="preserve"> y por </w:t>
      </w:r>
      <w:r w:rsidR="002B25FD" w:rsidRPr="005E3BE9">
        <w:rPr>
          <w:rFonts w:ascii="Arial" w:hAnsi="Arial" w:cs="Arial"/>
          <w:color w:val="000000"/>
          <w:sz w:val="22"/>
          <w:szCs w:val="22"/>
        </w:rPr>
        <w:t>Espectrofotometría de Absorción Atómica (EAA)</w:t>
      </w:r>
      <w:r w:rsidR="00DB237F" w:rsidRPr="005E3BE9">
        <w:rPr>
          <w:rFonts w:ascii="Arial" w:hAnsi="Arial" w:cs="Arial"/>
          <w:color w:val="000000"/>
          <w:sz w:val="22"/>
          <w:szCs w:val="22"/>
        </w:rPr>
        <w:t xml:space="preserve"> </w:t>
      </w:r>
      <w:r w:rsidR="002B25FD" w:rsidRPr="005E3BE9">
        <w:rPr>
          <w:rFonts w:ascii="Arial" w:hAnsi="Arial" w:cs="Arial"/>
          <w:sz w:val="22"/>
          <w:szCs w:val="22"/>
        </w:rPr>
        <w:t>en un Espectrómetro Marca SOLAAR 929 de UNICAM GB</w:t>
      </w:r>
      <w:r w:rsidR="002B25FD" w:rsidRPr="005E3BE9">
        <w:rPr>
          <w:rFonts w:ascii="Arial" w:hAnsi="Arial" w:cs="Arial"/>
          <w:color w:val="000000"/>
          <w:sz w:val="22"/>
          <w:szCs w:val="22"/>
        </w:rPr>
        <w:t xml:space="preserve">, </w:t>
      </w:r>
      <w:r w:rsidR="002B25FD" w:rsidRPr="005E3BE9">
        <w:rPr>
          <w:rFonts w:ascii="Arial" w:hAnsi="Arial" w:cs="Arial"/>
          <w:sz w:val="22"/>
          <w:szCs w:val="22"/>
          <w:lang w:val="es-MX"/>
        </w:rPr>
        <w:t>perteneciente a la Unidad de Proyectos Laboratorio del</w:t>
      </w:r>
      <w:r w:rsidR="002B25FD" w:rsidRPr="005E3BE9">
        <w:rPr>
          <w:rFonts w:ascii="Arial" w:hAnsi="Arial" w:cs="Arial"/>
          <w:sz w:val="22"/>
          <w:szCs w:val="22"/>
          <w:lang w:val="es-MX" w:eastAsia="es-MX"/>
        </w:rPr>
        <w:t xml:space="preserve"> Centro de Investigaciones y Desa</w:t>
      </w:r>
      <w:r w:rsidR="00BA0046" w:rsidRPr="005E3BE9">
        <w:rPr>
          <w:rFonts w:ascii="Arial" w:hAnsi="Arial" w:cs="Arial"/>
          <w:sz w:val="22"/>
          <w:szCs w:val="22"/>
          <w:lang w:val="es-MX" w:eastAsia="es-MX"/>
        </w:rPr>
        <w:t xml:space="preserve">rrollo de Níquel (CEDINIQ-Moa). </w:t>
      </w:r>
      <w:r w:rsidR="005E3BE9" w:rsidRPr="005E3BE9">
        <w:rPr>
          <w:rFonts w:ascii="Arial" w:hAnsi="Arial" w:cs="Arial"/>
          <w:sz w:val="22"/>
          <w:szCs w:val="22"/>
          <w:lang w:val="es-MX" w:eastAsia="es-MX"/>
        </w:rPr>
        <w:t>L</w:t>
      </w:r>
      <w:r w:rsidR="005E3BE9" w:rsidRPr="005E3BE9">
        <w:rPr>
          <w:rFonts w:ascii="Arial" w:hAnsi="Arial" w:cs="Arial"/>
          <w:sz w:val="22"/>
          <w:szCs w:val="22"/>
          <w:lang w:val="es-MX"/>
        </w:rPr>
        <w:t>a forma disponible se realizó</w:t>
      </w:r>
      <w:r w:rsidR="007C6000" w:rsidRPr="005E3BE9">
        <w:rPr>
          <w:rFonts w:ascii="Arial" w:hAnsi="Arial" w:cs="Arial"/>
          <w:sz w:val="22"/>
          <w:szCs w:val="22"/>
          <w:lang w:val="es-MX"/>
        </w:rPr>
        <w:t xml:space="preserve"> mediante </w:t>
      </w:r>
      <w:r w:rsidR="004F3C62" w:rsidRPr="005E3BE9">
        <w:rPr>
          <w:rFonts w:ascii="Arial" w:hAnsi="Arial" w:cs="Arial"/>
          <w:color w:val="000000"/>
          <w:sz w:val="22"/>
          <w:szCs w:val="22"/>
        </w:rPr>
        <w:t xml:space="preserve">la solución </w:t>
      </w:r>
      <w:r w:rsidR="004F3C62" w:rsidRPr="005E3BE9">
        <w:rPr>
          <w:rFonts w:ascii="Arial" w:hAnsi="Arial" w:cs="Arial"/>
          <w:color w:val="000000"/>
          <w:spacing w:val="-3"/>
          <w:sz w:val="22"/>
          <w:szCs w:val="22"/>
        </w:rPr>
        <w:t xml:space="preserve">de </w:t>
      </w:r>
      <w:r w:rsidR="004F3C62" w:rsidRPr="005E3BE9">
        <w:rPr>
          <w:rFonts w:ascii="Arial" w:hAnsi="Arial" w:cs="Arial"/>
          <w:sz w:val="22"/>
          <w:szCs w:val="22"/>
        </w:rPr>
        <w:t>0,005M ácido dietilentriaminopentacético (DTPA) + 0,1M de trietanolamina (TEA) + 0,01 M de CaCl</w:t>
      </w:r>
      <w:r w:rsidR="004F3C62" w:rsidRPr="005E3BE9">
        <w:rPr>
          <w:rFonts w:ascii="Arial" w:hAnsi="Arial" w:cs="Arial"/>
          <w:sz w:val="22"/>
          <w:szCs w:val="22"/>
          <w:vertAlign w:val="subscript"/>
        </w:rPr>
        <w:t xml:space="preserve">2 </w:t>
      </w:r>
      <w:r w:rsidR="004F3C62" w:rsidRPr="005E3BE9">
        <w:rPr>
          <w:rFonts w:ascii="Arial" w:hAnsi="Arial" w:cs="Arial"/>
          <w:bCs/>
          <w:sz w:val="22"/>
          <w:szCs w:val="22"/>
        </w:rPr>
        <w:t>según la norma ISO 14870:2001.</w:t>
      </w:r>
      <w:r w:rsidR="00DB237F" w:rsidRPr="005E3BE9">
        <w:rPr>
          <w:rFonts w:ascii="Arial" w:hAnsi="Arial" w:cs="Arial"/>
          <w:bCs/>
          <w:sz w:val="22"/>
          <w:szCs w:val="22"/>
        </w:rPr>
        <w:t xml:space="preserve"> </w:t>
      </w:r>
      <w:r w:rsidR="00C25864" w:rsidRPr="005E3BE9">
        <w:rPr>
          <w:rFonts w:ascii="Arial" w:hAnsi="Arial" w:cs="Arial"/>
          <w:sz w:val="22"/>
          <w:szCs w:val="22"/>
          <w:lang w:eastAsia="es-ES"/>
        </w:rPr>
        <w:t xml:space="preserve">Los análisis </w:t>
      </w:r>
      <w:r w:rsidR="005F4B8B" w:rsidRPr="005E3BE9">
        <w:rPr>
          <w:rFonts w:ascii="Arial" w:hAnsi="Arial" w:cs="Arial"/>
          <w:sz w:val="22"/>
          <w:szCs w:val="22"/>
        </w:rPr>
        <w:t>de pH</w:t>
      </w:r>
      <w:r w:rsidR="005F4B8B" w:rsidRPr="005E3BE9">
        <w:rPr>
          <w:rFonts w:ascii="Arial" w:hAnsi="Arial" w:cs="Arial"/>
          <w:sz w:val="22"/>
          <w:szCs w:val="22"/>
          <w:vertAlign w:val="subscript"/>
        </w:rPr>
        <w:t>H2O</w:t>
      </w:r>
      <w:r w:rsidR="005F4B8B" w:rsidRPr="005E3BE9">
        <w:rPr>
          <w:rFonts w:ascii="Arial" w:hAnsi="Arial" w:cs="Arial"/>
          <w:sz w:val="22"/>
          <w:szCs w:val="22"/>
        </w:rPr>
        <w:t xml:space="preserve"> y pH</w:t>
      </w:r>
      <w:r w:rsidR="005F4B8B" w:rsidRPr="005E3BE9">
        <w:rPr>
          <w:rFonts w:ascii="Arial" w:hAnsi="Arial" w:cs="Arial"/>
          <w:sz w:val="22"/>
          <w:szCs w:val="22"/>
          <w:vertAlign w:val="subscript"/>
        </w:rPr>
        <w:t>KCl</w:t>
      </w:r>
      <w:r w:rsidR="005F4B8B" w:rsidRPr="005E3BE9">
        <w:rPr>
          <w:rFonts w:ascii="Arial" w:hAnsi="Arial" w:cs="Arial"/>
          <w:sz w:val="22"/>
          <w:szCs w:val="22"/>
        </w:rPr>
        <w:t xml:space="preserve"> (NC- 2001:2015), materia orgánica del suelo (MOS) (NC-51:1999) y cationes intercambiables </w:t>
      </w:r>
      <w:r w:rsidR="00B467B2" w:rsidRPr="005E3BE9">
        <w:rPr>
          <w:rFonts w:ascii="Arial" w:hAnsi="Arial" w:cs="Arial"/>
          <w:sz w:val="22"/>
          <w:szCs w:val="22"/>
        </w:rPr>
        <w:t>(</w:t>
      </w:r>
      <w:r w:rsidR="00B467B2" w:rsidRPr="005E3BE9">
        <w:rPr>
          <w:rFonts w:ascii="Arial" w:hAnsi="Arial" w:cs="Arial"/>
          <w:sz w:val="22"/>
          <w:szCs w:val="22"/>
          <w:lang w:val="es-MX"/>
        </w:rPr>
        <w:t>Ca</w:t>
      </w:r>
      <w:r w:rsidR="00B467B2" w:rsidRPr="005E3BE9">
        <w:rPr>
          <w:rFonts w:ascii="Arial" w:hAnsi="Arial" w:cs="Arial"/>
          <w:sz w:val="22"/>
          <w:szCs w:val="22"/>
          <w:vertAlign w:val="superscript"/>
          <w:lang w:val="es-MX"/>
        </w:rPr>
        <w:t>2+</w:t>
      </w:r>
      <w:r w:rsidR="00B467B2" w:rsidRPr="005E3BE9">
        <w:rPr>
          <w:rFonts w:ascii="Arial" w:hAnsi="Arial" w:cs="Arial"/>
          <w:sz w:val="22"/>
          <w:szCs w:val="22"/>
          <w:lang w:val="es-MX"/>
        </w:rPr>
        <w:t>, Mg</w:t>
      </w:r>
      <w:r w:rsidR="00B467B2" w:rsidRPr="005E3BE9">
        <w:rPr>
          <w:rFonts w:ascii="Arial" w:hAnsi="Arial" w:cs="Arial"/>
          <w:sz w:val="22"/>
          <w:szCs w:val="22"/>
          <w:vertAlign w:val="superscript"/>
          <w:lang w:val="es-MX"/>
        </w:rPr>
        <w:t>2+</w:t>
      </w:r>
      <w:r w:rsidR="00B467B2" w:rsidRPr="005E3BE9">
        <w:rPr>
          <w:rFonts w:ascii="Arial" w:hAnsi="Arial" w:cs="Arial"/>
          <w:sz w:val="22"/>
          <w:szCs w:val="22"/>
          <w:lang w:val="es-MX"/>
        </w:rPr>
        <w:t>, Na</w:t>
      </w:r>
      <w:r w:rsidR="00B467B2" w:rsidRPr="005E3BE9">
        <w:rPr>
          <w:rFonts w:ascii="Arial" w:hAnsi="Arial" w:cs="Arial"/>
          <w:sz w:val="22"/>
          <w:szCs w:val="22"/>
          <w:vertAlign w:val="superscript"/>
          <w:lang w:val="es-MX"/>
        </w:rPr>
        <w:t>+</w:t>
      </w:r>
      <w:r w:rsidR="00B467B2" w:rsidRPr="005E3BE9">
        <w:rPr>
          <w:rFonts w:ascii="Arial" w:hAnsi="Arial" w:cs="Arial"/>
          <w:sz w:val="22"/>
          <w:szCs w:val="22"/>
          <w:lang w:val="es-MX"/>
        </w:rPr>
        <w:t>, K</w:t>
      </w:r>
      <w:r w:rsidR="00B467B2" w:rsidRPr="005E3BE9">
        <w:rPr>
          <w:rFonts w:ascii="Arial" w:hAnsi="Arial" w:cs="Arial"/>
          <w:sz w:val="22"/>
          <w:szCs w:val="22"/>
          <w:vertAlign w:val="superscript"/>
          <w:lang w:val="es-MX"/>
        </w:rPr>
        <w:t>+</w:t>
      </w:r>
      <w:r w:rsidR="00B467B2" w:rsidRPr="005E3BE9">
        <w:rPr>
          <w:rFonts w:ascii="Arial" w:hAnsi="Arial" w:cs="Arial"/>
          <w:sz w:val="22"/>
          <w:szCs w:val="22"/>
          <w:lang w:val="es-MX"/>
        </w:rPr>
        <w:t>) (</w:t>
      </w:r>
      <w:r w:rsidR="00B467B2" w:rsidRPr="005E3BE9">
        <w:rPr>
          <w:rFonts w:ascii="Arial" w:hAnsi="Arial" w:cs="Arial"/>
          <w:sz w:val="22"/>
          <w:szCs w:val="22"/>
        </w:rPr>
        <w:t>NC-209: 2002)</w:t>
      </w:r>
      <w:r w:rsidR="00F511DE" w:rsidRPr="005E3BE9">
        <w:rPr>
          <w:rFonts w:ascii="Arial" w:hAnsi="Arial" w:cs="Arial"/>
          <w:sz w:val="22"/>
          <w:szCs w:val="22"/>
        </w:rPr>
        <w:t xml:space="preserve"> </w:t>
      </w:r>
      <w:r w:rsidR="004E600F" w:rsidRPr="005E3BE9">
        <w:rPr>
          <w:rFonts w:ascii="Arial" w:hAnsi="Arial" w:cs="Arial"/>
          <w:sz w:val="22"/>
          <w:szCs w:val="22"/>
          <w:lang w:eastAsia="es-ES"/>
        </w:rPr>
        <w:t>se desarrollaron</w:t>
      </w:r>
      <w:r w:rsidR="00F511DE" w:rsidRPr="005E3BE9">
        <w:rPr>
          <w:rFonts w:ascii="Arial" w:hAnsi="Arial" w:cs="Arial"/>
          <w:sz w:val="22"/>
          <w:szCs w:val="22"/>
          <w:lang w:eastAsia="es-ES"/>
        </w:rPr>
        <w:t xml:space="preserve"> </w:t>
      </w:r>
      <w:r w:rsidR="00C25864" w:rsidRPr="005E3BE9">
        <w:rPr>
          <w:rFonts w:ascii="Arial" w:hAnsi="Arial" w:cs="Arial"/>
          <w:sz w:val="22"/>
          <w:szCs w:val="22"/>
          <w:lang w:val="es-ES" w:eastAsia="es-ES"/>
        </w:rPr>
        <w:t>según el Manual de Procedimientos para los Laboratorios de Suelo del INICA (INICA</w:t>
      </w:r>
      <w:r w:rsidRPr="005E3BE9">
        <w:rPr>
          <w:rFonts w:ascii="Arial" w:hAnsi="Arial" w:cs="Arial"/>
          <w:sz w:val="22"/>
          <w:szCs w:val="22"/>
          <w:lang w:val="es-ES" w:eastAsia="es-ES"/>
        </w:rPr>
        <w:t>,</w:t>
      </w:r>
      <w:r w:rsidR="00C25864" w:rsidRPr="005E3BE9">
        <w:rPr>
          <w:rFonts w:ascii="Arial" w:hAnsi="Arial" w:cs="Arial"/>
          <w:sz w:val="22"/>
          <w:szCs w:val="22"/>
          <w:lang w:val="es-ES" w:eastAsia="es-ES"/>
        </w:rPr>
        <w:t xml:space="preserve"> 2014)</w:t>
      </w:r>
      <w:r w:rsidR="00C25864" w:rsidRPr="005E3BE9">
        <w:rPr>
          <w:rFonts w:ascii="Arial" w:hAnsi="Arial" w:cs="Arial"/>
          <w:sz w:val="22"/>
          <w:szCs w:val="22"/>
          <w:lang w:eastAsia="es-ES"/>
        </w:rPr>
        <w:t xml:space="preserve">. </w:t>
      </w:r>
    </w:p>
    <w:p w14:paraId="23A0DB83" w14:textId="77777777" w:rsidR="00912806" w:rsidRPr="005E3BE9" w:rsidRDefault="007F0432" w:rsidP="0000516D">
      <w:pPr>
        <w:pStyle w:val="Textocomentario"/>
        <w:spacing w:after="0" w:line="360" w:lineRule="auto"/>
        <w:rPr>
          <w:rFonts w:ascii="Arial" w:hAnsi="Arial" w:cs="Arial"/>
          <w:sz w:val="22"/>
          <w:szCs w:val="22"/>
        </w:rPr>
      </w:pPr>
      <w:r w:rsidRPr="005E3BE9">
        <w:rPr>
          <w:rFonts w:ascii="Arial" w:hAnsi="Arial" w:cs="Arial"/>
          <w:sz w:val="22"/>
          <w:szCs w:val="22"/>
        </w:rPr>
        <w:t xml:space="preserve">Se empleó el análisis multivariado para relacionar las variables. </w:t>
      </w:r>
      <w:r w:rsidR="00912806" w:rsidRPr="005E3BE9">
        <w:rPr>
          <w:rFonts w:ascii="Arial" w:hAnsi="Arial" w:cs="Arial"/>
          <w:sz w:val="22"/>
          <w:szCs w:val="22"/>
        </w:rPr>
        <w:t>La relación entre dos variables se determinó por el coeficiente de correlación de Pearson (r) cuando siguieron una distribución normal. En los casos que al menos una de las variables no se ajustó a la normalidad se utilizó el coeficiente de correlación de Spearman (Rho). Se consideró una correlación moderada cuyo valor fuera ≥</w:t>
      </w:r>
      <w:r w:rsidR="00912806" w:rsidRPr="005E3BE9">
        <w:rPr>
          <w:rFonts w:ascii="Arial" w:hAnsi="Arial" w:cs="Arial"/>
          <w:sz w:val="22"/>
          <w:szCs w:val="22"/>
          <w:lang w:val="es-ES"/>
        </w:rPr>
        <w:t>0,5 y &lt;0,7 y alta &gt;0,7</w:t>
      </w:r>
      <w:r w:rsidR="00912806" w:rsidRPr="005E3BE9">
        <w:rPr>
          <w:rFonts w:ascii="Arial" w:hAnsi="Arial" w:cs="Arial"/>
          <w:sz w:val="22"/>
          <w:szCs w:val="22"/>
        </w:rPr>
        <w:t>.</w:t>
      </w:r>
    </w:p>
    <w:p w14:paraId="6D11E6B0" w14:textId="77777777" w:rsidR="007B03A1" w:rsidRPr="005E3BE9" w:rsidRDefault="009B335D" w:rsidP="0000516D">
      <w:pPr>
        <w:spacing w:after="0" w:line="360" w:lineRule="auto"/>
        <w:rPr>
          <w:rFonts w:ascii="Arial" w:hAnsi="Arial" w:cs="Arial"/>
          <w:b/>
          <w:bCs/>
          <w:sz w:val="22"/>
          <w:szCs w:val="22"/>
          <w:lang w:eastAsia="es-ES" w:bidi="he-IL"/>
        </w:rPr>
      </w:pPr>
      <w:r w:rsidRPr="005E3BE9">
        <w:rPr>
          <w:rFonts w:ascii="Arial" w:hAnsi="Arial" w:cs="Arial"/>
          <w:sz w:val="22"/>
          <w:szCs w:val="22"/>
          <w:lang w:val="es-MX"/>
        </w:rPr>
        <w:t>El modelo de regresión múltiple (paso a paso)</w:t>
      </w:r>
      <w:r w:rsidR="00DB237F" w:rsidRPr="005E3BE9">
        <w:rPr>
          <w:rFonts w:ascii="Arial" w:hAnsi="Arial" w:cs="Arial"/>
          <w:sz w:val="22"/>
          <w:szCs w:val="22"/>
          <w:lang w:val="es-MX"/>
        </w:rPr>
        <w:t xml:space="preserve"> </w:t>
      </w:r>
      <w:r w:rsidR="00BA0597" w:rsidRPr="005E3BE9">
        <w:rPr>
          <w:rFonts w:ascii="Arial" w:hAnsi="Arial" w:cs="Arial"/>
          <w:sz w:val="22"/>
          <w:szCs w:val="22"/>
          <w:lang w:val="es-MX" w:eastAsia="es-ES"/>
        </w:rPr>
        <w:t>propuest</w:t>
      </w:r>
      <w:r w:rsidR="008F4A6A" w:rsidRPr="005E3BE9">
        <w:rPr>
          <w:rFonts w:ascii="Arial" w:hAnsi="Arial" w:cs="Arial"/>
          <w:sz w:val="22"/>
          <w:szCs w:val="22"/>
          <w:lang w:val="es-MX" w:eastAsia="es-ES"/>
        </w:rPr>
        <w:t>o</w:t>
      </w:r>
      <w:r w:rsidR="00BA0597" w:rsidRPr="005E3BE9">
        <w:rPr>
          <w:rFonts w:ascii="Arial" w:hAnsi="Arial" w:cs="Arial"/>
          <w:sz w:val="22"/>
          <w:szCs w:val="22"/>
          <w:lang w:val="es-MX" w:eastAsia="es-ES"/>
        </w:rPr>
        <w:t xml:space="preserve"> por Rojo</w:t>
      </w:r>
      <w:r w:rsidR="00DB237F" w:rsidRPr="005E3BE9">
        <w:rPr>
          <w:rFonts w:ascii="Arial" w:hAnsi="Arial" w:cs="Arial"/>
          <w:sz w:val="22"/>
          <w:szCs w:val="22"/>
          <w:lang w:val="es-MX" w:eastAsia="es-ES"/>
        </w:rPr>
        <w:t xml:space="preserve"> </w:t>
      </w:r>
      <w:r w:rsidR="00BA0597" w:rsidRPr="005E3BE9">
        <w:rPr>
          <w:rFonts w:ascii="Arial" w:hAnsi="Arial" w:cs="Arial"/>
          <w:sz w:val="22"/>
          <w:szCs w:val="22"/>
          <w:lang w:val="es-MX" w:eastAsia="es-ES"/>
        </w:rPr>
        <w:t>(2007)</w:t>
      </w:r>
      <w:r w:rsidRPr="005E3BE9">
        <w:rPr>
          <w:rFonts w:ascii="Arial" w:hAnsi="Arial" w:cs="Arial"/>
          <w:sz w:val="22"/>
          <w:szCs w:val="22"/>
          <w:lang w:val="es-MX"/>
        </w:rPr>
        <w:t xml:space="preserve"> fue la herramienta utilizada para explicar las relaciones entre las propiedades químicas, físico-químicas y los contenidos de microelementos pseudo-totales como predictivos de las formas disponibles. La evaluación del ajuste general del modelo fue por dos vías: a) a través del coeficiente de determinación (R</w:t>
      </w:r>
      <w:r w:rsidRPr="005E3BE9">
        <w:rPr>
          <w:rFonts w:ascii="Arial" w:hAnsi="Arial" w:cs="Arial"/>
          <w:sz w:val="22"/>
          <w:szCs w:val="22"/>
          <w:vertAlign w:val="superscript"/>
          <w:lang w:val="es-MX"/>
        </w:rPr>
        <w:t>2</w:t>
      </w:r>
      <w:r w:rsidRPr="005E3BE9">
        <w:rPr>
          <w:rFonts w:ascii="Arial" w:hAnsi="Arial" w:cs="Arial"/>
          <w:sz w:val="22"/>
          <w:szCs w:val="22"/>
          <w:lang w:val="es-MX"/>
        </w:rPr>
        <w:t>)</w:t>
      </w:r>
      <w:r w:rsidR="00DB237F" w:rsidRPr="005E3BE9">
        <w:rPr>
          <w:rFonts w:ascii="Arial" w:hAnsi="Arial" w:cs="Arial"/>
          <w:sz w:val="22"/>
          <w:szCs w:val="22"/>
          <w:lang w:val="es-MX"/>
        </w:rPr>
        <w:t xml:space="preserve"> </w:t>
      </w:r>
      <w:r w:rsidRPr="005E3BE9">
        <w:rPr>
          <w:rFonts w:ascii="Arial" w:hAnsi="Arial" w:cs="Arial"/>
          <w:color w:val="000000"/>
          <w:sz w:val="22"/>
          <w:szCs w:val="22"/>
        </w:rPr>
        <w:t xml:space="preserve">donde los valores cercanos a 1 implican que la mayor parte de la variabilidad </w:t>
      </w:r>
      <w:r w:rsidRPr="005E3BE9">
        <w:rPr>
          <w:rFonts w:ascii="Arial" w:hAnsi="Arial" w:cs="Arial"/>
          <w:color w:val="000000"/>
          <w:sz w:val="22"/>
          <w:szCs w:val="22"/>
        </w:rPr>
        <w:lastRenderedPageBreak/>
        <w:t xml:space="preserve">de </w:t>
      </w:r>
      <w:r w:rsidRPr="005E3BE9">
        <w:rPr>
          <w:rFonts w:ascii="Arial" w:hAnsi="Arial" w:cs="Arial"/>
          <w:iCs/>
          <w:color w:val="000000"/>
          <w:sz w:val="22"/>
          <w:szCs w:val="22"/>
        </w:rPr>
        <w:t>Y</w:t>
      </w:r>
      <w:r w:rsidR="008F4A6A" w:rsidRPr="005E3BE9">
        <w:rPr>
          <w:rFonts w:ascii="Arial" w:hAnsi="Arial" w:cs="Arial"/>
          <w:iCs/>
          <w:color w:val="000000"/>
          <w:sz w:val="22"/>
          <w:szCs w:val="22"/>
        </w:rPr>
        <w:t xml:space="preserve"> </w:t>
      </w:r>
      <w:r w:rsidRPr="005E3BE9">
        <w:rPr>
          <w:rFonts w:ascii="Arial" w:hAnsi="Arial" w:cs="Arial"/>
          <w:color w:val="000000"/>
          <w:sz w:val="22"/>
          <w:szCs w:val="22"/>
        </w:rPr>
        <w:t>está explicada po</w:t>
      </w:r>
      <w:r w:rsidR="008F4A6A" w:rsidRPr="005E3BE9">
        <w:rPr>
          <w:rFonts w:ascii="Arial" w:hAnsi="Arial" w:cs="Arial"/>
          <w:color w:val="000000"/>
          <w:sz w:val="22"/>
          <w:szCs w:val="22"/>
        </w:rPr>
        <w:t xml:space="preserve">r el modelo de regresión; b) el </w:t>
      </w:r>
      <w:r w:rsidRPr="005E3BE9">
        <w:rPr>
          <w:rFonts w:ascii="Arial" w:hAnsi="Arial" w:cs="Arial"/>
          <w:color w:val="000000"/>
          <w:sz w:val="22"/>
          <w:szCs w:val="22"/>
        </w:rPr>
        <w:t>cálculo de la R</w:t>
      </w:r>
      <w:r w:rsidRPr="005E3BE9">
        <w:rPr>
          <w:rFonts w:ascii="Arial" w:hAnsi="Arial" w:cs="Arial"/>
          <w:color w:val="000000"/>
          <w:sz w:val="22"/>
          <w:szCs w:val="22"/>
          <w:vertAlign w:val="superscript"/>
        </w:rPr>
        <w:t>2</w:t>
      </w:r>
      <w:r w:rsidRPr="005E3BE9">
        <w:rPr>
          <w:rFonts w:ascii="Arial" w:hAnsi="Arial" w:cs="Arial"/>
          <w:color w:val="000000"/>
          <w:sz w:val="22"/>
          <w:szCs w:val="22"/>
        </w:rPr>
        <w:t xml:space="preserve"> ajustada (</w:t>
      </w:r>
      <w:r w:rsidRPr="005E3BE9">
        <w:rPr>
          <w:rFonts w:ascii="Arial" w:hAnsi="Arial" w:cs="Arial"/>
          <w:sz w:val="22"/>
          <w:szCs w:val="22"/>
          <w:lang w:val="es-MX"/>
        </w:rPr>
        <w:t>R</w:t>
      </w:r>
      <w:r w:rsidRPr="005E3BE9">
        <w:rPr>
          <w:rFonts w:ascii="Arial" w:hAnsi="Arial" w:cs="Arial"/>
          <w:sz w:val="22"/>
          <w:szCs w:val="22"/>
          <w:vertAlign w:val="superscript"/>
          <w:lang w:val="es-MX"/>
        </w:rPr>
        <w:t xml:space="preserve">2 </w:t>
      </w:r>
      <w:r w:rsidRPr="005E3BE9">
        <w:rPr>
          <w:rFonts w:ascii="Arial" w:hAnsi="Arial" w:cs="Arial"/>
          <w:i/>
          <w:sz w:val="22"/>
          <w:szCs w:val="22"/>
          <w:lang w:val="es-MX"/>
        </w:rPr>
        <w:t>adj</w:t>
      </w:r>
      <w:r w:rsidRPr="005E3BE9">
        <w:rPr>
          <w:rFonts w:ascii="Arial" w:hAnsi="Arial" w:cs="Arial"/>
          <w:sz w:val="22"/>
          <w:szCs w:val="22"/>
          <w:lang w:val="es-MX"/>
        </w:rPr>
        <w:t xml:space="preserve">.) que penaliza el incremento de los términos </w:t>
      </w:r>
      <w:r w:rsidR="00705CC2" w:rsidRPr="005E3BE9">
        <w:rPr>
          <w:rFonts w:ascii="Arial" w:hAnsi="Arial" w:cs="Arial"/>
          <w:sz w:val="22"/>
          <w:szCs w:val="22"/>
          <w:lang w:val="es-MX"/>
        </w:rPr>
        <w:t xml:space="preserve">que no son útiles en el modelo según </w:t>
      </w:r>
      <w:r w:rsidRPr="005E3BE9">
        <w:rPr>
          <w:rFonts w:ascii="Arial" w:hAnsi="Arial" w:cs="Arial"/>
          <w:sz w:val="22"/>
          <w:szCs w:val="22"/>
          <w:lang w:val="es-MX"/>
        </w:rPr>
        <w:t xml:space="preserve">López </w:t>
      </w:r>
      <w:r w:rsidR="00705CC2" w:rsidRPr="005E3BE9">
        <w:rPr>
          <w:rFonts w:ascii="Arial" w:hAnsi="Arial" w:cs="Arial"/>
          <w:sz w:val="22"/>
          <w:szCs w:val="22"/>
          <w:lang w:val="es-MX"/>
        </w:rPr>
        <w:t>(</w:t>
      </w:r>
      <w:r w:rsidRPr="005E3BE9">
        <w:rPr>
          <w:rFonts w:ascii="Arial" w:hAnsi="Arial" w:cs="Arial"/>
          <w:sz w:val="22"/>
          <w:szCs w:val="22"/>
          <w:lang w:val="es-MX"/>
        </w:rPr>
        <w:t>2013).</w:t>
      </w:r>
      <w:r w:rsidR="00DB237F" w:rsidRPr="005E3BE9">
        <w:rPr>
          <w:rFonts w:ascii="Arial" w:hAnsi="Arial" w:cs="Arial"/>
          <w:sz w:val="22"/>
          <w:szCs w:val="22"/>
          <w:lang w:val="es-MX"/>
        </w:rPr>
        <w:t xml:space="preserve"> </w:t>
      </w:r>
      <w:r w:rsidR="007B03A1" w:rsidRPr="005E3BE9">
        <w:rPr>
          <w:rFonts w:ascii="Arial" w:hAnsi="Arial" w:cs="Arial"/>
          <w:bCs/>
          <w:sz w:val="22"/>
          <w:szCs w:val="22"/>
          <w:lang w:eastAsia="es-ES" w:bidi="he-IL"/>
        </w:rPr>
        <w:t>El tratamiento estadístico de los datos</w:t>
      </w:r>
      <w:r w:rsidR="00DB237F" w:rsidRPr="005E3BE9">
        <w:rPr>
          <w:rFonts w:ascii="Arial" w:hAnsi="Arial" w:cs="Arial"/>
          <w:bCs/>
          <w:sz w:val="22"/>
          <w:szCs w:val="22"/>
          <w:lang w:eastAsia="es-ES" w:bidi="he-IL"/>
        </w:rPr>
        <w:t xml:space="preserve"> </w:t>
      </w:r>
      <w:r w:rsidR="007B03A1" w:rsidRPr="005E3BE9">
        <w:rPr>
          <w:rFonts w:ascii="Arial" w:hAnsi="Arial" w:cs="Arial"/>
          <w:bCs/>
          <w:sz w:val="22"/>
          <w:szCs w:val="22"/>
          <w:lang w:eastAsia="es-ES" w:bidi="he-IL"/>
        </w:rPr>
        <w:t>se realizó mediante el software STATISTICA versión 8 (StatSoft, 2007).</w:t>
      </w:r>
    </w:p>
    <w:p w14:paraId="62CBCD52" w14:textId="77777777" w:rsidR="00F12AB5" w:rsidRPr="005E3BE9" w:rsidRDefault="0051302B" w:rsidP="0000516D">
      <w:pPr>
        <w:spacing w:after="0" w:line="360" w:lineRule="auto"/>
        <w:jc w:val="left"/>
        <w:rPr>
          <w:rFonts w:ascii="Arial" w:hAnsi="Arial" w:cs="Arial"/>
          <w:b/>
          <w:sz w:val="22"/>
          <w:szCs w:val="22"/>
        </w:rPr>
      </w:pPr>
      <w:r w:rsidRPr="005E3BE9">
        <w:rPr>
          <w:rFonts w:ascii="Arial" w:hAnsi="Arial" w:cs="Arial"/>
          <w:b/>
          <w:sz w:val="22"/>
          <w:szCs w:val="22"/>
        </w:rPr>
        <w:t>Resultados y Discusión</w:t>
      </w:r>
    </w:p>
    <w:p w14:paraId="3F90A578" w14:textId="77777777" w:rsidR="009979CB" w:rsidRPr="005E3BE9" w:rsidRDefault="009979CB" w:rsidP="0000516D">
      <w:pPr>
        <w:spacing w:after="0" w:line="360" w:lineRule="auto"/>
        <w:rPr>
          <w:rFonts w:ascii="Arial" w:hAnsi="Arial" w:cs="Arial"/>
          <w:sz w:val="22"/>
          <w:szCs w:val="22"/>
        </w:rPr>
      </w:pPr>
      <w:r w:rsidRPr="005E3BE9">
        <w:rPr>
          <w:rFonts w:ascii="Arial" w:hAnsi="Arial" w:cs="Arial"/>
          <w:sz w:val="22"/>
          <w:szCs w:val="22"/>
        </w:rPr>
        <w:t>Las relaciones funcionales de la reacción del suelo con los microelementos pseudo-totales en el área agrícola de los suelos Pardos revelaron coeficientes de correlación negativos altamente significativos del pH</w:t>
      </w:r>
      <w:r w:rsidRPr="005E3BE9">
        <w:rPr>
          <w:rFonts w:ascii="Arial" w:hAnsi="Arial" w:cs="Arial"/>
          <w:sz w:val="22"/>
          <w:szCs w:val="22"/>
          <w:vertAlign w:val="subscript"/>
        </w:rPr>
        <w:t xml:space="preserve">KCl </w:t>
      </w:r>
      <w:r w:rsidRPr="005E3BE9">
        <w:rPr>
          <w:rFonts w:ascii="Arial" w:hAnsi="Arial" w:cs="Arial"/>
          <w:i/>
          <w:sz w:val="22"/>
          <w:szCs w:val="22"/>
        </w:rPr>
        <w:t>-</w:t>
      </w:r>
      <w:r w:rsidRPr="005E3BE9">
        <w:rPr>
          <w:rFonts w:ascii="Arial" w:hAnsi="Arial" w:cs="Arial"/>
          <w:sz w:val="22"/>
          <w:szCs w:val="22"/>
        </w:rPr>
        <w:t xml:space="preserve"> Co, Mn y Cu y el pH</w:t>
      </w:r>
      <w:r w:rsidRPr="005E3BE9">
        <w:rPr>
          <w:rFonts w:ascii="Arial" w:hAnsi="Arial" w:cs="Arial"/>
          <w:sz w:val="22"/>
          <w:szCs w:val="22"/>
          <w:vertAlign w:val="subscript"/>
        </w:rPr>
        <w:t xml:space="preserve">H2O </w:t>
      </w:r>
      <w:r w:rsidRPr="005E3BE9">
        <w:rPr>
          <w:rFonts w:ascii="Arial" w:hAnsi="Arial" w:cs="Arial"/>
          <w:i/>
          <w:sz w:val="22"/>
          <w:szCs w:val="22"/>
        </w:rPr>
        <w:t xml:space="preserve">- </w:t>
      </w:r>
      <w:r w:rsidRPr="005E3BE9">
        <w:rPr>
          <w:rFonts w:ascii="Arial" w:hAnsi="Arial" w:cs="Arial"/>
          <w:sz w:val="22"/>
          <w:szCs w:val="22"/>
        </w:rPr>
        <w:t>Co y Mn, aunque con relaciones muy bajas en ambos casos, con excepción de pH</w:t>
      </w:r>
      <w:r w:rsidRPr="005E3BE9">
        <w:rPr>
          <w:rFonts w:ascii="Arial" w:hAnsi="Arial" w:cs="Arial"/>
          <w:sz w:val="22"/>
          <w:szCs w:val="22"/>
          <w:vertAlign w:val="subscript"/>
        </w:rPr>
        <w:t xml:space="preserve">KCl </w:t>
      </w:r>
      <w:r w:rsidRPr="005E3BE9">
        <w:rPr>
          <w:rFonts w:ascii="Arial" w:hAnsi="Arial" w:cs="Arial"/>
          <w:i/>
          <w:sz w:val="22"/>
          <w:szCs w:val="22"/>
        </w:rPr>
        <w:t>-</w:t>
      </w:r>
      <w:r w:rsidRPr="005E3BE9">
        <w:rPr>
          <w:rFonts w:ascii="Arial" w:hAnsi="Arial" w:cs="Arial"/>
          <w:sz w:val="22"/>
          <w:szCs w:val="22"/>
        </w:rPr>
        <w:t xml:space="preserve"> Co (r = -0,55**). </w:t>
      </w:r>
      <w:r w:rsidRPr="005E3BE9">
        <w:rPr>
          <w:rFonts w:ascii="Arial" w:eastAsia="Arial" w:hAnsi="Arial" w:cs="Arial"/>
          <w:sz w:val="22"/>
          <w:szCs w:val="22"/>
        </w:rPr>
        <w:t xml:space="preserve">De igual forma en los Vertisuelos, </w:t>
      </w:r>
      <w:r w:rsidRPr="005E3BE9">
        <w:rPr>
          <w:rFonts w:ascii="Arial" w:hAnsi="Arial" w:cs="Arial"/>
          <w:sz w:val="22"/>
          <w:szCs w:val="22"/>
        </w:rPr>
        <w:t xml:space="preserve">la dependencia con el pH fue baja, </w:t>
      </w:r>
      <w:r w:rsidRPr="005E3BE9">
        <w:rPr>
          <w:rFonts w:ascii="Arial" w:eastAsia="Arial" w:hAnsi="Arial" w:cs="Arial"/>
          <w:sz w:val="22"/>
          <w:szCs w:val="22"/>
        </w:rPr>
        <w:t>solo relacionaron de forma significativa negativa el pH</w:t>
      </w:r>
      <w:r w:rsidRPr="005E3BE9">
        <w:rPr>
          <w:rFonts w:ascii="Arial" w:eastAsia="Arial" w:hAnsi="Arial" w:cs="Arial"/>
          <w:sz w:val="22"/>
          <w:szCs w:val="22"/>
          <w:vertAlign w:val="subscript"/>
        </w:rPr>
        <w:t xml:space="preserve">KCl </w:t>
      </w:r>
      <w:r w:rsidRPr="005E3BE9">
        <w:rPr>
          <w:rFonts w:ascii="Arial" w:eastAsia="Arial" w:hAnsi="Arial" w:cs="Arial"/>
          <w:i/>
          <w:sz w:val="22"/>
          <w:szCs w:val="22"/>
        </w:rPr>
        <w:t>-</w:t>
      </w:r>
      <w:r w:rsidRPr="005E3BE9">
        <w:rPr>
          <w:rFonts w:ascii="Arial" w:eastAsia="Arial" w:hAnsi="Arial" w:cs="Arial"/>
          <w:sz w:val="22"/>
          <w:szCs w:val="22"/>
        </w:rPr>
        <w:t xml:space="preserve"> Mn, Fe, Co y el pH</w:t>
      </w:r>
      <w:r w:rsidRPr="005E3BE9">
        <w:rPr>
          <w:rFonts w:ascii="Arial" w:eastAsia="Arial" w:hAnsi="Arial" w:cs="Arial"/>
          <w:sz w:val="22"/>
          <w:szCs w:val="22"/>
          <w:vertAlign w:val="subscript"/>
        </w:rPr>
        <w:t xml:space="preserve">H2O </w:t>
      </w:r>
      <w:r w:rsidRPr="005E3BE9">
        <w:rPr>
          <w:rFonts w:ascii="Arial" w:eastAsia="Arial" w:hAnsi="Arial" w:cs="Arial"/>
          <w:i/>
          <w:sz w:val="22"/>
          <w:szCs w:val="22"/>
        </w:rPr>
        <w:t xml:space="preserve">- </w:t>
      </w:r>
      <w:r w:rsidR="00906A01" w:rsidRPr="005E3BE9">
        <w:rPr>
          <w:rFonts w:ascii="Arial" w:eastAsia="Arial" w:hAnsi="Arial" w:cs="Arial"/>
          <w:sz w:val="22"/>
          <w:szCs w:val="22"/>
        </w:rPr>
        <w:t>Fe y Zn.</w:t>
      </w:r>
    </w:p>
    <w:p w14:paraId="2B28CEE7" w14:textId="77777777" w:rsidR="009979CB" w:rsidRPr="005E3BE9" w:rsidRDefault="009979CB" w:rsidP="0000516D">
      <w:pPr>
        <w:spacing w:after="0" w:line="360" w:lineRule="auto"/>
        <w:rPr>
          <w:rFonts w:ascii="Arial" w:hAnsi="Arial" w:cs="Arial"/>
          <w:sz w:val="22"/>
          <w:szCs w:val="22"/>
          <w:lang w:val="es-MX"/>
        </w:rPr>
      </w:pPr>
      <w:r w:rsidRPr="005E3BE9">
        <w:rPr>
          <w:rFonts w:ascii="Arial" w:hAnsi="Arial" w:cs="Arial"/>
          <w:sz w:val="22"/>
          <w:szCs w:val="22"/>
        </w:rPr>
        <w:t xml:space="preserve">En el análisis de la fracción disponible </w:t>
      </w:r>
      <w:r w:rsidRPr="005E3BE9">
        <w:rPr>
          <w:rFonts w:ascii="Arial" w:eastAsia="Arial" w:hAnsi="Arial" w:cs="Arial"/>
          <w:sz w:val="22"/>
          <w:szCs w:val="22"/>
        </w:rPr>
        <w:t xml:space="preserve">no </w:t>
      </w:r>
      <w:r w:rsidR="0055313F" w:rsidRPr="005E3BE9">
        <w:rPr>
          <w:rFonts w:ascii="Arial" w:eastAsia="Arial" w:hAnsi="Arial" w:cs="Arial"/>
          <w:sz w:val="22"/>
          <w:szCs w:val="22"/>
        </w:rPr>
        <w:t>se encontraron</w:t>
      </w:r>
      <w:r w:rsidRPr="005E3BE9">
        <w:rPr>
          <w:rFonts w:ascii="Arial" w:eastAsia="Arial" w:hAnsi="Arial" w:cs="Arial"/>
          <w:sz w:val="22"/>
          <w:szCs w:val="22"/>
        </w:rPr>
        <w:t xml:space="preserve"> coeficientes de correlación que marcaran dependencia </w:t>
      </w:r>
      <w:r w:rsidR="0055313F" w:rsidRPr="005E3BE9">
        <w:rPr>
          <w:rFonts w:ascii="Arial" w:eastAsia="Arial" w:hAnsi="Arial" w:cs="Arial"/>
          <w:sz w:val="22"/>
          <w:szCs w:val="22"/>
        </w:rPr>
        <w:t xml:space="preserve">del pH </w:t>
      </w:r>
      <w:r w:rsidRPr="005E3BE9">
        <w:rPr>
          <w:rFonts w:ascii="Arial" w:eastAsia="Arial" w:hAnsi="Arial" w:cs="Arial"/>
          <w:sz w:val="22"/>
          <w:szCs w:val="22"/>
        </w:rPr>
        <w:t xml:space="preserve">con ninguno de los microelementos en los dos agrupamientos. De esta forma, se evidenció que los valores de pH cercanos a la neutralidad </w:t>
      </w:r>
      <w:r w:rsidRPr="005E3BE9">
        <w:rPr>
          <w:rFonts w:ascii="Arial" w:hAnsi="Arial" w:cs="Arial"/>
          <w:sz w:val="22"/>
          <w:szCs w:val="22"/>
        </w:rPr>
        <w:t>no mostraron una influencia directa</w:t>
      </w:r>
      <w:r w:rsidRPr="005E3BE9">
        <w:rPr>
          <w:rFonts w:ascii="Arial" w:eastAsia="Arial" w:hAnsi="Arial" w:cs="Arial"/>
          <w:sz w:val="22"/>
          <w:szCs w:val="22"/>
        </w:rPr>
        <w:t xml:space="preserve"> sobre las reservas pseudo-totales y disponibles de algunos microelementos.</w:t>
      </w:r>
      <w:r w:rsidR="00630A95" w:rsidRPr="005E3BE9">
        <w:rPr>
          <w:rFonts w:ascii="Arial" w:eastAsia="Arial" w:hAnsi="Arial" w:cs="Arial"/>
          <w:sz w:val="22"/>
          <w:szCs w:val="22"/>
        </w:rPr>
        <w:t xml:space="preserve"> </w:t>
      </w:r>
      <w:r w:rsidRPr="005E3BE9">
        <w:rPr>
          <w:rFonts w:ascii="Arial" w:hAnsi="Arial" w:cs="Arial"/>
          <w:sz w:val="22"/>
          <w:szCs w:val="22"/>
          <w:lang w:eastAsia="es-ES"/>
        </w:rPr>
        <w:t xml:space="preserve">Estos resultados no coinciden con algunas investigaciones que declaran altas correlaciones negativas significativas </w:t>
      </w:r>
      <w:r w:rsidRPr="005E3BE9">
        <w:rPr>
          <w:rFonts w:ascii="Arial" w:hAnsi="Arial" w:cs="Arial"/>
          <w:sz w:val="22"/>
          <w:szCs w:val="22"/>
          <w:lang w:val="es-MX"/>
        </w:rPr>
        <w:t xml:space="preserve">entre pH </w:t>
      </w:r>
      <w:r w:rsidRPr="005E3BE9">
        <w:rPr>
          <w:rFonts w:ascii="Arial" w:hAnsi="Arial" w:cs="Arial"/>
          <w:i/>
          <w:sz w:val="22"/>
          <w:szCs w:val="22"/>
        </w:rPr>
        <w:t>-</w:t>
      </w:r>
      <w:r w:rsidRPr="005E3BE9">
        <w:rPr>
          <w:rFonts w:ascii="Arial" w:hAnsi="Arial" w:cs="Arial"/>
          <w:sz w:val="22"/>
          <w:szCs w:val="22"/>
          <w:lang w:val="es-MX"/>
        </w:rPr>
        <w:t xml:space="preserve"> Fe (r = -0,64**), Zn (r = -0,73**) (Wang </w:t>
      </w:r>
      <w:r w:rsidRPr="005E3BE9">
        <w:rPr>
          <w:rFonts w:ascii="Arial" w:hAnsi="Arial" w:cs="Arial"/>
          <w:i/>
          <w:sz w:val="22"/>
          <w:szCs w:val="22"/>
          <w:lang w:val="es-MX"/>
        </w:rPr>
        <w:t>et al.</w:t>
      </w:r>
      <w:r w:rsidR="0055313F" w:rsidRPr="005E3BE9">
        <w:rPr>
          <w:rFonts w:ascii="Arial" w:hAnsi="Arial" w:cs="Arial"/>
          <w:sz w:val="22"/>
          <w:szCs w:val="22"/>
          <w:lang w:val="es-MX"/>
        </w:rPr>
        <w:t>, 2018),</w:t>
      </w:r>
      <w:r w:rsidRPr="005E3BE9">
        <w:rPr>
          <w:rFonts w:ascii="Arial" w:hAnsi="Arial" w:cs="Arial"/>
          <w:sz w:val="22"/>
          <w:szCs w:val="22"/>
          <w:lang w:val="es-MX"/>
        </w:rPr>
        <w:t xml:space="preserve"> Mn (r = -0,63**) (Yáñez </w:t>
      </w:r>
      <w:r w:rsidRPr="005E3BE9">
        <w:rPr>
          <w:rFonts w:ascii="Arial" w:hAnsi="Arial" w:cs="Arial"/>
          <w:i/>
          <w:sz w:val="22"/>
          <w:szCs w:val="22"/>
          <w:lang w:val="es-MX"/>
        </w:rPr>
        <w:t>et al.</w:t>
      </w:r>
      <w:r w:rsidR="0055313F" w:rsidRPr="005E3BE9">
        <w:rPr>
          <w:rFonts w:ascii="Arial" w:hAnsi="Arial" w:cs="Arial"/>
          <w:sz w:val="22"/>
          <w:szCs w:val="22"/>
          <w:lang w:val="es-MX"/>
        </w:rPr>
        <w:t>, 2018)</w:t>
      </w:r>
      <w:r w:rsidRPr="005E3BE9">
        <w:rPr>
          <w:rFonts w:ascii="Arial" w:hAnsi="Arial" w:cs="Arial"/>
          <w:sz w:val="22"/>
          <w:szCs w:val="22"/>
          <w:lang w:val="es-MX"/>
        </w:rPr>
        <w:t xml:space="preserve"> </w:t>
      </w:r>
      <w:r w:rsidR="0055313F" w:rsidRPr="005E3BE9">
        <w:rPr>
          <w:rFonts w:ascii="Arial" w:hAnsi="Arial" w:cs="Arial"/>
          <w:sz w:val="22"/>
          <w:szCs w:val="22"/>
          <w:lang w:val="es-MX"/>
        </w:rPr>
        <w:t>y</w:t>
      </w:r>
      <w:r w:rsidRPr="005E3BE9">
        <w:rPr>
          <w:rFonts w:ascii="Arial" w:hAnsi="Arial" w:cs="Arial"/>
          <w:sz w:val="22"/>
          <w:szCs w:val="22"/>
          <w:lang w:val="es-MX"/>
        </w:rPr>
        <w:t xml:space="preserve"> Bartkowiak </w:t>
      </w:r>
      <w:r w:rsidRPr="005E3BE9">
        <w:rPr>
          <w:rFonts w:ascii="Arial" w:hAnsi="Arial" w:cs="Arial"/>
          <w:i/>
          <w:sz w:val="22"/>
          <w:szCs w:val="22"/>
          <w:lang w:val="es-MX"/>
        </w:rPr>
        <w:t>et al.</w:t>
      </w:r>
      <w:r w:rsidRPr="005E3BE9">
        <w:rPr>
          <w:rFonts w:ascii="Arial" w:hAnsi="Arial" w:cs="Arial"/>
          <w:sz w:val="22"/>
          <w:szCs w:val="22"/>
          <w:lang w:val="es-MX"/>
        </w:rPr>
        <w:t xml:space="preserve"> (2018) </w:t>
      </w:r>
      <w:r w:rsidR="0055313F" w:rsidRPr="005E3BE9">
        <w:rPr>
          <w:rFonts w:ascii="Arial" w:hAnsi="Arial" w:cs="Arial"/>
          <w:sz w:val="22"/>
          <w:szCs w:val="22"/>
          <w:lang w:val="es-MX"/>
        </w:rPr>
        <w:t xml:space="preserve">que </w:t>
      </w:r>
      <w:r w:rsidRPr="005E3BE9">
        <w:rPr>
          <w:rFonts w:ascii="Arial" w:hAnsi="Arial" w:cs="Arial"/>
          <w:sz w:val="22"/>
          <w:szCs w:val="22"/>
          <w:lang w:val="es-MX"/>
        </w:rPr>
        <w:t>indicaron correlaciones positivas significativas del pH</w:t>
      </w:r>
      <w:r w:rsidRPr="005E3BE9">
        <w:rPr>
          <w:rFonts w:ascii="Arial" w:hAnsi="Arial" w:cs="Arial"/>
          <w:sz w:val="22"/>
          <w:szCs w:val="22"/>
          <w:vertAlign w:val="subscript"/>
          <w:lang w:val="es-MX"/>
        </w:rPr>
        <w:t xml:space="preserve">KCl </w:t>
      </w:r>
      <w:r w:rsidRPr="005E3BE9">
        <w:rPr>
          <w:rFonts w:ascii="Arial" w:hAnsi="Arial" w:cs="Arial"/>
          <w:i/>
          <w:sz w:val="22"/>
          <w:szCs w:val="22"/>
        </w:rPr>
        <w:t>-</w:t>
      </w:r>
      <w:r w:rsidRPr="005E3BE9">
        <w:rPr>
          <w:rFonts w:ascii="Arial" w:hAnsi="Arial" w:cs="Arial"/>
          <w:sz w:val="22"/>
          <w:szCs w:val="22"/>
          <w:lang w:val="es-MX"/>
        </w:rPr>
        <w:t xml:space="preserve"> Zn (r = 0,97*) y Cu (r = 0,98</w:t>
      </w:r>
      <w:r w:rsidRPr="005E3BE9">
        <w:rPr>
          <w:rFonts w:ascii="Arial" w:hAnsi="Arial" w:cs="Arial"/>
          <w:i/>
          <w:sz w:val="22"/>
          <w:szCs w:val="22"/>
          <w:lang w:val="es-MX"/>
        </w:rPr>
        <w:t>*</w:t>
      </w:r>
      <w:r w:rsidRPr="005E3BE9">
        <w:rPr>
          <w:rFonts w:ascii="Arial" w:hAnsi="Arial" w:cs="Arial"/>
          <w:sz w:val="22"/>
          <w:szCs w:val="22"/>
          <w:lang w:val="es-MX"/>
        </w:rPr>
        <w:t>).</w:t>
      </w:r>
    </w:p>
    <w:p w14:paraId="57963362" w14:textId="77777777" w:rsidR="009979CB" w:rsidRPr="005E3BE9" w:rsidRDefault="009979CB" w:rsidP="0000516D">
      <w:pPr>
        <w:spacing w:after="0" w:line="360" w:lineRule="auto"/>
        <w:rPr>
          <w:rFonts w:ascii="Arial" w:eastAsia="Arial" w:hAnsi="Arial" w:cs="Arial"/>
          <w:sz w:val="22"/>
          <w:szCs w:val="22"/>
        </w:rPr>
      </w:pPr>
      <w:r w:rsidRPr="005E3BE9">
        <w:rPr>
          <w:rFonts w:ascii="Arial" w:hAnsi="Arial" w:cs="Arial"/>
          <w:sz w:val="22"/>
          <w:szCs w:val="22"/>
        </w:rPr>
        <w:t xml:space="preserve">Se ha comprobado la acción del pH sobre la participación directa en los procesos de meteorización, que dan lugar a la estabilización de las reservas de microelementos y en la regulación de su disponibilidad. </w:t>
      </w:r>
      <w:r w:rsidRPr="005E3BE9">
        <w:rPr>
          <w:rFonts w:ascii="Arial" w:eastAsia="Arial" w:hAnsi="Arial" w:cs="Arial"/>
          <w:sz w:val="22"/>
          <w:szCs w:val="22"/>
        </w:rPr>
        <w:t>La baja relación del pH con los microelementos en los suelos estudiados está asociada a la estabilidad de sus valores medios y la estrechez entre los valores máximos y mínimos que limita la reacción del suelo como variable predictiva de la disponibilidad.</w:t>
      </w:r>
    </w:p>
    <w:p w14:paraId="383E0AAC" w14:textId="77777777" w:rsidR="009979CB" w:rsidRPr="005E3BE9" w:rsidRDefault="009979CB" w:rsidP="0000516D">
      <w:pPr>
        <w:spacing w:after="0" w:line="360" w:lineRule="auto"/>
        <w:rPr>
          <w:rFonts w:ascii="Arial" w:eastAsia="Arial" w:hAnsi="Arial" w:cs="Arial"/>
          <w:sz w:val="22"/>
          <w:szCs w:val="22"/>
        </w:rPr>
      </w:pPr>
      <w:r w:rsidRPr="005E3BE9">
        <w:rPr>
          <w:rFonts w:ascii="Arial" w:hAnsi="Arial" w:cs="Arial"/>
          <w:sz w:val="22"/>
          <w:szCs w:val="22"/>
        </w:rPr>
        <w:t>La MOS</w:t>
      </w:r>
      <w:r w:rsidRPr="005E3BE9">
        <w:rPr>
          <w:rFonts w:ascii="Arial" w:eastAsia="Arial" w:hAnsi="Arial" w:cs="Arial"/>
          <w:sz w:val="22"/>
          <w:szCs w:val="22"/>
        </w:rPr>
        <w:t>, al igual que el pH, no correlacionaron con las reservas pseudo-totales, sólo se destacaron Zn (r = 0,46**) y Mn (r = -0,54**) en Vertisuelos, que presentaron una cor</w:t>
      </w:r>
      <w:r w:rsidR="00120D17" w:rsidRPr="005E3BE9">
        <w:rPr>
          <w:rFonts w:ascii="Arial" w:eastAsia="Arial" w:hAnsi="Arial" w:cs="Arial"/>
          <w:sz w:val="22"/>
          <w:szCs w:val="22"/>
        </w:rPr>
        <w:t>relación significativa negativa.</w:t>
      </w:r>
      <w:r w:rsidR="0055313F" w:rsidRPr="005E3BE9">
        <w:rPr>
          <w:rFonts w:ascii="Arial" w:eastAsia="Arial" w:hAnsi="Arial" w:cs="Arial"/>
          <w:sz w:val="22"/>
          <w:szCs w:val="22"/>
        </w:rPr>
        <w:t xml:space="preserve"> </w:t>
      </w:r>
      <w:r w:rsidRPr="005E3BE9">
        <w:rPr>
          <w:rFonts w:ascii="Arial" w:eastAsia="Arial" w:hAnsi="Arial" w:cs="Arial"/>
          <w:sz w:val="22"/>
          <w:szCs w:val="22"/>
        </w:rPr>
        <w:t>A pesar de ser la MOS una fuente importante de microelementos, no se obtuvo alta correlación con ninguno de los elementos disponibles.</w:t>
      </w:r>
    </w:p>
    <w:p w14:paraId="3F2C3AAE" w14:textId="77777777" w:rsidR="009979CB" w:rsidRPr="005E3BE9" w:rsidRDefault="009979CB" w:rsidP="0000516D">
      <w:pPr>
        <w:spacing w:after="0" w:line="360" w:lineRule="auto"/>
        <w:contextualSpacing/>
        <w:rPr>
          <w:rFonts w:ascii="Arial" w:hAnsi="Arial" w:cs="Arial"/>
          <w:sz w:val="22"/>
          <w:szCs w:val="22"/>
        </w:rPr>
      </w:pPr>
      <w:r w:rsidRPr="005E3BE9">
        <w:rPr>
          <w:rFonts w:ascii="Arial" w:eastAsia="Arial" w:hAnsi="Arial" w:cs="Arial"/>
          <w:sz w:val="22"/>
          <w:szCs w:val="22"/>
        </w:rPr>
        <w:t xml:space="preserve">Las bajas correlaciones entre la MOS y las formas de los microelementos están dadas por sus valores uniformes y cercanos a un nivel medio de abastecimiento en un ecosistema de monocultivo cíclico como la caña de azúcar, que cada año mantiene el equilibrio acumulación-destrucción. </w:t>
      </w:r>
      <w:r w:rsidR="00DB3925" w:rsidRPr="005E3BE9">
        <w:rPr>
          <w:rFonts w:ascii="Arial" w:eastAsia="Arial" w:hAnsi="Arial" w:cs="Arial"/>
          <w:sz w:val="22"/>
          <w:szCs w:val="22"/>
        </w:rPr>
        <w:t>Los</w:t>
      </w:r>
      <w:r w:rsidRPr="005E3BE9">
        <w:rPr>
          <w:rFonts w:ascii="Arial" w:eastAsia="Arial" w:hAnsi="Arial" w:cs="Arial"/>
          <w:sz w:val="22"/>
          <w:szCs w:val="22"/>
        </w:rPr>
        <w:t xml:space="preserve"> resultados concuerdan con De Santiago </w:t>
      </w:r>
      <w:r w:rsidRPr="005E3BE9">
        <w:rPr>
          <w:rFonts w:ascii="Arial" w:eastAsia="Arial" w:hAnsi="Arial" w:cs="Arial"/>
          <w:i/>
          <w:sz w:val="22"/>
          <w:szCs w:val="22"/>
        </w:rPr>
        <w:t xml:space="preserve">et al. </w:t>
      </w:r>
      <w:r w:rsidRPr="005E3BE9">
        <w:rPr>
          <w:rFonts w:ascii="Arial" w:eastAsia="Arial" w:hAnsi="Arial" w:cs="Arial"/>
          <w:sz w:val="22"/>
          <w:szCs w:val="22"/>
        </w:rPr>
        <w:t>(2019) cuando definieron que en suelos minerales con contenidos de MOS cercano a 2,0 % disminuye su impacto sobre la disponibilidad de microelementos.</w:t>
      </w:r>
    </w:p>
    <w:p w14:paraId="1ED40905" w14:textId="77777777" w:rsidR="009979CB" w:rsidRPr="005E3BE9" w:rsidRDefault="009979CB" w:rsidP="0000516D">
      <w:pPr>
        <w:spacing w:after="0" w:line="360" w:lineRule="auto"/>
        <w:rPr>
          <w:rFonts w:ascii="Arial" w:hAnsi="Arial" w:cs="Arial"/>
          <w:sz w:val="22"/>
          <w:szCs w:val="22"/>
        </w:rPr>
      </w:pPr>
      <w:r w:rsidRPr="005E3BE9">
        <w:rPr>
          <w:rFonts w:ascii="Arial" w:eastAsia="Arial" w:hAnsi="Arial" w:cs="Arial"/>
          <w:sz w:val="22"/>
          <w:szCs w:val="22"/>
        </w:rPr>
        <w:lastRenderedPageBreak/>
        <w:t xml:space="preserve">Este comportamiento no coincide con lo planteado por Hernández y Francisco (2017) y Wang </w:t>
      </w:r>
      <w:r w:rsidRPr="005E3BE9">
        <w:rPr>
          <w:rFonts w:ascii="Arial" w:eastAsia="Arial" w:hAnsi="Arial" w:cs="Arial"/>
          <w:i/>
          <w:sz w:val="22"/>
          <w:szCs w:val="22"/>
        </w:rPr>
        <w:t>et al.</w:t>
      </w:r>
      <w:r w:rsidRPr="005E3BE9">
        <w:rPr>
          <w:rFonts w:ascii="Arial" w:eastAsia="Arial" w:hAnsi="Arial" w:cs="Arial"/>
          <w:sz w:val="22"/>
          <w:szCs w:val="22"/>
        </w:rPr>
        <w:t xml:space="preserve"> (2017) que indicaron el efecto positivo de la MOS en el incremento de la disponibilidad de microelementos. </w:t>
      </w:r>
      <w:r w:rsidRPr="005E3BE9">
        <w:rPr>
          <w:rFonts w:ascii="Arial" w:hAnsi="Arial" w:cs="Arial"/>
          <w:sz w:val="22"/>
          <w:szCs w:val="22"/>
        </w:rPr>
        <w:t xml:space="preserve">De esta manera, </w:t>
      </w:r>
      <w:r w:rsidRPr="005E3BE9">
        <w:rPr>
          <w:rFonts w:ascii="Arial" w:hAnsi="Arial" w:cs="Arial"/>
          <w:sz w:val="22"/>
          <w:szCs w:val="22"/>
          <w:lang w:val="es-MX"/>
        </w:rPr>
        <w:t xml:space="preserve">Ayele </w:t>
      </w:r>
      <w:r w:rsidRPr="005E3BE9">
        <w:rPr>
          <w:rFonts w:ascii="Arial" w:hAnsi="Arial" w:cs="Arial"/>
          <w:i/>
          <w:sz w:val="22"/>
          <w:szCs w:val="22"/>
          <w:lang w:val="es-MX"/>
        </w:rPr>
        <w:t>et al.</w:t>
      </w:r>
      <w:r w:rsidRPr="005E3BE9">
        <w:rPr>
          <w:rFonts w:ascii="Arial" w:hAnsi="Arial" w:cs="Arial"/>
          <w:sz w:val="22"/>
          <w:szCs w:val="22"/>
          <w:lang w:val="es-MX"/>
        </w:rPr>
        <w:t xml:space="preserve"> (2014) </w:t>
      </w:r>
      <w:r w:rsidRPr="005E3BE9">
        <w:rPr>
          <w:rFonts w:ascii="Arial" w:hAnsi="Arial" w:cs="Arial"/>
          <w:sz w:val="22"/>
          <w:szCs w:val="22"/>
        </w:rPr>
        <w:t xml:space="preserve">observaron correlaciones positivas entre la MOS </w:t>
      </w:r>
      <w:r w:rsidRPr="005E3BE9">
        <w:rPr>
          <w:rFonts w:ascii="Arial" w:hAnsi="Arial" w:cs="Arial"/>
          <w:i/>
          <w:sz w:val="22"/>
          <w:szCs w:val="22"/>
        </w:rPr>
        <w:t>-</w:t>
      </w:r>
      <w:r w:rsidRPr="005E3BE9">
        <w:rPr>
          <w:rFonts w:ascii="Arial" w:hAnsi="Arial" w:cs="Arial"/>
          <w:sz w:val="22"/>
          <w:szCs w:val="22"/>
        </w:rPr>
        <w:t xml:space="preserve"> Fe (r = 0,50*) y Zn (r = 0,69*)</w:t>
      </w:r>
      <w:r w:rsidRPr="005E3BE9">
        <w:rPr>
          <w:rFonts w:ascii="Arial" w:hAnsi="Arial" w:cs="Arial"/>
          <w:i/>
          <w:sz w:val="22"/>
          <w:szCs w:val="22"/>
        </w:rPr>
        <w:t xml:space="preserve">. </w:t>
      </w:r>
      <w:r w:rsidRPr="005E3BE9">
        <w:rPr>
          <w:rFonts w:ascii="Arial" w:hAnsi="Arial" w:cs="Arial"/>
          <w:sz w:val="22"/>
          <w:szCs w:val="22"/>
        </w:rPr>
        <w:t xml:space="preserve">Yáñez (2017) obtuvo correlaciones positivas altamente significativas entre MOS </w:t>
      </w:r>
      <w:r w:rsidRPr="005E3BE9">
        <w:rPr>
          <w:rFonts w:ascii="Arial" w:hAnsi="Arial" w:cs="Arial"/>
          <w:i/>
          <w:sz w:val="22"/>
          <w:szCs w:val="22"/>
        </w:rPr>
        <w:t xml:space="preserve">- </w:t>
      </w:r>
      <w:r w:rsidRPr="005E3BE9">
        <w:rPr>
          <w:rFonts w:ascii="Arial" w:hAnsi="Arial" w:cs="Arial"/>
          <w:sz w:val="22"/>
          <w:szCs w:val="22"/>
        </w:rPr>
        <w:t>Fe (r = 0,75**), Mn (r = 0,69**) y Zn (r = 0,66**).</w:t>
      </w:r>
    </w:p>
    <w:p w14:paraId="476AB632" w14:textId="77777777" w:rsidR="00871D1D" w:rsidRPr="005E3BE9" w:rsidRDefault="009979CB" w:rsidP="0000516D">
      <w:pPr>
        <w:spacing w:after="0" w:line="360" w:lineRule="auto"/>
        <w:rPr>
          <w:rFonts w:ascii="Arial" w:hAnsi="Arial" w:cs="Arial"/>
          <w:sz w:val="22"/>
          <w:szCs w:val="22"/>
        </w:rPr>
      </w:pPr>
      <w:r w:rsidRPr="005E3BE9">
        <w:rPr>
          <w:rFonts w:ascii="Arial" w:hAnsi="Arial" w:cs="Arial"/>
          <w:sz w:val="22"/>
          <w:szCs w:val="22"/>
          <w:lang w:bidi="he-IL"/>
        </w:rPr>
        <w:t>Las bases intercambiables y los microelementos se encuentran en el complejo de cambio y en la solución del suelo producto del proceso de meteorización, estos elementos se presentan en disímiles magnitudes que, unido a la alta colinealidad dificultan la explicación de las relaciones entre ellos. Dentro de este marco,</w:t>
      </w:r>
      <w:r w:rsidRPr="005E3BE9">
        <w:rPr>
          <w:rFonts w:ascii="Arial" w:hAnsi="Arial" w:cs="Arial"/>
          <w:sz w:val="22"/>
          <w:szCs w:val="22"/>
        </w:rPr>
        <w:t xml:space="preserve"> se </w:t>
      </w:r>
      <w:r w:rsidR="00CF0BF7" w:rsidRPr="005E3BE9">
        <w:rPr>
          <w:rFonts w:ascii="Arial" w:hAnsi="Arial" w:cs="Arial"/>
          <w:sz w:val="22"/>
          <w:szCs w:val="22"/>
        </w:rPr>
        <w:t>presentaron</w:t>
      </w:r>
      <w:r w:rsidR="00D65AEB" w:rsidRPr="005E3BE9">
        <w:rPr>
          <w:rFonts w:ascii="Arial" w:hAnsi="Arial" w:cs="Arial"/>
          <w:sz w:val="22"/>
          <w:szCs w:val="22"/>
        </w:rPr>
        <w:t xml:space="preserve"> </w:t>
      </w:r>
      <w:r w:rsidRPr="005E3BE9">
        <w:rPr>
          <w:rFonts w:ascii="Arial" w:hAnsi="Arial" w:cs="Arial"/>
          <w:sz w:val="22"/>
          <w:szCs w:val="22"/>
        </w:rPr>
        <w:t>muy bajos coeficientes de correlación entre los cationes intercambiables y la CCB con los microelementos pseu</w:t>
      </w:r>
      <w:r w:rsidR="00871D1D" w:rsidRPr="005E3BE9">
        <w:rPr>
          <w:rFonts w:ascii="Arial" w:hAnsi="Arial" w:cs="Arial"/>
          <w:sz w:val="22"/>
          <w:szCs w:val="22"/>
        </w:rPr>
        <w:t>do-totales en los suelos Pardos.</w:t>
      </w:r>
    </w:p>
    <w:p w14:paraId="63DC6A8A" w14:textId="77777777" w:rsidR="009979CB" w:rsidRPr="005E3BE9" w:rsidRDefault="009979CB" w:rsidP="0000516D">
      <w:pPr>
        <w:spacing w:after="0" w:line="360" w:lineRule="auto"/>
        <w:rPr>
          <w:rFonts w:ascii="Arial" w:hAnsi="Arial" w:cs="Arial"/>
          <w:sz w:val="22"/>
          <w:szCs w:val="22"/>
        </w:rPr>
      </w:pPr>
      <w:r w:rsidRPr="005E3BE9">
        <w:rPr>
          <w:rFonts w:ascii="Arial" w:hAnsi="Arial" w:cs="Arial"/>
          <w:sz w:val="22"/>
          <w:szCs w:val="22"/>
        </w:rPr>
        <w:t xml:space="preserve">Las </w:t>
      </w:r>
      <w:r w:rsidR="00D65AEB" w:rsidRPr="005E3BE9">
        <w:rPr>
          <w:rFonts w:ascii="Arial" w:hAnsi="Arial" w:cs="Arial"/>
          <w:sz w:val="22"/>
          <w:szCs w:val="22"/>
        </w:rPr>
        <w:t>cor</w:t>
      </w:r>
      <w:r w:rsidRPr="005E3BE9">
        <w:rPr>
          <w:rFonts w:ascii="Arial" w:hAnsi="Arial" w:cs="Arial"/>
          <w:sz w:val="22"/>
          <w:szCs w:val="22"/>
        </w:rPr>
        <w:t>relaciones en los Vertisuelos resultaron positivas y significativas</w:t>
      </w:r>
      <w:r w:rsidR="00D65AEB" w:rsidRPr="005E3BE9">
        <w:rPr>
          <w:rFonts w:ascii="Arial" w:hAnsi="Arial" w:cs="Arial"/>
          <w:sz w:val="22"/>
          <w:szCs w:val="22"/>
        </w:rPr>
        <w:t xml:space="preserve"> en los casos</w:t>
      </w:r>
      <w:r w:rsidRPr="005E3BE9">
        <w:rPr>
          <w:rFonts w:ascii="Arial" w:hAnsi="Arial" w:cs="Arial"/>
          <w:sz w:val="22"/>
          <w:szCs w:val="22"/>
        </w:rPr>
        <w:t xml:space="preserve"> del Co</w:t>
      </w:r>
      <w:r w:rsidRPr="005E3BE9">
        <w:rPr>
          <w:rFonts w:ascii="Arial" w:hAnsi="Arial" w:cs="Arial"/>
          <w:i/>
          <w:sz w:val="22"/>
          <w:szCs w:val="22"/>
        </w:rPr>
        <w:t xml:space="preserve"> - </w:t>
      </w:r>
      <w:r w:rsidRPr="005E3BE9">
        <w:rPr>
          <w:rFonts w:ascii="Arial" w:hAnsi="Arial" w:cs="Arial"/>
          <w:sz w:val="22"/>
          <w:szCs w:val="22"/>
        </w:rPr>
        <w:t>K</w:t>
      </w:r>
      <w:r w:rsidRPr="005E3BE9">
        <w:rPr>
          <w:rFonts w:ascii="Arial" w:hAnsi="Arial" w:cs="Arial"/>
          <w:sz w:val="22"/>
          <w:szCs w:val="22"/>
          <w:vertAlign w:val="superscript"/>
        </w:rPr>
        <w:t>+</w:t>
      </w:r>
      <w:r w:rsidRPr="005E3BE9">
        <w:rPr>
          <w:rFonts w:ascii="Arial" w:hAnsi="Arial" w:cs="Arial"/>
          <w:sz w:val="22"/>
          <w:szCs w:val="22"/>
        </w:rPr>
        <w:t xml:space="preserve"> (r = 0,60**), Fe </w:t>
      </w:r>
      <w:r w:rsidRPr="005E3BE9">
        <w:rPr>
          <w:rFonts w:ascii="Arial" w:hAnsi="Arial" w:cs="Arial"/>
          <w:i/>
          <w:sz w:val="22"/>
          <w:szCs w:val="22"/>
        </w:rPr>
        <w:t>-</w:t>
      </w:r>
      <w:r w:rsidRPr="005E3BE9">
        <w:rPr>
          <w:rFonts w:ascii="Arial" w:hAnsi="Arial" w:cs="Arial"/>
          <w:sz w:val="22"/>
          <w:szCs w:val="22"/>
        </w:rPr>
        <w:t xml:space="preserve"> K</w:t>
      </w:r>
      <w:r w:rsidRPr="005E3BE9">
        <w:rPr>
          <w:rFonts w:ascii="Arial" w:hAnsi="Arial" w:cs="Arial"/>
          <w:sz w:val="22"/>
          <w:szCs w:val="22"/>
          <w:vertAlign w:val="superscript"/>
        </w:rPr>
        <w:t>+</w:t>
      </w:r>
      <w:r w:rsidRPr="005E3BE9">
        <w:rPr>
          <w:rFonts w:ascii="Arial" w:hAnsi="Arial" w:cs="Arial"/>
          <w:sz w:val="22"/>
          <w:szCs w:val="22"/>
        </w:rPr>
        <w:t xml:space="preserve"> (r = 0,54**), Fe </w:t>
      </w:r>
      <w:r w:rsidRPr="005E3BE9">
        <w:rPr>
          <w:rFonts w:ascii="Arial" w:hAnsi="Arial" w:cs="Arial"/>
          <w:i/>
          <w:sz w:val="22"/>
          <w:szCs w:val="22"/>
        </w:rPr>
        <w:t>-</w:t>
      </w:r>
      <w:r w:rsidRPr="005E3BE9">
        <w:rPr>
          <w:rFonts w:ascii="Arial" w:hAnsi="Arial" w:cs="Arial"/>
          <w:sz w:val="22"/>
          <w:szCs w:val="22"/>
        </w:rPr>
        <w:t xml:space="preserve"> CCB (r = 0,58**), Zn </w:t>
      </w:r>
      <w:r w:rsidRPr="005E3BE9">
        <w:rPr>
          <w:rFonts w:ascii="Arial" w:hAnsi="Arial" w:cs="Arial"/>
          <w:i/>
          <w:sz w:val="22"/>
          <w:szCs w:val="22"/>
        </w:rPr>
        <w:t>-</w:t>
      </w:r>
      <w:r w:rsidRPr="005E3BE9">
        <w:rPr>
          <w:rFonts w:ascii="Arial" w:hAnsi="Arial" w:cs="Arial"/>
          <w:sz w:val="22"/>
          <w:szCs w:val="22"/>
        </w:rPr>
        <w:t xml:space="preserve"> Ca</w:t>
      </w:r>
      <w:r w:rsidRPr="005E3BE9">
        <w:rPr>
          <w:rFonts w:ascii="Arial" w:hAnsi="Arial" w:cs="Arial"/>
          <w:sz w:val="22"/>
          <w:szCs w:val="22"/>
          <w:vertAlign w:val="superscript"/>
        </w:rPr>
        <w:t xml:space="preserve">2+ </w:t>
      </w:r>
      <w:r w:rsidR="00D65AEB" w:rsidRPr="005E3BE9">
        <w:rPr>
          <w:rFonts w:ascii="Arial" w:hAnsi="Arial" w:cs="Arial"/>
          <w:sz w:val="22"/>
          <w:szCs w:val="22"/>
        </w:rPr>
        <w:t>(r = 0,62**),</w:t>
      </w:r>
      <w:r w:rsidRPr="005E3BE9">
        <w:rPr>
          <w:rFonts w:ascii="Arial" w:hAnsi="Arial" w:cs="Arial"/>
          <w:sz w:val="22"/>
          <w:szCs w:val="22"/>
        </w:rPr>
        <w:t xml:space="preserve"> Zn </w:t>
      </w:r>
      <w:r w:rsidRPr="005E3BE9">
        <w:rPr>
          <w:rFonts w:ascii="Arial" w:hAnsi="Arial" w:cs="Arial"/>
          <w:i/>
          <w:sz w:val="22"/>
          <w:szCs w:val="22"/>
        </w:rPr>
        <w:t>-</w:t>
      </w:r>
      <w:r w:rsidRPr="005E3BE9">
        <w:rPr>
          <w:rFonts w:ascii="Arial" w:hAnsi="Arial" w:cs="Arial"/>
          <w:sz w:val="22"/>
          <w:szCs w:val="22"/>
        </w:rPr>
        <w:t xml:space="preserve"> CCB (r = 0,55**)</w:t>
      </w:r>
      <w:r w:rsidR="00D65AEB" w:rsidRPr="005E3BE9">
        <w:rPr>
          <w:rFonts w:ascii="Arial" w:hAnsi="Arial" w:cs="Arial"/>
          <w:sz w:val="22"/>
          <w:szCs w:val="22"/>
        </w:rPr>
        <w:t xml:space="preserve"> y negativa Fe </w:t>
      </w:r>
      <w:r w:rsidR="00D65AEB" w:rsidRPr="005E3BE9">
        <w:rPr>
          <w:rFonts w:ascii="Arial" w:hAnsi="Arial" w:cs="Arial"/>
          <w:i/>
          <w:sz w:val="22"/>
          <w:szCs w:val="22"/>
        </w:rPr>
        <w:t>-</w:t>
      </w:r>
      <w:r w:rsidR="00D65AEB" w:rsidRPr="005E3BE9">
        <w:rPr>
          <w:rFonts w:ascii="Arial" w:hAnsi="Arial" w:cs="Arial"/>
          <w:sz w:val="22"/>
          <w:szCs w:val="22"/>
        </w:rPr>
        <w:t xml:space="preserve"> Ca</w:t>
      </w:r>
      <w:r w:rsidR="00D65AEB" w:rsidRPr="005E3BE9">
        <w:rPr>
          <w:rFonts w:ascii="Arial" w:hAnsi="Arial" w:cs="Arial"/>
          <w:sz w:val="22"/>
          <w:szCs w:val="22"/>
          <w:vertAlign w:val="superscript"/>
        </w:rPr>
        <w:t>2+</w:t>
      </w:r>
      <w:r w:rsidR="00D65AEB" w:rsidRPr="005E3BE9">
        <w:rPr>
          <w:rFonts w:ascii="Arial" w:hAnsi="Arial" w:cs="Arial"/>
          <w:sz w:val="22"/>
          <w:szCs w:val="22"/>
        </w:rPr>
        <w:t xml:space="preserve"> (r= -0,54**)</w:t>
      </w:r>
      <w:r w:rsidRPr="005E3BE9">
        <w:rPr>
          <w:rFonts w:ascii="Arial" w:hAnsi="Arial" w:cs="Arial"/>
          <w:sz w:val="22"/>
          <w:szCs w:val="22"/>
        </w:rPr>
        <w:t>. Estos resultados sugieren que los cationes intercambiables Ca</w:t>
      </w:r>
      <w:r w:rsidRPr="005E3BE9">
        <w:rPr>
          <w:rFonts w:ascii="Arial" w:hAnsi="Arial" w:cs="Arial"/>
          <w:sz w:val="22"/>
          <w:szCs w:val="22"/>
          <w:vertAlign w:val="superscript"/>
        </w:rPr>
        <w:t>2+</w:t>
      </w:r>
      <w:r w:rsidRPr="005E3BE9">
        <w:rPr>
          <w:rFonts w:ascii="Arial" w:hAnsi="Arial" w:cs="Arial"/>
          <w:sz w:val="22"/>
          <w:szCs w:val="22"/>
        </w:rPr>
        <w:t>, K</w:t>
      </w:r>
      <w:r w:rsidRPr="005E3BE9">
        <w:rPr>
          <w:rFonts w:ascii="Arial" w:hAnsi="Arial" w:cs="Arial"/>
          <w:sz w:val="22"/>
          <w:szCs w:val="22"/>
          <w:vertAlign w:val="superscript"/>
        </w:rPr>
        <w:t>+</w:t>
      </w:r>
      <w:r w:rsidRPr="005E3BE9">
        <w:rPr>
          <w:rFonts w:ascii="Arial" w:hAnsi="Arial" w:cs="Arial"/>
          <w:sz w:val="22"/>
          <w:szCs w:val="22"/>
        </w:rPr>
        <w:t xml:space="preserve"> y la CCB tienen una mayor capacidad predictiva de las reservas potenciales de los microelem</w:t>
      </w:r>
      <w:r w:rsidR="00966F56" w:rsidRPr="005E3BE9">
        <w:rPr>
          <w:rFonts w:ascii="Arial" w:hAnsi="Arial" w:cs="Arial"/>
          <w:sz w:val="22"/>
          <w:szCs w:val="22"/>
        </w:rPr>
        <w:t>entos bajo condiciones vérticas.</w:t>
      </w:r>
    </w:p>
    <w:p w14:paraId="19F009D3" w14:textId="77777777" w:rsidR="009979CB" w:rsidRPr="005E3BE9" w:rsidRDefault="009979CB" w:rsidP="0000516D">
      <w:pPr>
        <w:spacing w:after="0" w:line="360" w:lineRule="auto"/>
        <w:rPr>
          <w:rFonts w:ascii="Arial" w:eastAsia="Arial" w:hAnsi="Arial" w:cs="Arial"/>
          <w:sz w:val="22"/>
          <w:szCs w:val="22"/>
        </w:rPr>
      </w:pPr>
      <w:r w:rsidRPr="005E3BE9">
        <w:rPr>
          <w:rFonts w:ascii="Arial" w:eastAsia="Arial" w:hAnsi="Arial" w:cs="Arial"/>
          <w:sz w:val="22"/>
          <w:szCs w:val="22"/>
        </w:rPr>
        <w:t xml:space="preserve">A diferencia de las correlaciones encontradas entre algunos cationes y la CCB con los microelementos pseudo-totales en Vertisuelos, en las formas disponibles las relaciones resultaron bajas en ambos agrupamientos (r &lt; 0,50). </w:t>
      </w:r>
    </w:p>
    <w:p w14:paraId="28B5A764" w14:textId="77777777" w:rsidR="009979CB" w:rsidRPr="005E3BE9" w:rsidRDefault="00C1109D" w:rsidP="0000516D">
      <w:pPr>
        <w:spacing w:after="0" w:line="360" w:lineRule="auto"/>
        <w:rPr>
          <w:rFonts w:ascii="Arial" w:hAnsi="Arial" w:cs="Arial"/>
          <w:sz w:val="22"/>
          <w:szCs w:val="22"/>
          <w:lang w:bidi="he-IL"/>
        </w:rPr>
      </w:pPr>
      <w:r w:rsidRPr="005E3BE9">
        <w:rPr>
          <w:rFonts w:ascii="Arial" w:hAnsi="Arial" w:cs="Arial"/>
          <w:sz w:val="22"/>
          <w:szCs w:val="22"/>
          <w:lang w:val="es-MX"/>
        </w:rPr>
        <w:t>Varias investigaciones</w:t>
      </w:r>
      <w:r w:rsidR="009979CB" w:rsidRPr="005E3BE9">
        <w:rPr>
          <w:rFonts w:ascii="Arial" w:hAnsi="Arial" w:cs="Arial"/>
          <w:sz w:val="22"/>
          <w:szCs w:val="22"/>
          <w:lang w:val="es-MX"/>
        </w:rPr>
        <w:t xml:space="preserve"> bajo condiciones y ambiente edafológico diferentes han obtenido correlaciones significativas entre CIC </w:t>
      </w:r>
      <w:r w:rsidR="009979CB" w:rsidRPr="005E3BE9">
        <w:rPr>
          <w:rFonts w:ascii="Arial" w:hAnsi="Arial" w:cs="Arial"/>
          <w:i/>
          <w:sz w:val="22"/>
          <w:szCs w:val="22"/>
        </w:rPr>
        <w:t xml:space="preserve">- </w:t>
      </w:r>
      <w:r w:rsidR="009979CB" w:rsidRPr="005E3BE9">
        <w:rPr>
          <w:rFonts w:ascii="Arial" w:hAnsi="Arial" w:cs="Arial"/>
          <w:sz w:val="22"/>
          <w:szCs w:val="22"/>
          <w:lang w:val="es-MX"/>
        </w:rPr>
        <w:t xml:space="preserve">Cu (r = -0,51*) (Yitbarek </w:t>
      </w:r>
      <w:r w:rsidR="009979CB" w:rsidRPr="005E3BE9">
        <w:rPr>
          <w:rFonts w:ascii="Arial" w:hAnsi="Arial" w:cs="Arial"/>
          <w:i/>
          <w:sz w:val="22"/>
          <w:szCs w:val="22"/>
          <w:lang w:val="es-MX"/>
        </w:rPr>
        <w:t>et al.</w:t>
      </w:r>
      <w:r w:rsidR="009979CB" w:rsidRPr="005E3BE9">
        <w:rPr>
          <w:rFonts w:ascii="Arial" w:hAnsi="Arial" w:cs="Arial"/>
          <w:sz w:val="22"/>
          <w:szCs w:val="22"/>
          <w:lang w:val="es-MX"/>
        </w:rPr>
        <w:t xml:space="preserve">, 2013) y K </w:t>
      </w:r>
      <w:r w:rsidR="009979CB" w:rsidRPr="005E3BE9">
        <w:rPr>
          <w:rFonts w:ascii="Arial" w:hAnsi="Arial" w:cs="Arial"/>
          <w:i/>
          <w:sz w:val="22"/>
          <w:szCs w:val="22"/>
        </w:rPr>
        <w:t xml:space="preserve">- </w:t>
      </w:r>
      <w:r w:rsidR="009979CB" w:rsidRPr="005E3BE9">
        <w:rPr>
          <w:rFonts w:ascii="Arial" w:hAnsi="Arial" w:cs="Arial"/>
          <w:sz w:val="22"/>
          <w:szCs w:val="22"/>
          <w:lang w:val="es-MX"/>
        </w:rPr>
        <w:t xml:space="preserve">Cu (r = 0,66*) (Ayele </w:t>
      </w:r>
      <w:r w:rsidR="009979CB" w:rsidRPr="005E3BE9">
        <w:rPr>
          <w:rFonts w:ascii="Arial" w:hAnsi="Arial" w:cs="Arial"/>
          <w:i/>
          <w:sz w:val="22"/>
          <w:szCs w:val="22"/>
          <w:lang w:val="es-MX"/>
        </w:rPr>
        <w:t>et al</w:t>
      </w:r>
      <w:r w:rsidR="009979CB" w:rsidRPr="005E3BE9">
        <w:rPr>
          <w:rFonts w:ascii="Arial" w:hAnsi="Arial" w:cs="Arial"/>
          <w:sz w:val="22"/>
          <w:szCs w:val="22"/>
          <w:lang w:val="es-MX"/>
        </w:rPr>
        <w:t xml:space="preserve">., 2014). Yáñez </w:t>
      </w:r>
      <w:r w:rsidR="009979CB" w:rsidRPr="005E3BE9">
        <w:rPr>
          <w:rFonts w:ascii="Arial" w:hAnsi="Arial" w:cs="Arial"/>
          <w:i/>
          <w:sz w:val="22"/>
          <w:szCs w:val="22"/>
          <w:lang w:val="es-MX"/>
        </w:rPr>
        <w:t>et al.</w:t>
      </w:r>
      <w:r w:rsidR="009979CB" w:rsidRPr="005E3BE9">
        <w:rPr>
          <w:rFonts w:ascii="Arial" w:hAnsi="Arial" w:cs="Arial"/>
          <w:sz w:val="22"/>
          <w:szCs w:val="22"/>
          <w:lang w:val="es-MX"/>
        </w:rPr>
        <w:t xml:space="preserve"> (2018) en Vertisuelos observaron correlaciones positivas entre K </w:t>
      </w:r>
      <w:r w:rsidR="009979CB" w:rsidRPr="005E3BE9">
        <w:rPr>
          <w:rFonts w:ascii="Arial" w:hAnsi="Arial" w:cs="Arial"/>
          <w:i/>
          <w:sz w:val="22"/>
          <w:szCs w:val="22"/>
        </w:rPr>
        <w:t xml:space="preserve">- </w:t>
      </w:r>
      <w:r w:rsidR="009979CB" w:rsidRPr="005E3BE9">
        <w:rPr>
          <w:rFonts w:ascii="Arial" w:hAnsi="Arial" w:cs="Arial"/>
          <w:sz w:val="22"/>
          <w:szCs w:val="22"/>
          <w:lang w:val="es-MX"/>
        </w:rPr>
        <w:t xml:space="preserve">Mn (r = 0,72**), K </w:t>
      </w:r>
      <w:r w:rsidR="009979CB" w:rsidRPr="005E3BE9">
        <w:rPr>
          <w:rFonts w:ascii="Arial" w:hAnsi="Arial" w:cs="Arial"/>
          <w:i/>
          <w:sz w:val="22"/>
          <w:szCs w:val="22"/>
        </w:rPr>
        <w:t xml:space="preserve">- </w:t>
      </w:r>
      <w:r w:rsidR="009979CB" w:rsidRPr="005E3BE9">
        <w:rPr>
          <w:rFonts w:ascii="Arial" w:hAnsi="Arial" w:cs="Arial"/>
          <w:sz w:val="22"/>
          <w:szCs w:val="22"/>
          <w:lang w:val="es-MX"/>
        </w:rPr>
        <w:t xml:space="preserve">Cu (r = 0,60*), CIC </w:t>
      </w:r>
      <w:r w:rsidR="009979CB" w:rsidRPr="005E3BE9">
        <w:rPr>
          <w:rFonts w:ascii="Arial" w:hAnsi="Arial" w:cs="Arial"/>
          <w:i/>
          <w:sz w:val="22"/>
          <w:szCs w:val="22"/>
        </w:rPr>
        <w:t>-</w:t>
      </w:r>
      <w:r w:rsidR="009979CB" w:rsidRPr="005E3BE9">
        <w:rPr>
          <w:rFonts w:ascii="Arial" w:hAnsi="Arial" w:cs="Arial"/>
          <w:sz w:val="22"/>
          <w:szCs w:val="22"/>
          <w:lang w:val="es-MX"/>
        </w:rPr>
        <w:t xml:space="preserve"> Fe (r = 0,59*), CIC </w:t>
      </w:r>
      <w:r w:rsidR="009979CB" w:rsidRPr="005E3BE9">
        <w:rPr>
          <w:rFonts w:ascii="Arial" w:hAnsi="Arial" w:cs="Arial"/>
          <w:i/>
          <w:sz w:val="22"/>
          <w:szCs w:val="22"/>
        </w:rPr>
        <w:t xml:space="preserve">- </w:t>
      </w:r>
      <w:r w:rsidR="009979CB" w:rsidRPr="005E3BE9">
        <w:rPr>
          <w:rFonts w:ascii="Arial" w:hAnsi="Arial" w:cs="Arial"/>
          <w:sz w:val="22"/>
          <w:szCs w:val="22"/>
        </w:rPr>
        <w:t xml:space="preserve">Mn (r = 0,68**) y </w:t>
      </w:r>
      <w:r w:rsidR="009979CB" w:rsidRPr="005E3BE9">
        <w:rPr>
          <w:rFonts w:ascii="Arial" w:hAnsi="Arial" w:cs="Arial"/>
          <w:sz w:val="22"/>
          <w:szCs w:val="22"/>
          <w:lang w:val="es-MX"/>
        </w:rPr>
        <w:t xml:space="preserve">CIC </w:t>
      </w:r>
      <w:r w:rsidR="009979CB" w:rsidRPr="005E3BE9">
        <w:rPr>
          <w:rFonts w:ascii="Arial" w:hAnsi="Arial" w:cs="Arial"/>
          <w:i/>
          <w:sz w:val="22"/>
          <w:szCs w:val="22"/>
        </w:rPr>
        <w:t xml:space="preserve">- </w:t>
      </w:r>
      <w:r w:rsidR="009979CB" w:rsidRPr="005E3BE9">
        <w:rPr>
          <w:rFonts w:ascii="Arial" w:hAnsi="Arial" w:cs="Arial"/>
          <w:sz w:val="22"/>
          <w:szCs w:val="22"/>
        </w:rPr>
        <w:t>Zn (r = 0,62*).</w:t>
      </w:r>
    </w:p>
    <w:p w14:paraId="5BE36298" w14:textId="77777777" w:rsidR="00F12AB5" w:rsidRPr="005E3BE9" w:rsidRDefault="00F12AB5" w:rsidP="0000516D">
      <w:pPr>
        <w:spacing w:after="0" w:line="360" w:lineRule="auto"/>
        <w:rPr>
          <w:rFonts w:ascii="Arial" w:hAnsi="Arial" w:cs="Arial"/>
          <w:sz w:val="22"/>
          <w:szCs w:val="22"/>
          <w:lang w:val="es-MX" w:eastAsia="es-ES"/>
        </w:rPr>
      </w:pPr>
      <w:r w:rsidRPr="005E3BE9">
        <w:rPr>
          <w:rFonts w:ascii="Arial" w:hAnsi="Arial" w:cs="Arial"/>
          <w:sz w:val="22"/>
          <w:szCs w:val="22"/>
        </w:rPr>
        <w:t>El análisis de regresión mostró los mejores modelos de ajuste o ecuaciones de predicción. En tal sentido, en suelos</w:t>
      </w:r>
      <w:r w:rsidR="00D13DD7" w:rsidRPr="005E3BE9">
        <w:rPr>
          <w:rFonts w:ascii="Arial" w:hAnsi="Arial" w:cs="Arial"/>
          <w:sz w:val="22"/>
          <w:szCs w:val="22"/>
        </w:rPr>
        <w:t xml:space="preserve"> </w:t>
      </w:r>
      <w:r w:rsidRPr="005E3BE9">
        <w:rPr>
          <w:rFonts w:ascii="Arial" w:hAnsi="Arial" w:cs="Arial"/>
          <w:sz w:val="22"/>
          <w:szCs w:val="22"/>
        </w:rPr>
        <w:t xml:space="preserve">Pardos </w:t>
      </w:r>
      <w:r w:rsidRPr="005E3BE9">
        <w:rPr>
          <w:rFonts w:ascii="Arial" w:hAnsi="Arial" w:cs="Arial"/>
          <w:sz w:val="22"/>
          <w:szCs w:val="22"/>
          <w:lang w:val="es-MX" w:eastAsia="es-ES"/>
        </w:rPr>
        <w:t xml:space="preserve">no se explicaron las variables dependientes </w:t>
      </w:r>
      <w:r w:rsidRPr="005E3BE9">
        <w:rPr>
          <w:rFonts w:ascii="Arial" w:hAnsi="Arial" w:cs="Arial"/>
          <w:sz w:val="22"/>
          <w:szCs w:val="22"/>
        </w:rPr>
        <w:t>Mn</w:t>
      </w:r>
      <w:r w:rsidRPr="005E3BE9">
        <w:rPr>
          <w:rFonts w:ascii="Arial" w:hAnsi="Arial" w:cs="Arial"/>
          <w:sz w:val="22"/>
          <w:szCs w:val="22"/>
          <w:lang w:eastAsia="es-ES"/>
        </w:rPr>
        <w:t xml:space="preserve">, </w:t>
      </w:r>
      <w:r w:rsidRPr="005E3BE9">
        <w:rPr>
          <w:rFonts w:ascii="Arial" w:hAnsi="Arial" w:cs="Arial"/>
          <w:sz w:val="22"/>
          <w:szCs w:val="22"/>
        </w:rPr>
        <w:t xml:space="preserve">Ni y Zn y </w:t>
      </w:r>
      <w:r w:rsidRPr="005E3BE9">
        <w:rPr>
          <w:rFonts w:ascii="Arial" w:hAnsi="Arial" w:cs="Arial"/>
          <w:sz w:val="22"/>
          <w:szCs w:val="22"/>
          <w:lang w:eastAsia="es-ES"/>
        </w:rPr>
        <w:t xml:space="preserve">en Vertisuelos </w:t>
      </w:r>
      <w:r w:rsidRPr="005E3BE9">
        <w:rPr>
          <w:rFonts w:ascii="Arial" w:hAnsi="Arial" w:cs="Arial"/>
          <w:sz w:val="22"/>
          <w:szCs w:val="22"/>
        </w:rPr>
        <w:t xml:space="preserve">Fe </w:t>
      </w:r>
      <w:r w:rsidRPr="005E3BE9">
        <w:rPr>
          <w:rFonts w:ascii="Arial" w:hAnsi="Arial" w:cs="Arial"/>
          <w:sz w:val="22"/>
          <w:szCs w:val="22"/>
          <w:lang w:eastAsia="es-ES"/>
        </w:rPr>
        <w:t>y Zn, debido al bajo coeficiente de determinación R</w:t>
      </w:r>
      <w:r w:rsidRPr="005E3BE9">
        <w:rPr>
          <w:rFonts w:ascii="Arial" w:hAnsi="Arial" w:cs="Arial"/>
          <w:sz w:val="22"/>
          <w:szCs w:val="22"/>
          <w:vertAlign w:val="superscript"/>
          <w:lang w:eastAsia="es-ES"/>
        </w:rPr>
        <w:t xml:space="preserve">2 </w:t>
      </w:r>
      <w:r w:rsidRPr="005E3BE9">
        <w:rPr>
          <w:rFonts w:ascii="Arial" w:hAnsi="Arial" w:cs="Arial"/>
          <w:sz w:val="22"/>
          <w:szCs w:val="22"/>
          <w:lang w:eastAsia="es-ES"/>
        </w:rPr>
        <w:t>ajustado &lt; 0,30 (</w:t>
      </w:r>
      <w:r w:rsidRPr="005E3BE9">
        <w:rPr>
          <w:rFonts w:ascii="Arial" w:hAnsi="Arial" w:cs="Arial"/>
          <w:sz w:val="22"/>
          <w:szCs w:val="22"/>
          <w:lang w:val="es-MX" w:eastAsia="es-ES"/>
        </w:rPr>
        <w:t>Rojo, 2007 y López, 2013) (</w:t>
      </w:r>
      <w:r w:rsidR="00A67FD8">
        <w:rPr>
          <w:rFonts w:ascii="Arial" w:hAnsi="Arial" w:cs="Arial"/>
          <w:sz w:val="22"/>
          <w:szCs w:val="22"/>
          <w:lang w:val="es-MX" w:eastAsia="es-ES"/>
        </w:rPr>
        <w:t>Tabla</w:t>
      </w:r>
      <w:r w:rsidRPr="005E3BE9">
        <w:rPr>
          <w:rFonts w:ascii="Arial" w:hAnsi="Arial" w:cs="Arial"/>
          <w:sz w:val="22"/>
          <w:szCs w:val="22"/>
          <w:lang w:val="es-MX" w:eastAsia="es-ES"/>
        </w:rPr>
        <w:t xml:space="preserve"> </w:t>
      </w:r>
      <w:r w:rsidR="00B467B2" w:rsidRPr="005E3BE9">
        <w:rPr>
          <w:rFonts w:ascii="Arial" w:hAnsi="Arial" w:cs="Arial"/>
          <w:sz w:val="22"/>
          <w:szCs w:val="22"/>
          <w:lang w:val="es-MX" w:eastAsia="es-ES"/>
        </w:rPr>
        <w:t>1</w:t>
      </w:r>
      <w:r w:rsidRPr="005E3BE9">
        <w:rPr>
          <w:rFonts w:ascii="Arial" w:hAnsi="Arial" w:cs="Arial"/>
          <w:sz w:val="22"/>
          <w:szCs w:val="22"/>
          <w:lang w:val="es-MX" w:eastAsia="es-ES"/>
        </w:rPr>
        <w:t>).</w:t>
      </w:r>
    </w:p>
    <w:p w14:paraId="3D4A550F" w14:textId="77777777" w:rsidR="005C19D6" w:rsidRDefault="005C19D6" w:rsidP="0000516D">
      <w:pPr>
        <w:spacing w:after="0" w:line="360" w:lineRule="auto"/>
        <w:rPr>
          <w:rFonts w:ascii="Arial" w:hAnsi="Arial" w:cs="Arial"/>
          <w:sz w:val="22"/>
          <w:szCs w:val="22"/>
        </w:rPr>
      </w:pPr>
      <w:r w:rsidRPr="005E3BE9">
        <w:rPr>
          <w:rFonts w:ascii="Arial" w:hAnsi="Arial" w:cs="Arial"/>
          <w:sz w:val="22"/>
          <w:szCs w:val="22"/>
        </w:rPr>
        <w:t xml:space="preserve">De este modo relacionaron con Zn y Cu en suelos Pardos y Co, Zn, Cu, Mn y Ni en Vertisuelos. Los que participaron como predictores se relacionaron con </w:t>
      </w:r>
      <w:r w:rsidR="00E817E1" w:rsidRPr="005E3BE9">
        <w:rPr>
          <w:rFonts w:ascii="Arial" w:hAnsi="Arial" w:cs="Arial"/>
          <w:sz w:val="22"/>
          <w:szCs w:val="22"/>
        </w:rPr>
        <w:t>el Fe, Co y Ni en suelos Pardos</w:t>
      </w:r>
      <w:r w:rsidR="00DB237F" w:rsidRPr="005E3BE9">
        <w:rPr>
          <w:rFonts w:ascii="Arial" w:hAnsi="Arial" w:cs="Arial"/>
          <w:sz w:val="22"/>
          <w:szCs w:val="22"/>
        </w:rPr>
        <w:t xml:space="preserve"> </w:t>
      </w:r>
      <w:r w:rsidR="00E817E1" w:rsidRPr="005E3BE9">
        <w:rPr>
          <w:rFonts w:ascii="Arial" w:hAnsi="Arial" w:cs="Arial"/>
          <w:sz w:val="22"/>
          <w:szCs w:val="22"/>
        </w:rPr>
        <w:t>y</w:t>
      </w:r>
      <w:r w:rsidRPr="005E3BE9">
        <w:rPr>
          <w:rFonts w:ascii="Arial" w:hAnsi="Arial" w:cs="Arial"/>
          <w:sz w:val="22"/>
          <w:szCs w:val="22"/>
        </w:rPr>
        <w:t xml:space="preserve"> Co, Zn, Cu, Mn y Ni en Vertisuelos.</w:t>
      </w:r>
    </w:p>
    <w:p w14:paraId="4F688B51" w14:textId="77777777" w:rsidR="0092503E" w:rsidRDefault="0092503E" w:rsidP="0000516D">
      <w:pPr>
        <w:spacing w:after="0" w:line="360" w:lineRule="auto"/>
        <w:rPr>
          <w:rFonts w:ascii="Arial" w:hAnsi="Arial" w:cs="Arial"/>
          <w:sz w:val="22"/>
          <w:szCs w:val="22"/>
        </w:rPr>
      </w:pPr>
    </w:p>
    <w:p w14:paraId="65532F89" w14:textId="77777777" w:rsidR="0092503E" w:rsidRDefault="0092503E" w:rsidP="0000516D">
      <w:pPr>
        <w:spacing w:after="0" w:line="360" w:lineRule="auto"/>
        <w:rPr>
          <w:rFonts w:ascii="Arial" w:hAnsi="Arial" w:cs="Arial"/>
          <w:sz w:val="22"/>
          <w:szCs w:val="22"/>
        </w:rPr>
      </w:pPr>
    </w:p>
    <w:p w14:paraId="792DD6F9" w14:textId="77777777" w:rsidR="0092503E" w:rsidRPr="005E3BE9" w:rsidRDefault="0092503E" w:rsidP="0000516D">
      <w:pPr>
        <w:spacing w:after="0" w:line="360" w:lineRule="auto"/>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6"/>
        <w:gridCol w:w="581"/>
        <w:gridCol w:w="184"/>
        <w:gridCol w:w="474"/>
        <w:gridCol w:w="239"/>
      </w:tblGrid>
      <w:tr w:rsidR="005672AD" w:rsidRPr="005E3BE9" w14:paraId="175986B7" w14:textId="77777777" w:rsidTr="00C3150B">
        <w:trPr>
          <w:trHeight w:val="683"/>
          <w:jc w:val="center"/>
        </w:trPr>
        <w:tc>
          <w:tcPr>
            <w:tcW w:w="5000" w:type="pct"/>
            <w:gridSpan w:val="5"/>
            <w:tcBorders>
              <w:top w:val="nil"/>
              <w:left w:val="nil"/>
              <w:bottom w:val="single" w:sz="4" w:space="0" w:color="auto"/>
              <w:right w:val="nil"/>
            </w:tcBorders>
            <w:shd w:val="clear" w:color="auto" w:fill="auto"/>
          </w:tcPr>
          <w:p w14:paraId="67ADF33E" w14:textId="77777777" w:rsidR="005672AD" w:rsidRPr="005E3BE9" w:rsidRDefault="00A67FD8" w:rsidP="0000516D">
            <w:pPr>
              <w:spacing w:after="0" w:line="360" w:lineRule="auto"/>
              <w:ind w:left="567" w:hanging="567"/>
              <w:rPr>
                <w:rFonts w:ascii="Arial" w:hAnsi="Arial" w:cs="Arial"/>
                <w:b/>
                <w:sz w:val="22"/>
                <w:szCs w:val="22"/>
              </w:rPr>
            </w:pPr>
            <w:r>
              <w:rPr>
                <w:rFonts w:ascii="Arial" w:hAnsi="Arial" w:cs="Arial"/>
                <w:b/>
                <w:sz w:val="22"/>
                <w:szCs w:val="22"/>
              </w:rPr>
              <w:lastRenderedPageBreak/>
              <w:t>Tabla</w:t>
            </w:r>
            <w:r w:rsidR="00B467B2" w:rsidRPr="005E3BE9">
              <w:rPr>
                <w:rFonts w:ascii="Arial" w:hAnsi="Arial" w:cs="Arial"/>
                <w:b/>
                <w:sz w:val="22"/>
                <w:szCs w:val="22"/>
              </w:rPr>
              <w:t xml:space="preserve"> 1</w:t>
            </w:r>
            <w:r w:rsidR="005672AD" w:rsidRPr="005E3BE9">
              <w:rPr>
                <w:rFonts w:ascii="Arial" w:hAnsi="Arial" w:cs="Arial"/>
                <w:b/>
                <w:sz w:val="22"/>
                <w:szCs w:val="22"/>
              </w:rPr>
              <w:t xml:space="preserve">. Ecuaciones de regresión múltiples de propiedades del suelo con los microelementos </w:t>
            </w:r>
            <w:r w:rsidR="005672AD" w:rsidRPr="005E3BE9">
              <w:rPr>
                <w:rFonts w:ascii="Arial" w:hAnsi="Arial" w:cs="Arial"/>
                <w:b/>
                <w:sz w:val="22"/>
                <w:szCs w:val="22"/>
                <w:lang w:val="es-MX"/>
              </w:rPr>
              <w:t>disponibles</w:t>
            </w:r>
          </w:p>
        </w:tc>
      </w:tr>
      <w:tr w:rsidR="005672AD" w:rsidRPr="005E3BE9" w14:paraId="6FFA724E" w14:textId="77777777" w:rsidTr="00C3150B">
        <w:trPr>
          <w:trHeight w:val="284"/>
          <w:jc w:val="center"/>
        </w:trPr>
        <w:tc>
          <w:tcPr>
            <w:tcW w:w="4214" w:type="pct"/>
            <w:tcBorders>
              <w:left w:val="nil"/>
              <w:bottom w:val="single" w:sz="4" w:space="0" w:color="auto"/>
              <w:right w:val="nil"/>
            </w:tcBorders>
            <w:shd w:val="clear" w:color="auto" w:fill="auto"/>
            <w:vAlign w:val="center"/>
          </w:tcPr>
          <w:p w14:paraId="6091D140" w14:textId="77777777" w:rsidR="005672AD" w:rsidRPr="005E3BE9" w:rsidRDefault="005672AD" w:rsidP="0000516D">
            <w:pPr>
              <w:spacing w:after="0" w:line="360" w:lineRule="auto"/>
              <w:ind w:left="803" w:hanging="803"/>
              <w:jc w:val="left"/>
              <w:rPr>
                <w:rFonts w:ascii="Arial" w:hAnsi="Arial" w:cs="Arial"/>
                <w:b/>
                <w:sz w:val="22"/>
                <w:szCs w:val="22"/>
              </w:rPr>
            </w:pPr>
            <w:r w:rsidRPr="005E3BE9">
              <w:rPr>
                <w:rFonts w:ascii="Arial" w:hAnsi="Arial" w:cs="Arial"/>
                <w:b/>
                <w:sz w:val="22"/>
                <w:szCs w:val="22"/>
              </w:rPr>
              <w:t>Agrupamiento Pardos</w:t>
            </w:r>
          </w:p>
        </w:tc>
        <w:tc>
          <w:tcPr>
            <w:tcW w:w="309" w:type="pct"/>
            <w:tcBorders>
              <w:left w:val="nil"/>
              <w:bottom w:val="single" w:sz="4" w:space="0" w:color="auto"/>
              <w:right w:val="nil"/>
            </w:tcBorders>
            <w:shd w:val="clear" w:color="auto" w:fill="auto"/>
            <w:vAlign w:val="center"/>
          </w:tcPr>
          <w:p w14:paraId="55157BFC" w14:textId="77777777" w:rsidR="005672AD" w:rsidRPr="005E3BE9" w:rsidRDefault="005672AD" w:rsidP="0000516D">
            <w:pPr>
              <w:spacing w:after="0" w:line="360" w:lineRule="auto"/>
              <w:jc w:val="left"/>
              <w:rPr>
                <w:rFonts w:ascii="Arial" w:hAnsi="Arial" w:cs="Arial"/>
                <w:sz w:val="22"/>
                <w:szCs w:val="22"/>
              </w:rPr>
            </w:pPr>
            <w:r w:rsidRPr="005E3BE9">
              <w:rPr>
                <w:rFonts w:ascii="Arial" w:hAnsi="Arial" w:cs="Arial"/>
                <w:sz w:val="22"/>
                <w:szCs w:val="22"/>
              </w:rPr>
              <w:t>R</w:t>
            </w:r>
            <w:r w:rsidRPr="005E3BE9">
              <w:rPr>
                <w:rFonts w:ascii="Arial" w:hAnsi="Arial" w:cs="Arial"/>
                <w:sz w:val="22"/>
                <w:szCs w:val="22"/>
                <w:vertAlign w:val="superscript"/>
              </w:rPr>
              <w:t>2</w:t>
            </w:r>
          </w:p>
        </w:tc>
        <w:tc>
          <w:tcPr>
            <w:tcW w:w="477" w:type="pct"/>
            <w:gridSpan w:val="3"/>
            <w:tcBorders>
              <w:left w:val="nil"/>
              <w:bottom w:val="single" w:sz="4" w:space="0" w:color="auto"/>
              <w:right w:val="nil"/>
            </w:tcBorders>
            <w:shd w:val="clear" w:color="auto" w:fill="auto"/>
            <w:vAlign w:val="center"/>
          </w:tcPr>
          <w:p w14:paraId="3442566D" w14:textId="77777777" w:rsidR="005672AD" w:rsidRPr="005E3BE9" w:rsidRDefault="005672AD" w:rsidP="0000516D">
            <w:pPr>
              <w:spacing w:after="0" w:line="360" w:lineRule="auto"/>
              <w:jc w:val="center"/>
              <w:rPr>
                <w:rFonts w:ascii="Arial" w:hAnsi="Arial" w:cs="Arial"/>
                <w:sz w:val="22"/>
                <w:szCs w:val="22"/>
              </w:rPr>
            </w:pPr>
            <w:r w:rsidRPr="005E3BE9">
              <w:rPr>
                <w:rFonts w:ascii="Arial" w:hAnsi="Arial" w:cs="Arial"/>
                <w:sz w:val="22"/>
                <w:szCs w:val="22"/>
              </w:rPr>
              <w:t>R</w:t>
            </w:r>
            <w:r w:rsidRPr="005E3BE9">
              <w:rPr>
                <w:rFonts w:ascii="Arial" w:hAnsi="Arial" w:cs="Arial"/>
                <w:sz w:val="22"/>
                <w:szCs w:val="22"/>
                <w:vertAlign w:val="superscript"/>
              </w:rPr>
              <w:t xml:space="preserve">2 </w:t>
            </w:r>
            <w:r w:rsidRPr="005E3BE9">
              <w:rPr>
                <w:rFonts w:ascii="Arial" w:hAnsi="Arial" w:cs="Arial"/>
                <w:sz w:val="22"/>
                <w:szCs w:val="22"/>
              </w:rPr>
              <w:t>aj.</w:t>
            </w:r>
          </w:p>
        </w:tc>
      </w:tr>
      <w:tr w:rsidR="005672AD" w:rsidRPr="005E3BE9" w14:paraId="50EFAFF5" w14:textId="77777777" w:rsidTr="00A90118">
        <w:trPr>
          <w:trHeight w:val="512"/>
          <w:jc w:val="center"/>
        </w:trPr>
        <w:tc>
          <w:tcPr>
            <w:tcW w:w="4214" w:type="pct"/>
            <w:tcBorders>
              <w:left w:val="nil"/>
              <w:bottom w:val="single" w:sz="4" w:space="0" w:color="auto"/>
              <w:right w:val="nil"/>
            </w:tcBorders>
            <w:shd w:val="clear" w:color="auto" w:fill="auto"/>
            <w:vAlign w:val="center"/>
          </w:tcPr>
          <w:p w14:paraId="76000AF3" w14:textId="77777777" w:rsidR="005672AD" w:rsidRPr="005E3BE9" w:rsidRDefault="005672AD" w:rsidP="0000516D">
            <w:pPr>
              <w:spacing w:after="0" w:line="360" w:lineRule="auto"/>
              <w:ind w:left="805" w:hanging="805"/>
              <w:jc w:val="left"/>
              <w:rPr>
                <w:rFonts w:ascii="Arial" w:hAnsi="Arial" w:cs="Arial"/>
                <w:sz w:val="22"/>
                <w:szCs w:val="22"/>
                <w:vertAlign w:val="subscript"/>
              </w:rPr>
            </w:pPr>
            <w:r w:rsidRPr="005E3BE9">
              <w:rPr>
                <w:rFonts w:ascii="Arial" w:hAnsi="Arial" w:cs="Arial"/>
                <w:sz w:val="22"/>
                <w:szCs w:val="22"/>
              </w:rPr>
              <w:t>Fe</w:t>
            </w:r>
            <w:r w:rsidRPr="005E3BE9">
              <w:rPr>
                <w:rFonts w:ascii="Arial" w:hAnsi="Arial" w:cs="Arial"/>
                <w:sz w:val="22"/>
                <w:szCs w:val="22"/>
                <w:vertAlign w:val="subscript"/>
              </w:rPr>
              <w:t>-DTPA</w:t>
            </w:r>
            <w:r w:rsidRPr="005E3BE9">
              <w:rPr>
                <w:rFonts w:ascii="Arial" w:hAnsi="Arial" w:cs="Arial"/>
                <w:sz w:val="22"/>
                <w:szCs w:val="22"/>
              </w:rPr>
              <w:t xml:space="preserve"> = - 20,033 + 1</w:t>
            </w:r>
            <w:r w:rsidRPr="005E3BE9">
              <w:rPr>
                <w:rFonts w:ascii="Arial" w:hAnsi="Arial" w:cs="Arial"/>
                <w:bCs/>
                <w:sz w:val="22"/>
                <w:szCs w:val="22"/>
              </w:rPr>
              <w:t>3,440</w:t>
            </w:r>
            <w:r w:rsidRPr="005E3BE9">
              <w:rPr>
                <w:rFonts w:ascii="Arial" w:hAnsi="Arial" w:cs="Arial"/>
                <w:sz w:val="22"/>
                <w:szCs w:val="22"/>
              </w:rPr>
              <w:t>* Co</w:t>
            </w:r>
            <w:r w:rsidRPr="005E3BE9">
              <w:rPr>
                <w:rFonts w:ascii="Arial" w:hAnsi="Arial" w:cs="Arial"/>
                <w:sz w:val="22"/>
                <w:szCs w:val="22"/>
                <w:vertAlign w:val="subscript"/>
              </w:rPr>
              <w:t>DTPA</w:t>
            </w:r>
            <w:r w:rsidRPr="005E3BE9">
              <w:rPr>
                <w:rFonts w:ascii="Arial" w:hAnsi="Arial" w:cs="Arial"/>
                <w:sz w:val="22"/>
                <w:szCs w:val="22"/>
                <w:lang w:eastAsia="zh-CN"/>
              </w:rPr>
              <w:t xml:space="preserve">- </w:t>
            </w:r>
            <w:r w:rsidRPr="005E3BE9">
              <w:rPr>
                <w:rFonts w:ascii="Arial" w:hAnsi="Arial" w:cs="Arial"/>
                <w:sz w:val="22"/>
                <w:szCs w:val="22"/>
              </w:rPr>
              <w:t>9,728* K</w:t>
            </w:r>
            <w:r w:rsidRPr="005E3BE9">
              <w:rPr>
                <w:rFonts w:ascii="Arial" w:hAnsi="Arial" w:cs="Arial"/>
                <w:sz w:val="22"/>
                <w:szCs w:val="22"/>
                <w:vertAlign w:val="superscript"/>
              </w:rPr>
              <w:t>+</w:t>
            </w:r>
            <w:r w:rsidRPr="005E3BE9">
              <w:rPr>
                <w:rFonts w:ascii="Arial" w:hAnsi="Arial" w:cs="Arial"/>
                <w:sz w:val="22"/>
                <w:szCs w:val="22"/>
              </w:rPr>
              <w:t xml:space="preserve"> + </w:t>
            </w:r>
            <w:r w:rsidRPr="005E3BE9">
              <w:rPr>
                <w:rFonts w:ascii="Arial" w:hAnsi="Arial" w:cs="Arial"/>
                <w:sz w:val="22"/>
                <w:szCs w:val="22"/>
                <w:lang w:eastAsia="zh-CN"/>
              </w:rPr>
              <w:t>3,051</w:t>
            </w:r>
            <w:r w:rsidRPr="005E3BE9">
              <w:rPr>
                <w:rFonts w:ascii="Arial" w:hAnsi="Arial" w:cs="Arial"/>
                <w:sz w:val="22"/>
                <w:szCs w:val="22"/>
              </w:rPr>
              <w:t>* pH</w:t>
            </w:r>
            <w:r w:rsidRPr="005E3BE9">
              <w:rPr>
                <w:rFonts w:ascii="Arial" w:hAnsi="Arial" w:cs="Arial"/>
                <w:sz w:val="22"/>
                <w:szCs w:val="22"/>
                <w:vertAlign w:val="subscript"/>
              </w:rPr>
              <w:t xml:space="preserve">H2O </w:t>
            </w:r>
            <w:r w:rsidRPr="005E3BE9">
              <w:rPr>
                <w:rFonts w:ascii="Arial" w:hAnsi="Arial" w:cs="Arial"/>
                <w:sz w:val="22"/>
                <w:szCs w:val="22"/>
              </w:rPr>
              <w:t xml:space="preserve">+ </w:t>
            </w:r>
            <w:r w:rsidRPr="005E3BE9">
              <w:rPr>
                <w:rFonts w:ascii="Arial" w:hAnsi="Arial" w:cs="Arial"/>
                <w:sz w:val="22"/>
                <w:szCs w:val="22"/>
                <w:lang w:eastAsia="zh-CN"/>
              </w:rPr>
              <w:t>0,101* Zn</w:t>
            </w:r>
            <w:r w:rsidRPr="005E3BE9">
              <w:rPr>
                <w:rFonts w:ascii="Arial" w:hAnsi="Arial" w:cs="Arial"/>
                <w:sz w:val="22"/>
                <w:szCs w:val="22"/>
                <w:vertAlign w:val="subscript"/>
                <w:lang w:eastAsia="zh-CN"/>
              </w:rPr>
              <w:t>T</w:t>
            </w:r>
            <w:r w:rsidRPr="005E3BE9">
              <w:rPr>
                <w:rFonts w:ascii="Arial" w:hAnsi="Arial" w:cs="Arial"/>
                <w:sz w:val="22"/>
                <w:szCs w:val="22"/>
                <w:lang w:eastAsia="zh-CN"/>
              </w:rPr>
              <w:t xml:space="preserve"> + 0,589 *</w:t>
            </w:r>
            <w:r w:rsidRPr="005E3BE9">
              <w:rPr>
                <w:rFonts w:ascii="Arial" w:hAnsi="Arial" w:cs="Arial"/>
                <w:sz w:val="22"/>
                <w:szCs w:val="22"/>
              </w:rPr>
              <w:t>Mg</w:t>
            </w:r>
            <w:r w:rsidRPr="005E3BE9">
              <w:rPr>
                <w:rFonts w:ascii="Arial" w:hAnsi="Arial" w:cs="Arial"/>
                <w:sz w:val="22"/>
                <w:szCs w:val="22"/>
                <w:vertAlign w:val="superscript"/>
              </w:rPr>
              <w:t>2+</w:t>
            </w:r>
            <w:r w:rsidRPr="005E3BE9">
              <w:rPr>
                <w:rFonts w:ascii="Arial" w:hAnsi="Arial" w:cs="Arial"/>
                <w:sz w:val="22"/>
                <w:szCs w:val="22"/>
                <w:lang w:eastAsia="zh-CN"/>
              </w:rPr>
              <w:t>- 0,167</w:t>
            </w:r>
            <w:r w:rsidRPr="005E3BE9">
              <w:rPr>
                <w:rFonts w:ascii="Arial" w:hAnsi="Arial" w:cs="Arial"/>
                <w:sz w:val="22"/>
                <w:szCs w:val="22"/>
              </w:rPr>
              <w:t>* Cu</w:t>
            </w:r>
            <w:r w:rsidRPr="005E3BE9">
              <w:rPr>
                <w:rFonts w:ascii="Arial" w:hAnsi="Arial" w:cs="Arial"/>
                <w:sz w:val="22"/>
                <w:szCs w:val="22"/>
                <w:vertAlign w:val="subscript"/>
              </w:rPr>
              <w:t>T</w:t>
            </w:r>
          </w:p>
        </w:tc>
        <w:tc>
          <w:tcPr>
            <w:tcW w:w="407" w:type="pct"/>
            <w:gridSpan w:val="2"/>
            <w:tcBorders>
              <w:left w:val="nil"/>
              <w:bottom w:val="single" w:sz="4" w:space="0" w:color="auto"/>
              <w:right w:val="nil"/>
            </w:tcBorders>
            <w:shd w:val="clear" w:color="auto" w:fill="auto"/>
            <w:vAlign w:val="center"/>
          </w:tcPr>
          <w:p w14:paraId="7AB10CC7" w14:textId="77777777" w:rsidR="005672AD" w:rsidRPr="005E3BE9" w:rsidRDefault="005672AD" w:rsidP="0000516D">
            <w:pPr>
              <w:spacing w:after="0" w:line="360" w:lineRule="auto"/>
              <w:jc w:val="left"/>
              <w:rPr>
                <w:rFonts w:ascii="Arial" w:hAnsi="Arial" w:cs="Arial"/>
                <w:sz w:val="22"/>
                <w:szCs w:val="22"/>
              </w:rPr>
            </w:pPr>
            <w:r w:rsidRPr="005E3BE9">
              <w:rPr>
                <w:rFonts w:ascii="Arial" w:hAnsi="Arial" w:cs="Arial"/>
                <w:sz w:val="22"/>
                <w:szCs w:val="22"/>
              </w:rPr>
              <w:t>0,50</w:t>
            </w:r>
          </w:p>
        </w:tc>
        <w:tc>
          <w:tcPr>
            <w:tcW w:w="379" w:type="pct"/>
            <w:gridSpan w:val="2"/>
            <w:tcBorders>
              <w:left w:val="nil"/>
              <w:bottom w:val="single" w:sz="4" w:space="0" w:color="auto"/>
              <w:right w:val="nil"/>
            </w:tcBorders>
            <w:shd w:val="clear" w:color="auto" w:fill="auto"/>
            <w:vAlign w:val="center"/>
          </w:tcPr>
          <w:p w14:paraId="75441BE9" w14:textId="77777777" w:rsidR="005672AD" w:rsidRPr="005E3BE9" w:rsidRDefault="005672AD" w:rsidP="0000516D">
            <w:pPr>
              <w:spacing w:after="0" w:line="360" w:lineRule="auto"/>
              <w:jc w:val="center"/>
              <w:rPr>
                <w:rFonts w:ascii="Arial" w:hAnsi="Arial" w:cs="Arial"/>
                <w:sz w:val="22"/>
                <w:szCs w:val="22"/>
              </w:rPr>
            </w:pPr>
            <w:r w:rsidRPr="005E3BE9">
              <w:rPr>
                <w:rFonts w:ascii="Arial" w:hAnsi="Arial" w:cs="Arial"/>
                <w:sz w:val="22"/>
                <w:szCs w:val="22"/>
              </w:rPr>
              <w:t>0,42</w:t>
            </w:r>
          </w:p>
        </w:tc>
      </w:tr>
      <w:tr w:rsidR="005672AD" w:rsidRPr="005E3BE9" w14:paraId="3FCE9B5B" w14:textId="77777777" w:rsidTr="00A90118">
        <w:trPr>
          <w:trHeight w:val="512"/>
          <w:jc w:val="center"/>
        </w:trPr>
        <w:tc>
          <w:tcPr>
            <w:tcW w:w="4214" w:type="pct"/>
            <w:tcBorders>
              <w:top w:val="single" w:sz="4" w:space="0" w:color="auto"/>
              <w:left w:val="nil"/>
              <w:bottom w:val="single" w:sz="4" w:space="0" w:color="auto"/>
              <w:right w:val="nil"/>
            </w:tcBorders>
            <w:shd w:val="clear" w:color="auto" w:fill="auto"/>
            <w:vAlign w:val="center"/>
          </w:tcPr>
          <w:p w14:paraId="163E1CA7" w14:textId="77777777" w:rsidR="005672AD" w:rsidRPr="005E3BE9" w:rsidRDefault="005672AD" w:rsidP="0000516D">
            <w:pPr>
              <w:spacing w:after="0" w:line="360" w:lineRule="auto"/>
              <w:jc w:val="left"/>
              <w:rPr>
                <w:rFonts w:ascii="Arial" w:hAnsi="Arial" w:cs="Arial"/>
                <w:sz w:val="22"/>
                <w:szCs w:val="22"/>
              </w:rPr>
            </w:pPr>
            <w:r w:rsidRPr="005E3BE9">
              <w:rPr>
                <w:rFonts w:ascii="Arial" w:hAnsi="Arial" w:cs="Arial"/>
                <w:sz w:val="22"/>
                <w:szCs w:val="22"/>
                <w:lang w:val="es-ES"/>
              </w:rPr>
              <w:t>Co</w:t>
            </w:r>
            <w:r w:rsidRPr="005E3BE9">
              <w:rPr>
                <w:rFonts w:ascii="Arial" w:hAnsi="Arial" w:cs="Arial"/>
                <w:sz w:val="22"/>
                <w:szCs w:val="22"/>
                <w:vertAlign w:val="subscript"/>
              </w:rPr>
              <w:t>-DTPA</w:t>
            </w:r>
            <w:r w:rsidRPr="005E3BE9">
              <w:rPr>
                <w:rFonts w:ascii="Arial" w:hAnsi="Arial" w:cs="Arial"/>
                <w:sz w:val="22"/>
                <w:szCs w:val="22"/>
                <w:lang w:val="es-ES"/>
              </w:rPr>
              <w:t xml:space="preserve">= 1,059 + </w:t>
            </w:r>
            <w:r w:rsidRPr="005E3BE9">
              <w:rPr>
                <w:rFonts w:ascii="Arial" w:hAnsi="Arial" w:cs="Arial"/>
                <w:sz w:val="22"/>
                <w:szCs w:val="22"/>
              </w:rPr>
              <w:t>0,013 * Fe</w:t>
            </w:r>
            <w:r w:rsidRPr="005E3BE9">
              <w:rPr>
                <w:rFonts w:ascii="Arial" w:hAnsi="Arial" w:cs="Arial"/>
                <w:sz w:val="22"/>
                <w:szCs w:val="22"/>
                <w:vertAlign w:val="subscript"/>
              </w:rPr>
              <w:t>DTPA</w:t>
            </w:r>
            <w:r w:rsidRPr="005E3BE9">
              <w:rPr>
                <w:rFonts w:ascii="Arial" w:hAnsi="Arial" w:cs="Arial"/>
                <w:sz w:val="22"/>
                <w:szCs w:val="22"/>
              </w:rPr>
              <w:t xml:space="preserve"> + </w:t>
            </w:r>
            <w:r w:rsidRPr="005E3BE9">
              <w:rPr>
                <w:rFonts w:ascii="Arial" w:hAnsi="Arial" w:cs="Arial"/>
                <w:sz w:val="22"/>
                <w:szCs w:val="22"/>
                <w:lang w:val="zh-CN" w:eastAsia="zh-CN"/>
              </w:rPr>
              <w:t>0,072</w:t>
            </w:r>
            <w:r w:rsidRPr="005E3BE9">
              <w:rPr>
                <w:rFonts w:ascii="Arial" w:hAnsi="Arial" w:cs="Arial"/>
                <w:sz w:val="22"/>
                <w:szCs w:val="22"/>
              </w:rPr>
              <w:t>* Ni</w:t>
            </w:r>
            <w:r w:rsidRPr="005E3BE9">
              <w:rPr>
                <w:rFonts w:ascii="Arial" w:hAnsi="Arial" w:cs="Arial"/>
                <w:sz w:val="22"/>
                <w:szCs w:val="22"/>
                <w:vertAlign w:val="subscript"/>
              </w:rPr>
              <w:t>DTPA</w:t>
            </w:r>
            <w:r w:rsidRPr="005E3BE9">
              <w:rPr>
                <w:rFonts w:ascii="Arial" w:hAnsi="Arial" w:cs="Arial"/>
                <w:sz w:val="22"/>
                <w:szCs w:val="22"/>
              </w:rPr>
              <w:t>+ 0,006 * Ca</w:t>
            </w:r>
            <w:r w:rsidRPr="005E3BE9">
              <w:rPr>
                <w:rFonts w:ascii="Arial" w:hAnsi="Arial" w:cs="Arial"/>
                <w:sz w:val="22"/>
                <w:szCs w:val="22"/>
                <w:vertAlign w:val="superscript"/>
              </w:rPr>
              <w:t>2+</w:t>
            </w:r>
          </w:p>
        </w:tc>
        <w:tc>
          <w:tcPr>
            <w:tcW w:w="407" w:type="pct"/>
            <w:gridSpan w:val="2"/>
            <w:tcBorders>
              <w:top w:val="single" w:sz="4" w:space="0" w:color="auto"/>
              <w:left w:val="nil"/>
              <w:bottom w:val="single" w:sz="4" w:space="0" w:color="auto"/>
              <w:right w:val="nil"/>
            </w:tcBorders>
            <w:shd w:val="clear" w:color="auto" w:fill="auto"/>
            <w:vAlign w:val="center"/>
          </w:tcPr>
          <w:p w14:paraId="67DDF38E" w14:textId="77777777" w:rsidR="005672AD" w:rsidRPr="005E3BE9" w:rsidRDefault="005672AD" w:rsidP="0000516D">
            <w:pPr>
              <w:spacing w:after="0" w:line="360" w:lineRule="auto"/>
              <w:jc w:val="left"/>
              <w:rPr>
                <w:rFonts w:ascii="Arial" w:hAnsi="Arial" w:cs="Arial"/>
                <w:sz w:val="22"/>
                <w:szCs w:val="22"/>
              </w:rPr>
            </w:pPr>
            <w:r w:rsidRPr="005E3BE9">
              <w:rPr>
                <w:rFonts w:ascii="Arial" w:hAnsi="Arial" w:cs="Arial"/>
                <w:sz w:val="22"/>
                <w:szCs w:val="22"/>
              </w:rPr>
              <w:t>0,53</w:t>
            </w:r>
          </w:p>
        </w:tc>
        <w:tc>
          <w:tcPr>
            <w:tcW w:w="379" w:type="pct"/>
            <w:gridSpan w:val="2"/>
            <w:tcBorders>
              <w:top w:val="single" w:sz="4" w:space="0" w:color="auto"/>
              <w:left w:val="nil"/>
              <w:bottom w:val="single" w:sz="4" w:space="0" w:color="auto"/>
              <w:right w:val="nil"/>
            </w:tcBorders>
            <w:shd w:val="clear" w:color="auto" w:fill="auto"/>
            <w:vAlign w:val="center"/>
          </w:tcPr>
          <w:p w14:paraId="48D573F7" w14:textId="77777777" w:rsidR="005672AD" w:rsidRPr="005E3BE9" w:rsidRDefault="005672AD" w:rsidP="0000516D">
            <w:pPr>
              <w:spacing w:after="0" w:line="360" w:lineRule="auto"/>
              <w:jc w:val="center"/>
              <w:rPr>
                <w:rFonts w:ascii="Arial" w:hAnsi="Arial" w:cs="Arial"/>
                <w:sz w:val="22"/>
                <w:szCs w:val="22"/>
              </w:rPr>
            </w:pPr>
            <w:r w:rsidRPr="005E3BE9">
              <w:rPr>
                <w:rFonts w:ascii="Arial" w:hAnsi="Arial" w:cs="Arial"/>
                <w:sz w:val="22"/>
                <w:szCs w:val="22"/>
              </w:rPr>
              <w:t>0,47</w:t>
            </w:r>
          </w:p>
        </w:tc>
      </w:tr>
      <w:tr w:rsidR="005672AD" w:rsidRPr="005E3BE9" w14:paraId="383DAD40" w14:textId="77777777" w:rsidTr="00A90118">
        <w:trPr>
          <w:trHeight w:val="512"/>
          <w:jc w:val="center"/>
        </w:trPr>
        <w:tc>
          <w:tcPr>
            <w:tcW w:w="4214" w:type="pct"/>
            <w:tcBorders>
              <w:top w:val="single" w:sz="4" w:space="0" w:color="auto"/>
              <w:left w:val="nil"/>
              <w:bottom w:val="single" w:sz="4" w:space="0" w:color="auto"/>
              <w:right w:val="nil"/>
            </w:tcBorders>
            <w:shd w:val="clear" w:color="auto" w:fill="auto"/>
            <w:vAlign w:val="center"/>
          </w:tcPr>
          <w:p w14:paraId="742AB69D" w14:textId="77777777" w:rsidR="005672AD" w:rsidRPr="005E3BE9" w:rsidRDefault="005672AD" w:rsidP="0000516D">
            <w:pPr>
              <w:spacing w:after="0" w:line="360" w:lineRule="auto"/>
              <w:jc w:val="left"/>
              <w:rPr>
                <w:rFonts w:ascii="Arial" w:hAnsi="Arial" w:cs="Arial"/>
                <w:sz w:val="22"/>
                <w:szCs w:val="22"/>
                <w:lang w:val="en-US"/>
              </w:rPr>
            </w:pPr>
            <w:r w:rsidRPr="005E3BE9">
              <w:rPr>
                <w:rFonts w:ascii="Arial" w:hAnsi="Arial" w:cs="Arial"/>
                <w:sz w:val="22"/>
                <w:szCs w:val="22"/>
                <w:lang w:val="en-US"/>
              </w:rPr>
              <w:t>Cu</w:t>
            </w:r>
            <w:r w:rsidRPr="005E3BE9">
              <w:rPr>
                <w:rFonts w:ascii="Arial" w:hAnsi="Arial" w:cs="Arial"/>
                <w:sz w:val="22"/>
                <w:szCs w:val="22"/>
                <w:vertAlign w:val="subscript"/>
                <w:lang w:val="en-US"/>
              </w:rPr>
              <w:t>-DTPA</w:t>
            </w:r>
            <w:r w:rsidRPr="005E3BE9">
              <w:rPr>
                <w:rFonts w:ascii="Arial" w:hAnsi="Arial" w:cs="Arial"/>
                <w:sz w:val="22"/>
                <w:szCs w:val="22"/>
                <w:lang w:val="en-US"/>
              </w:rPr>
              <w:t xml:space="preserve"> = </w:t>
            </w:r>
            <w:r w:rsidRPr="005E3BE9">
              <w:rPr>
                <w:rFonts w:ascii="Arial" w:hAnsi="Arial" w:cs="Arial"/>
                <w:sz w:val="22"/>
                <w:szCs w:val="22"/>
                <w:lang w:val="en-US" w:eastAsia="zh-CN"/>
              </w:rPr>
              <w:t>8,652-1,945</w:t>
            </w:r>
            <w:r w:rsidRPr="005E3BE9">
              <w:rPr>
                <w:rFonts w:ascii="Arial" w:hAnsi="Arial" w:cs="Arial"/>
                <w:sz w:val="22"/>
                <w:szCs w:val="22"/>
                <w:lang w:val="en-US"/>
              </w:rPr>
              <w:t>* pH</w:t>
            </w:r>
            <w:r w:rsidRPr="005E3BE9">
              <w:rPr>
                <w:rFonts w:ascii="Arial" w:hAnsi="Arial" w:cs="Arial"/>
                <w:sz w:val="22"/>
                <w:szCs w:val="22"/>
                <w:vertAlign w:val="subscript"/>
                <w:lang w:val="en-US"/>
              </w:rPr>
              <w:t xml:space="preserve">KCl </w:t>
            </w:r>
            <w:r w:rsidRPr="005E3BE9">
              <w:rPr>
                <w:rFonts w:ascii="Arial" w:hAnsi="Arial" w:cs="Arial"/>
                <w:sz w:val="22"/>
                <w:szCs w:val="22"/>
                <w:lang w:val="en-US"/>
              </w:rPr>
              <w:t>+ 0,338 * Mg</w:t>
            </w:r>
            <w:r w:rsidRPr="005E3BE9">
              <w:rPr>
                <w:rFonts w:ascii="Arial" w:hAnsi="Arial" w:cs="Arial"/>
                <w:sz w:val="22"/>
                <w:szCs w:val="22"/>
                <w:vertAlign w:val="superscript"/>
                <w:lang w:val="en-US"/>
              </w:rPr>
              <w:t>2+</w:t>
            </w:r>
          </w:p>
        </w:tc>
        <w:tc>
          <w:tcPr>
            <w:tcW w:w="407" w:type="pct"/>
            <w:gridSpan w:val="2"/>
            <w:tcBorders>
              <w:top w:val="single" w:sz="4" w:space="0" w:color="auto"/>
              <w:left w:val="nil"/>
              <w:bottom w:val="single" w:sz="4" w:space="0" w:color="auto"/>
              <w:right w:val="nil"/>
            </w:tcBorders>
            <w:shd w:val="clear" w:color="auto" w:fill="auto"/>
            <w:vAlign w:val="center"/>
          </w:tcPr>
          <w:p w14:paraId="25ACACF5" w14:textId="77777777" w:rsidR="005672AD" w:rsidRPr="005E3BE9" w:rsidRDefault="005672AD" w:rsidP="0000516D">
            <w:pPr>
              <w:spacing w:after="0" w:line="360" w:lineRule="auto"/>
              <w:jc w:val="left"/>
              <w:rPr>
                <w:rFonts w:ascii="Arial" w:hAnsi="Arial" w:cs="Arial"/>
                <w:sz w:val="22"/>
                <w:szCs w:val="22"/>
              </w:rPr>
            </w:pPr>
            <w:r w:rsidRPr="005E3BE9">
              <w:rPr>
                <w:rFonts w:ascii="Arial" w:hAnsi="Arial" w:cs="Arial"/>
                <w:sz w:val="22"/>
                <w:szCs w:val="22"/>
              </w:rPr>
              <w:t>0,53</w:t>
            </w:r>
          </w:p>
        </w:tc>
        <w:tc>
          <w:tcPr>
            <w:tcW w:w="379" w:type="pct"/>
            <w:gridSpan w:val="2"/>
            <w:tcBorders>
              <w:top w:val="single" w:sz="4" w:space="0" w:color="auto"/>
              <w:left w:val="nil"/>
              <w:bottom w:val="single" w:sz="4" w:space="0" w:color="auto"/>
              <w:right w:val="nil"/>
            </w:tcBorders>
            <w:shd w:val="clear" w:color="auto" w:fill="auto"/>
            <w:vAlign w:val="center"/>
          </w:tcPr>
          <w:p w14:paraId="6C73F9A9" w14:textId="77777777" w:rsidR="005672AD" w:rsidRPr="005E3BE9" w:rsidRDefault="005672AD" w:rsidP="0000516D">
            <w:pPr>
              <w:spacing w:after="0" w:line="360" w:lineRule="auto"/>
              <w:jc w:val="center"/>
              <w:rPr>
                <w:rFonts w:ascii="Arial" w:hAnsi="Arial" w:cs="Arial"/>
                <w:sz w:val="22"/>
                <w:szCs w:val="22"/>
              </w:rPr>
            </w:pPr>
            <w:r w:rsidRPr="005E3BE9">
              <w:rPr>
                <w:rFonts w:ascii="Arial" w:hAnsi="Arial" w:cs="Arial"/>
                <w:sz w:val="22"/>
                <w:szCs w:val="22"/>
              </w:rPr>
              <w:t>0,47</w:t>
            </w:r>
          </w:p>
        </w:tc>
      </w:tr>
      <w:tr w:rsidR="005672AD" w:rsidRPr="005E3BE9" w14:paraId="5EF3285C" w14:textId="77777777" w:rsidTr="00C3150B">
        <w:trPr>
          <w:trHeight w:val="283"/>
          <w:jc w:val="center"/>
        </w:trPr>
        <w:tc>
          <w:tcPr>
            <w:tcW w:w="4214" w:type="pct"/>
            <w:tcBorders>
              <w:left w:val="nil"/>
              <w:bottom w:val="single" w:sz="4" w:space="0" w:color="auto"/>
              <w:right w:val="nil"/>
            </w:tcBorders>
            <w:shd w:val="clear" w:color="auto" w:fill="auto"/>
            <w:vAlign w:val="center"/>
          </w:tcPr>
          <w:p w14:paraId="312C369C" w14:textId="77777777" w:rsidR="005672AD" w:rsidRPr="005E3BE9" w:rsidRDefault="005672AD" w:rsidP="0000516D">
            <w:pPr>
              <w:spacing w:after="0" w:line="360" w:lineRule="auto"/>
              <w:ind w:left="803" w:hanging="803"/>
              <w:jc w:val="left"/>
              <w:rPr>
                <w:rFonts w:ascii="Arial" w:hAnsi="Arial" w:cs="Arial"/>
                <w:b/>
                <w:sz w:val="22"/>
                <w:szCs w:val="22"/>
              </w:rPr>
            </w:pPr>
            <w:r w:rsidRPr="005E3BE9">
              <w:rPr>
                <w:rFonts w:ascii="Arial" w:hAnsi="Arial" w:cs="Arial"/>
                <w:b/>
                <w:sz w:val="22"/>
                <w:szCs w:val="22"/>
              </w:rPr>
              <w:t>Agrupamiento Vertisuelos</w:t>
            </w:r>
          </w:p>
        </w:tc>
        <w:tc>
          <w:tcPr>
            <w:tcW w:w="786" w:type="pct"/>
            <w:gridSpan w:val="4"/>
            <w:tcBorders>
              <w:left w:val="nil"/>
              <w:bottom w:val="single" w:sz="4" w:space="0" w:color="auto"/>
              <w:right w:val="nil"/>
            </w:tcBorders>
            <w:shd w:val="clear" w:color="auto" w:fill="auto"/>
            <w:vAlign w:val="center"/>
          </w:tcPr>
          <w:p w14:paraId="0837C7A8" w14:textId="77777777" w:rsidR="005672AD" w:rsidRPr="005E3BE9" w:rsidRDefault="005672AD" w:rsidP="0000516D">
            <w:pPr>
              <w:spacing w:after="0" w:line="360" w:lineRule="auto"/>
              <w:jc w:val="center"/>
              <w:rPr>
                <w:rFonts w:ascii="Arial" w:hAnsi="Arial" w:cs="Arial"/>
                <w:sz w:val="22"/>
                <w:szCs w:val="22"/>
              </w:rPr>
            </w:pPr>
          </w:p>
        </w:tc>
      </w:tr>
      <w:tr w:rsidR="005672AD" w:rsidRPr="005E3BE9" w14:paraId="4638CC55" w14:textId="77777777" w:rsidTr="00A90118">
        <w:trPr>
          <w:trHeight w:val="512"/>
          <w:jc w:val="center"/>
        </w:trPr>
        <w:tc>
          <w:tcPr>
            <w:tcW w:w="4214" w:type="pct"/>
            <w:tcBorders>
              <w:left w:val="nil"/>
              <w:bottom w:val="single" w:sz="4" w:space="0" w:color="auto"/>
              <w:right w:val="nil"/>
            </w:tcBorders>
            <w:shd w:val="clear" w:color="auto" w:fill="auto"/>
            <w:vAlign w:val="center"/>
          </w:tcPr>
          <w:p w14:paraId="31603155" w14:textId="77777777" w:rsidR="005672AD" w:rsidRPr="005E3BE9" w:rsidRDefault="005672AD" w:rsidP="0000516D">
            <w:pPr>
              <w:spacing w:after="0" w:line="360" w:lineRule="auto"/>
              <w:ind w:left="936" w:hanging="936"/>
              <w:jc w:val="left"/>
              <w:rPr>
                <w:rFonts w:ascii="Arial" w:hAnsi="Arial" w:cs="Arial"/>
                <w:sz w:val="22"/>
                <w:szCs w:val="22"/>
              </w:rPr>
            </w:pPr>
            <w:r w:rsidRPr="005E3BE9">
              <w:rPr>
                <w:rFonts w:ascii="Arial" w:hAnsi="Arial" w:cs="Arial"/>
                <w:sz w:val="22"/>
                <w:szCs w:val="22"/>
              </w:rPr>
              <w:t>Mn</w:t>
            </w:r>
            <w:r w:rsidRPr="005E3BE9">
              <w:rPr>
                <w:rFonts w:ascii="Arial" w:hAnsi="Arial" w:cs="Arial"/>
                <w:sz w:val="22"/>
                <w:szCs w:val="22"/>
                <w:vertAlign w:val="subscript"/>
              </w:rPr>
              <w:t>-DTPA</w:t>
            </w:r>
            <w:r w:rsidRPr="005E3BE9">
              <w:rPr>
                <w:rFonts w:ascii="Arial" w:hAnsi="Arial" w:cs="Arial"/>
                <w:sz w:val="22"/>
                <w:szCs w:val="22"/>
              </w:rPr>
              <w:t xml:space="preserve"> = -268,641+6,606*Cu</w:t>
            </w:r>
            <w:r w:rsidRPr="005E3BE9">
              <w:rPr>
                <w:rFonts w:ascii="Arial" w:hAnsi="Arial" w:cs="Arial"/>
                <w:sz w:val="22"/>
                <w:szCs w:val="22"/>
                <w:vertAlign w:val="subscript"/>
              </w:rPr>
              <w:t>DTPA</w:t>
            </w:r>
            <w:r w:rsidRPr="005E3BE9">
              <w:rPr>
                <w:rFonts w:ascii="Arial" w:hAnsi="Arial" w:cs="Arial"/>
                <w:sz w:val="22"/>
                <w:szCs w:val="22"/>
              </w:rPr>
              <w:t>+12,761*Mg</w:t>
            </w:r>
            <w:r w:rsidRPr="005E3BE9">
              <w:rPr>
                <w:rFonts w:ascii="Arial" w:hAnsi="Arial" w:cs="Arial"/>
                <w:sz w:val="22"/>
                <w:szCs w:val="22"/>
                <w:vertAlign w:val="superscript"/>
              </w:rPr>
              <w:t>2+</w:t>
            </w:r>
            <w:r w:rsidRPr="005E3BE9">
              <w:rPr>
                <w:rFonts w:ascii="Arial" w:hAnsi="Arial" w:cs="Arial"/>
                <w:sz w:val="22"/>
                <w:szCs w:val="22"/>
              </w:rPr>
              <w:t>+43,184*pH</w:t>
            </w:r>
            <w:r w:rsidRPr="005E3BE9">
              <w:rPr>
                <w:rFonts w:ascii="Arial" w:hAnsi="Arial" w:cs="Arial"/>
                <w:sz w:val="22"/>
                <w:szCs w:val="22"/>
                <w:vertAlign w:val="subscript"/>
              </w:rPr>
              <w:t>KCl</w:t>
            </w:r>
            <w:r w:rsidRPr="005E3BE9">
              <w:rPr>
                <w:rFonts w:ascii="Arial" w:hAnsi="Arial" w:cs="Arial"/>
                <w:sz w:val="22"/>
                <w:szCs w:val="22"/>
              </w:rPr>
              <w:t>-17,417*MOS+14,496*Ca</w:t>
            </w:r>
            <w:r w:rsidRPr="005E3BE9">
              <w:rPr>
                <w:rFonts w:ascii="Arial" w:hAnsi="Arial" w:cs="Arial"/>
                <w:sz w:val="22"/>
                <w:szCs w:val="22"/>
                <w:vertAlign w:val="superscript"/>
              </w:rPr>
              <w:t>2+</w:t>
            </w:r>
            <w:r w:rsidRPr="005E3BE9">
              <w:rPr>
                <w:rFonts w:ascii="Arial" w:hAnsi="Arial" w:cs="Arial"/>
                <w:sz w:val="22"/>
                <w:szCs w:val="22"/>
              </w:rPr>
              <w:t>-13,587*CCB-0,086*Ni-</w:t>
            </w:r>
            <w:r w:rsidRPr="005E3BE9">
              <w:rPr>
                <w:rFonts w:ascii="Arial" w:hAnsi="Arial" w:cs="Arial"/>
                <w:sz w:val="22"/>
                <w:szCs w:val="22"/>
                <w:vertAlign w:val="subscript"/>
                <w:lang w:val="zh-CN"/>
              </w:rPr>
              <w:t>T</w:t>
            </w:r>
            <w:r w:rsidRPr="005E3BE9">
              <w:rPr>
                <w:rFonts w:ascii="Arial" w:hAnsi="Arial" w:cs="Arial"/>
                <w:sz w:val="22"/>
                <w:szCs w:val="22"/>
              </w:rPr>
              <w:t>+10,235*K</w:t>
            </w:r>
            <w:r w:rsidRPr="005E3BE9">
              <w:rPr>
                <w:rFonts w:ascii="Arial" w:hAnsi="Arial" w:cs="Arial"/>
                <w:sz w:val="22"/>
                <w:szCs w:val="22"/>
                <w:vertAlign w:val="superscript"/>
              </w:rPr>
              <w:t>+</w:t>
            </w:r>
          </w:p>
        </w:tc>
        <w:tc>
          <w:tcPr>
            <w:tcW w:w="407" w:type="pct"/>
            <w:gridSpan w:val="2"/>
            <w:tcBorders>
              <w:left w:val="nil"/>
              <w:bottom w:val="single" w:sz="4" w:space="0" w:color="auto"/>
              <w:right w:val="nil"/>
            </w:tcBorders>
            <w:shd w:val="clear" w:color="auto" w:fill="auto"/>
            <w:vAlign w:val="center"/>
          </w:tcPr>
          <w:p w14:paraId="52515089" w14:textId="77777777" w:rsidR="005672AD" w:rsidRPr="005E3BE9" w:rsidRDefault="005672AD" w:rsidP="0000516D">
            <w:pPr>
              <w:spacing w:after="0" w:line="360" w:lineRule="auto"/>
              <w:jc w:val="left"/>
              <w:rPr>
                <w:rFonts w:ascii="Arial" w:hAnsi="Arial" w:cs="Arial"/>
                <w:sz w:val="22"/>
                <w:szCs w:val="22"/>
              </w:rPr>
            </w:pPr>
            <w:r w:rsidRPr="005E3BE9">
              <w:rPr>
                <w:rFonts w:ascii="Arial" w:hAnsi="Arial" w:cs="Arial"/>
                <w:sz w:val="22"/>
                <w:szCs w:val="22"/>
              </w:rPr>
              <w:t>0,68</w:t>
            </w:r>
          </w:p>
        </w:tc>
        <w:tc>
          <w:tcPr>
            <w:tcW w:w="379" w:type="pct"/>
            <w:gridSpan w:val="2"/>
            <w:tcBorders>
              <w:left w:val="nil"/>
              <w:bottom w:val="single" w:sz="4" w:space="0" w:color="auto"/>
              <w:right w:val="nil"/>
            </w:tcBorders>
            <w:shd w:val="clear" w:color="auto" w:fill="auto"/>
            <w:vAlign w:val="center"/>
          </w:tcPr>
          <w:p w14:paraId="148B7CA0" w14:textId="77777777" w:rsidR="005672AD" w:rsidRPr="005E3BE9" w:rsidRDefault="005672AD" w:rsidP="0000516D">
            <w:pPr>
              <w:spacing w:after="0" w:line="360" w:lineRule="auto"/>
              <w:jc w:val="center"/>
              <w:rPr>
                <w:rFonts w:ascii="Arial" w:hAnsi="Arial" w:cs="Arial"/>
                <w:sz w:val="22"/>
                <w:szCs w:val="22"/>
              </w:rPr>
            </w:pPr>
            <w:r w:rsidRPr="005E3BE9">
              <w:rPr>
                <w:rFonts w:ascii="Arial" w:hAnsi="Arial" w:cs="Arial"/>
                <w:sz w:val="22"/>
                <w:szCs w:val="22"/>
              </w:rPr>
              <w:t>0,61</w:t>
            </w:r>
          </w:p>
        </w:tc>
      </w:tr>
      <w:tr w:rsidR="005672AD" w:rsidRPr="005E3BE9" w14:paraId="30A31DAD" w14:textId="77777777" w:rsidTr="00A90118">
        <w:trPr>
          <w:trHeight w:val="512"/>
          <w:jc w:val="center"/>
        </w:trPr>
        <w:tc>
          <w:tcPr>
            <w:tcW w:w="4214" w:type="pct"/>
            <w:tcBorders>
              <w:left w:val="nil"/>
              <w:bottom w:val="single" w:sz="4" w:space="0" w:color="auto"/>
              <w:right w:val="nil"/>
            </w:tcBorders>
            <w:shd w:val="clear" w:color="auto" w:fill="auto"/>
            <w:vAlign w:val="center"/>
          </w:tcPr>
          <w:p w14:paraId="0C03BA4A" w14:textId="77777777" w:rsidR="005672AD" w:rsidRPr="005E3BE9" w:rsidRDefault="005672AD" w:rsidP="0000516D">
            <w:pPr>
              <w:spacing w:after="0" w:line="360" w:lineRule="auto"/>
              <w:jc w:val="left"/>
              <w:rPr>
                <w:rFonts w:ascii="Arial" w:hAnsi="Arial" w:cs="Arial"/>
                <w:sz w:val="22"/>
                <w:szCs w:val="22"/>
                <w:lang w:val="en-US"/>
              </w:rPr>
            </w:pPr>
            <w:r w:rsidRPr="005E3BE9">
              <w:rPr>
                <w:rFonts w:ascii="Arial" w:hAnsi="Arial" w:cs="Arial"/>
                <w:sz w:val="22"/>
                <w:szCs w:val="22"/>
                <w:lang w:val="en-US"/>
              </w:rPr>
              <w:t>Co</w:t>
            </w:r>
            <w:r w:rsidRPr="005E3BE9">
              <w:rPr>
                <w:rFonts w:ascii="Arial" w:hAnsi="Arial" w:cs="Arial"/>
                <w:sz w:val="22"/>
                <w:szCs w:val="22"/>
                <w:vertAlign w:val="subscript"/>
                <w:lang w:val="en-US"/>
              </w:rPr>
              <w:t>-DTPA</w:t>
            </w:r>
            <w:r w:rsidRPr="005E3BE9">
              <w:rPr>
                <w:rFonts w:ascii="Arial" w:hAnsi="Arial" w:cs="Arial"/>
                <w:sz w:val="22"/>
                <w:szCs w:val="22"/>
                <w:lang w:val="en-US"/>
              </w:rPr>
              <w:t xml:space="preserve"> = </w:t>
            </w:r>
            <w:r w:rsidRPr="005E3BE9">
              <w:rPr>
                <w:rFonts w:ascii="Arial" w:hAnsi="Arial" w:cs="Arial"/>
                <w:sz w:val="22"/>
                <w:szCs w:val="22"/>
                <w:lang w:val="en-US" w:eastAsia="zh-CN"/>
              </w:rPr>
              <w:t>- 2,617</w:t>
            </w:r>
            <w:r w:rsidRPr="005E3BE9">
              <w:rPr>
                <w:rFonts w:ascii="Arial" w:hAnsi="Arial" w:cs="Arial"/>
                <w:sz w:val="22"/>
                <w:szCs w:val="22"/>
                <w:lang w:val="en-US"/>
              </w:rPr>
              <w:t>+</w:t>
            </w:r>
            <w:r w:rsidRPr="005E3BE9">
              <w:rPr>
                <w:rFonts w:ascii="Arial" w:hAnsi="Arial" w:cs="Arial"/>
                <w:sz w:val="22"/>
                <w:szCs w:val="22"/>
                <w:lang w:val="en-US" w:eastAsia="zh-CN"/>
              </w:rPr>
              <w:t>0,275</w:t>
            </w:r>
            <w:r w:rsidRPr="005E3BE9">
              <w:rPr>
                <w:rFonts w:ascii="Arial" w:hAnsi="Arial" w:cs="Arial"/>
                <w:sz w:val="22"/>
                <w:szCs w:val="22"/>
                <w:lang w:val="en-US"/>
              </w:rPr>
              <w:t>*Ni</w:t>
            </w:r>
            <w:r w:rsidRPr="005E3BE9">
              <w:rPr>
                <w:rFonts w:ascii="Arial" w:hAnsi="Arial" w:cs="Arial"/>
                <w:sz w:val="22"/>
                <w:szCs w:val="22"/>
                <w:vertAlign w:val="subscript"/>
                <w:lang w:val="en-US"/>
              </w:rPr>
              <w:t>DTPA</w:t>
            </w:r>
            <w:r w:rsidRPr="005E3BE9">
              <w:rPr>
                <w:rFonts w:ascii="Arial" w:hAnsi="Arial" w:cs="Arial"/>
                <w:sz w:val="22"/>
                <w:szCs w:val="22"/>
                <w:lang w:val="en-US"/>
              </w:rPr>
              <w:t>-0,038*Co</w:t>
            </w:r>
            <w:r w:rsidRPr="005E3BE9">
              <w:rPr>
                <w:rFonts w:ascii="Arial" w:hAnsi="Arial" w:cs="Arial"/>
                <w:sz w:val="22"/>
                <w:szCs w:val="22"/>
                <w:vertAlign w:val="subscript"/>
                <w:lang w:val="en-US"/>
              </w:rPr>
              <w:t>T</w:t>
            </w:r>
            <w:r w:rsidRPr="005E3BE9">
              <w:rPr>
                <w:rFonts w:ascii="Arial" w:hAnsi="Arial" w:cs="Arial"/>
                <w:sz w:val="22"/>
                <w:szCs w:val="22"/>
                <w:lang w:val="en-US"/>
              </w:rPr>
              <w:t>-0,010*Zn</w:t>
            </w:r>
            <w:r w:rsidRPr="005E3BE9">
              <w:rPr>
                <w:rFonts w:ascii="Arial" w:hAnsi="Arial" w:cs="Arial"/>
                <w:sz w:val="22"/>
                <w:szCs w:val="22"/>
                <w:vertAlign w:val="subscript"/>
                <w:lang w:val="en-US"/>
              </w:rPr>
              <w:t>T</w:t>
            </w:r>
          </w:p>
        </w:tc>
        <w:tc>
          <w:tcPr>
            <w:tcW w:w="407" w:type="pct"/>
            <w:gridSpan w:val="2"/>
            <w:tcBorders>
              <w:left w:val="nil"/>
              <w:bottom w:val="single" w:sz="4" w:space="0" w:color="auto"/>
              <w:right w:val="nil"/>
            </w:tcBorders>
            <w:shd w:val="clear" w:color="auto" w:fill="auto"/>
            <w:vAlign w:val="center"/>
          </w:tcPr>
          <w:p w14:paraId="060E6175" w14:textId="77777777" w:rsidR="005672AD" w:rsidRPr="005E3BE9" w:rsidRDefault="005672AD" w:rsidP="0000516D">
            <w:pPr>
              <w:spacing w:after="0" w:line="360" w:lineRule="auto"/>
              <w:jc w:val="left"/>
              <w:rPr>
                <w:rFonts w:ascii="Arial" w:hAnsi="Arial" w:cs="Arial"/>
                <w:sz w:val="22"/>
                <w:szCs w:val="22"/>
                <w:lang w:val="es-ES"/>
              </w:rPr>
            </w:pPr>
            <w:r w:rsidRPr="005E3BE9">
              <w:rPr>
                <w:rFonts w:ascii="Arial" w:hAnsi="Arial" w:cs="Arial"/>
                <w:sz w:val="22"/>
                <w:szCs w:val="22"/>
                <w:lang w:val="es-ES"/>
              </w:rPr>
              <w:t>0,77</w:t>
            </w:r>
          </w:p>
        </w:tc>
        <w:tc>
          <w:tcPr>
            <w:tcW w:w="379" w:type="pct"/>
            <w:gridSpan w:val="2"/>
            <w:tcBorders>
              <w:left w:val="nil"/>
              <w:bottom w:val="single" w:sz="4" w:space="0" w:color="auto"/>
              <w:right w:val="nil"/>
            </w:tcBorders>
            <w:shd w:val="clear" w:color="auto" w:fill="auto"/>
            <w:vAlign w:val="center"/>
          </w:tcPr>
          <w:p w14:paraId="70BD7E4C" w14:textId="77777777" w:rsidR="005672AD" w:rsidRPr="005E3BE9" w:rsidRDefault="005672AD" w:rsidP="0000516D">
            <w:pPr>
              <w:spacing w:after="0" w:line="360" w:lineRule="auto"/>
              <w:jc w:val="center"/>
              <w:rPr>
                <w:rFonts w:ascii="Arial" w:hAnsi="Arial" w:cs="Arial"/>
                <w:sz w:val="22"/>
                <w:szCs w:val="22"/>
                <w:lang w:val="es-ES"/>
              </w:rPr>
            </w:pPr>
            <w:r w:rsidRPr="005E3BE9">
              <w:rPr>
                <w:rFonts w:ascii="Arial" w:hAnsi="Arial" w:cs="Arial"/>
                <w:sz w:val="22"/>
                <w:szCs w:val="22"/>
                <w:lang w:val="es-ES"/>
              </w:rPr>
              <w:t>0,73</w:t>
            </w:r>
          </w:p>
        </w:tc>
      </w:tr>
      <w:tr w:rsidR="005672AD" w:rsidRPr="005E3BE9" w14:paraId="6EE02802" w14:textId="77777777" w:rsidTr="00A90118">
        <w:trPr>
          <w:trHeight w:val="512"/>
          <w:jc w:val="center"/>
        </w:trPr>
        <w:tc>
          <w:tcPr>
            <w:tcW w:w="4214" w:type="pct"/>
            <w:tcBorders>
              <w:left w:val="nil"/>
              <w:bottom w:val="single" w:sz="4" w:space="0" w:color="auto"/>
              <w:right w:val="nil"/>
            </w:tcBorders>
            <w:shd w:val="clear" w:color="auto" w:fill="auto"/>
            <w:vAlign w:val="center"/>
          </w:tcPr>
          <w:p w14:paraId="7CB63742" w14:textId="77777777" w:rsidR="005672AD" w:rsidRPr="005E3BE9" w:rsidRDefault="005672AD" w:rsidP="0000516D">
            <w:pPr>
              <w:spacing w:after="0" w:line="360" w:lineRule="auto"/>
              <w:ind w:left="889" w:hanging="889"/>
              <w:jc w:val="left"/>
              <w:rPr>
                <w:rFonts w:ascii="Arial" w:hAnsi="Arial" w:cs="Arial"/>
                <w:sz w:val="22"/>
                <w:szCs w:val="22"/>
                <w:lang w:val="zh-CN"/>
              </w:rPr>
            </w:pPr>
            <w:r w:rsidRPr="005E3BE9">
              <w:rPr>
                <w:rFonts w:ascii="Arial" w:hAnsi="Arial" w:cs="Arial"/>
                <w:sz w:val="22"/>
                <w:szCs w:val="22"/>
              </w:rPr>
              <w:t>Ni</w:t>
            </w:r>
            <w:r w:rsidRPr="005E3BE9">
              <w:rPr>
                <w:rFonts w:ascii="Arial" w:hAnsi="Arial" w:cs="Arial"/>
                <w:sz w:val="22"/>
                <w:szCs w:val="22"/>
                <w:vertAlign w:val="subscript"/>
              </w:rPr>
              <w:t>-DTPA</w:t>
            </w:r>
            <w:r w:rsidRPr="005E3BE9">
              <w:rPr>
                <w:rFonts w:ascii="Arial" w:hAnsi="Arial" w:cs="Arial"/>
                <w:sz w:val="22"/>
                <w:szCs w:val="22"/>
              </w:rPr>
              <w:t xml:space="preserve"> = </w:t>
            </w:r>
            <w:r w:rsidRPr="005E3BE9">
              <w:rPr>
                <w:rFonts w:ascii="Arial" w:hAnsi="Arial" w:cs="Arial"/>
                <w:sz w:val="22"/>
                <w:szCs w:val="22"/>
                <w:lang w:val="zh-CN" w:eastAsia="zh-CN"/>
              </w:rPr>
              <w:t>-0,287</w:t>
            </w:r>
            <w:r w:rsidRPr="005E3BE9">
              <w:rPr>
                <w:rFonts w:ascii="Arial" w:hAnsi="Arial" w:cs="Arial"/>
                <w:sz w:val="22"/>
                <w:szCs w:val="22"/>
              </w:rPr>
              <w:t>+2,077*Co</w:t>
            </w:r>
            <w:r w:rsidRPr="005E3BE9">
              <w:rPr>
                <w:rFonts w:ascii="Arial" w:hAnsi="Arial" w:cs="Arial"/>
                <w:sz w:val="22"/>
                <w:szCs w:val="22"/>
                <w:vertAlign w:val="subscript"/>
              </w:rPr>
              <w:t>DTPA</w:t>
            </w:r>
            <w:r w:rsidRPr="005E3BE9">
              <w:rPr>
                <w:rFonts w:ascii="Arial" w:hAnsi="Arial" w:cs="Arial"/>
                <w:sz w:val="22"/>
                <w:szCs w:val="22"/>
              </w:rPr>
              <w:t>-2,432*pH</w:t>
            </w:r>
            <w:r w:rsidRPr="005E3BE9">
              <w:rPr>
                <w:rFonts w:ascii="Arial" w:hAnsi="Arial" w:cs="Arial"/>
                <w:sz w:val="22"/>
                <w:szCs w:val="22"/>
                <w:vertAlign w:val="subscript"/>
              </w:rPr>
              <w:t>H2O</w:t>
            </w:r>
            <w:r w:rsidRPr="005E3BE9">
              <w:rPr>
                <w:rFonts w:ascii="Arial" w:hAnsi="Arial" w:cs="Arial"/>
                <w:sz w:val="22"/>
                <w:szCs w:val="22"/>
              </w:rPr>
              <w:t>+0,003*Mn</w:t>
            </w:r>
            <w:r w:rsidRPr="005E3BE9">
              <w:rPr>
                <w:rFonts w:ascii="Arial" w:hAnsi="Arial" w:cs="Arial"/>
                <w:sz w:val="22"/>
                <w:szCs w:val="22"/>
                <w:vertAlign w:val="subscript"/>
                <w:lang w:val="zh-CN"/>
              </w:rPr>
              <w:t>T</w:t>
            </w:r>
            <w:r w:rsidRPr="005E3BE9">
              <w:rPr>
                <w:rFonts w:ascii="Arial" w:hAnsi="Arial" w:cs="Arial"/>
                <w:sz w:val="22"/>
                <w:szCs w:val="22"/>
              </w:rPr>
              <w:t>-0,185*Cu</w:t>
            </w:r>
            <w:r w:rsidRPr="005E3BE9">
              <w:rPr>
                <w:rFonts w:ascii="Arial" w:hAnsi="Arial" w:cs="Arial"/>
                <w:sz w:val="22"/>
                <w:szCs w:val="22"/>
                <w:vertAlign w:val="subscript"/>
                <w:lang w:val="zh-CN"/>
              </w:rPr>
              <w:t>T</w:t>
            </w:r>
            <w:r w:rsidRPr="005E3BE9">
              <w:rPr>
                <w:rFonts w:ascii="Arial" w:hAnsi="Arial" w:cs="Arial"/>
                <w:sz w:val="22"/>
                <w:szCs w:val="22"/>
              </w:rPr>
              <w:t>+0,652*Cu</w:t>
            </w:r>
            <w:r w:rsidRPr="005E3BE9">
              <w:rPr>
                <w:rFonts w:ascii="Arial" w:hAnsi="Arial" w:cs="Arial"/>
                <w:sz w:val="22"/>
                <w:szCs w:val="22"/>
                <w:vertAlign w:val="subscript"/>
              </w:rPr>
              <w:t>DTPA</w:t>
            </w:r>
            <w:r w:rsidRPr="005E3BE9">
              <w:rPr>
                <w:rFonts w:ascii="Arial" w:hAnsi="Arial" w:cs="Arial"/>
                <w:sz w:val="22"/>
                <w:szCs w:val="22"/>
              </w:rPr>
              <w:t>+0,012*Ni</w:t>
            </w:r>
            <w:r w:rsidRPr="005E3BE9">
              <w:rPr>
                <w:rFonts w:ascii="Arial" w:hAnsi="Arial" w:cs="Arial"/>
                <w:sz w:val="22"/>
                <w:szCs w:val="22"/>
                <w:vertAlign w:val="subscript"/>
                <w:lang w:val="zh-CN"/>
              </w:rPr>
              <w:t>T</w:t>
            </w:r>
            <w:r w:rsidRPr="005E3BE9">
              <w:rPr>
                <w:rFonts w:ascii="Arial" w:hAnsi="Arial" w:cs="Arial"/>
                <w:sz w:val="22"/>
                <w:szCs w:val="22"/>
                <w:lang w:val="zh-CN"/>
              </w:rPr>
              <w:t>-1,755*Zn</w:t>
            </w:r>
            <w:r w:rsidRPr="005E3BE9">
              <w:rPr>
                <w:rFonts w:ascii="Arial" w:hAnsi="Arial" w:cs="Arial"/>
                <w:sz w:val="22"/>
                <w:szCs w:val="22"/>
                <w:vertAlign w:val="subscript"/>
                <w:lang w:val="zh-CN"/>
              </w:rPr>
              <w:t>DTPA</w:t>
            </w:r>
          </w:p>
        </w:tc>
        <w:tc>
          <w:tcPr>
            <w:tcW w:w="407" w:type="pct"/>
            <w:gridSpan w:val="2"/>
            <w:tcBorders>
              <w:left w:val="nil"/>
              <w:bottom w:val="single" w:sz="4" w:space="0" w:color="auto"/>
              <w:right w:val="nil"/>
            </w:tcBorders>
            <w:shd w:val="clear" w:color="auto" w:fill="auto"/>
            <w:vAlign w:val="center"/>
          </w:tcPr>
          <w:p w14:paraId="7572CEC4" w14:textId="77777777" w:rsidR="005672AD" w:rsidRPr="005E3BE9" w:rsidRDefault="005672AD" w:rsidP="0000516D">
            <w:pPr>
              <w:spacing w:after="0" w:line="360" w:lineRule="auto"/>
              <w:jc w:val="left"/>
              <w:rPr>
                <w:rFonts w:ascii="Arial" w:hAnsi="Arial" w:cs="Arial"/>
                <w:sz w:val="22"/>
                <w:szCs w:val="22"/>
                <w:lang w:val="es-ES"/>
              </w:rPr>
            </w:pPr>
            <w:r w:rsidRPr="005E3BE9">
              <w:rPr>
                <w:rFonts w:ascii="Arial" w:hAnsi="Arial" w:cs="Arial"/>
                <w:sz w:val="22"/>
                <w:szCs w:val="22"/>
                <w:lang w:val="es-ES"/>
              </w:rPr>
              <w:t>0,83</w:t>
            </w:r>
          </w:p>
        </w:tc>
        <w:tc>
          <w:tcPr>
            <w:tcW w:w="379" w:type="pct"/>
            <w:gridSpan w:val="2"/>
            <w:tcBorders>
              <w:left w:val="nil"/>
              <w:bottom w:val="single" w:sz="4" w:space="0" w:color="auto"/>
              <w:right w:val="nil"/>
            </w:tcBorders>
            <w:shd w:val="clear" w:color="auto" w:fill="auto"/>
            <w:vAlign w:val="center"/>
          </w:tcPr>
          <w:p w14:paraId="507335B4" w14:textId="77777777" w:rsidR="005672AD" w:rsidRPr="005E3BE9" w:rsidRDefault="005672AD" w:rsidP="0000516D">
            <w:pPr>
              <w:spacing w:after="0" w:line="360" w:lineRule="auto"/>
              <w:jc w:val="center"/>
              <w:rPr>
                <w:rFonts w:ascii="Arial" w:hAnsi="Arial" w:cs="Arial"/>
                <w:sz w:val="22"/>
                <w:szCs w:val="22"/>
                <w:lang w:val="es-ES"/>
              </w:rPr>
            </w:pPr>
            <w:r w:rsidRPr="005E3BE9">
              <w:rPr>
                <w:rFonts w:ascii="Arial" w:hAnsi="Arial" w:cs="Arial"/>
                <w:sz w:val="22"/>
                <w:szCs w:val="22"/>
                <w:lang w:val="es-ES"/>
              </w:rPr>
              <w:t>0,78</w:t>
            </w:r>
          </w:p>
        </w:tc>
      </w:tr>
      <w:tr w:rsidR="005672AD" w:rsidRPr="005E3BE9" w14:paraId="2CB37D10" w14:textId="77777777" w:rsidTr="00A90118">
        <w:trPr>
          <w:trHeight w:val="512"/>
          <w:jc w:val="center"/>
        </w:trPr>
        <w:tc>
          <w:tcPr>
            <w:tcW w:w="4214" w:type="pct"/>
            <w:tcBorders>
              <w:left w:val="nil"/>
              <w:bottom w:val="single" w:sz="4" w:space="0" w:color="auto"/>
              <w:right w:val="nil"/>
            </w:tcBorders>
            <w:shd w:val="clear" w:color="auto" w:fill="auto"/>
            <w:vAlign w:val="center"/>
          </w:tcPr>
          <w:p w14:paraId="286BCAF7" w14:textId="77777777" w:rsidR="005672AD" w:rsidRPr="005E3BE9" w:rsidRDefault="005672AD" w:rsidP="0000516D">
            <w:pPr>
              <w:spacing w:after="0" w:line="360" w:lineRule="auto"/>
              <w:ind w:left="889" w:hanging="889"/>
              <w:jc w:val="left"/>
              <w:rPr>
                <w:rFonts w:ascii="Arial" w:hAnsi="Arial" w:cs="Arial"/>
                <w:sz w:val="22"/>
                <w:szCs w:val="22"/>
                <w:lang w:val="en-US"/>
              </w:rPr>
            </w:pPr>
            <w:r w:rsidRPr="005E3BE9">
              <w:rPr>
                <w:rFonts w:ascii="Arial" w:hAnsi="Arial" w:cs="Arial"/>
                <w:sz w:val="22"/>
                <w:szCs w:val="22"/>
                <w:lang w:val="en-US"/>
              </w:rPr>
              <w:t>Cu</w:t>
            </w:r>
            <w:r w:rsidRPr="005E3BE9">
              <w:rPr>
                <w:rFonts w:ascii="Arial" w:hAnsi="Arial" w:cs="Arial"/>
                <w:sz w:val="22"/>
                <w:szCs w:val="22"/>
                <w:vertAlign w:val="subscript"/>
                <w:lang w:val="en-US"/>
              </w:rPr>
              <w:t>-DTPA</w:t>
            </w:r>
            <w:r w:rsidRPr="005E3BE9">
              <w:rPr>
                <w:rFonts w:ascii="Arial" w:hAnsi="Arial" w:cs="Arial"/>
                <w:sz w:val="22"/>
                <w:szCs w:val="22"/>
                <w:lang w:val="en-US"/>
              </w:rPr>
              <w:t xml:space="preserve"> = </w:t>
            </w:r>
            <w:r w:rsidRPr="005E3BE9">
              <w:rPr>
                <w:rFonts w:ascii="Arial" w:hAnsi="Arial" w:cs="Arial"/>
                <w:sz w:val="22"/>
                <w:szCs w:val="22"/>
                <w:lang w:val="en-US" w:eastAsia="zh-CN"/>
              </w:rPr>
              <w:t>2,773</w:t>
            </w:r>
            <w:r w:rsidRPr="005E3BE9">
              <w:rPr>
                <w:rFonts w:ascii="Arial" w:hAnsi="Arial" w:cs="Arial"/>
                <w:sz w:val="22"/>
                <w:szCs w:val="22"/>
                <w:lang w:val="en-US"/>
              </w:rPr>
              <w:t>+0,068*Cu</w:t>
            </w:r>
            <w:r w:rsidRPr="005E3BE9">
              <w:rPr>
                <w:rFonts w:ascii="Arial" w:hAnsi="Arial" w:cs="Arial"/>
                <w:sz w:val="22"/>
                <w:szCs w:val="22"/>
                <w:vertAlign w:val="subscript"/>
                <w:lang w:val="en-US"/>
              </w:rPr>
              <w:t>T</w:t>
            </w:r>
            <w:r w:rsidRPr="005E3BE9">
              <w:rPr>
                <w:rFonts w:ascii="Arial" w:hAnsi="Arial" w:cs="Arial"/>
                <w:sz w:val="22"/>
                <w:szCs w:val="22"/>
                <w:lang w:val="en-US"/>
              </w:rPr>
              <w:t>-0,004*Ni</w:t>
            </w:r>
            <w:r w:rsidRPr="005E3BE9">
              <w:rPr>
                <w:rFonts w:ascii="Arial" w:hAnsi="Arial" w:cs="Arial"/>
                <w:sz w:val="22"/>
                <w:szCs w:val="22"/>
                <w:vertAlign w:val="subscript"/>
                <w:lang w:val="en-US"/>
              </w:rPr>
              <w:t>T</w:t>
            </w:r>
            <w:r w:rsidRPr="005E3BE9">
              <w:rPr>
                <w:rFonts w:ascii="Arial" w:hAnsi="Arial" w:cs="Arial"/>
                <w:sz w:val="22"/>
                <w:szCs w:val="22"/>
                <w:lang w:val="en-US"/>
              </w:rPr>
              <w:t>+0,155*Ni</w:t>
            </w:r>
            <w:r w:rsidRPr="005E3BE9">
              <w:rPr>
                <w:rFonts w:ascii="Arial" w:hAnsi="Arial" w:cs="Arial"/>
                <w:sz w:val="22"/>
                <w:szCs w:val="22"/>
                <w:vertAlign w:val="subscript"/>
                <w:lang w:val="en-US"/>
              </w:rPr>
              <w:t>DTPA</w:t>
            </w:r>
            <w:r w:rsidRPr="005E3BE9">
              <w:rPr>
                <w:rFonts w:ascii="Arial" w:hAnsi="Arial" w:cs="Arial"/>
                <w:sz w:val="22"/>
                <w:szCs w:val="22"/>
                <w:lang w:val="en-US"/>
              </w:rPr>
              <w:t>+0,018*Mn</w:t>
            </w:r>
            <w:r w:rsidRPr="005E3BE9">
              <w:rPr>
                <w:rFonts w:ascii="Arial" w:hAnsi="Arial" w:cs="Arial"/>
                <w:sz w:val="22"/>
                <w:szCs w:val="22"/>
                <w:vertAlign w:val="subscript"/>
                <w:lang w:val="en-US"/>
              </w:rPr>
              <w:t>DTPA</w:t>
            </w:r>
            <w:r w:rsidRPr="005E3BE9">
              <w:rPr>
                <w:rFonts w:ascii="Arial" w:hAnsi="Arial" w:cs="Arial"/>
                <w:sz w:val="22"/>
                <w:szCs w:val="22"/>
                <w:lang w:val="en-US"/>
              </w:rPr>
              <w:t>+</w:t>
            </w:r>
            <w:r w:rsidRPr="005E3BE9">
              <w:rPr>
                <w:rFonts w:ascii="Arial" w:hAnsi="Arial" w:cs="Arial"/>
                <w:sz w:val="22"/>
                <w:szCs w:val="22"/>
                <w:lang w:val="en-US" w:eastAsia="zh-CN"/>
              </w:rPr>
              <w:t>0,826*</w:t>
            </w:r>
            <w:r w:rsidRPr="005E3BE9">
              <w:rPr>
                <w:rFonts w:ascii="Arial" w:hAnsi="Arial" w:cs="Arial"/>
                <w:sz w:val="22"/>
                <w:szCs w:val="22"/>
                <w:lang w:val="en-US"/>
              </w:rPr>
              <w:t>pH</w:t>
            </w:r>
            <w:r w:rsidRPr="005E3BE9">
              <w:rPr>
                <w:rFonts w:ascii="Arial" w:hAnsi="Arial" w:cs="Arial"/>
                <w:sz w:val="22"/>
                <w:szCs w:val="22"/>
                <w:vertAlign w:val="subscript"/>
                <w:lang w:val="en-US"/>
              </w:rPr>
              <w:t>H2O</w:t>
            </w:r>
            <w:r w:rsidRPr="005E3BE9">
              <w:rPr>
                <w:rFonts w:ascii="Arial" w:hAnsi="Arial" w:cs="Arial"/>
                <w:sz w:val="22"/>
                <w:szCs w:val="22"/>
                <w:lang w:val="en-US"/>
              </w:rPr>
              <w:t>+0,019Zn</w:t>
            </w:r>
            <w:r w:rsidRPr="005E3BE9">
              <w:rPr>
                <w:rFonts w:ascii="Arial" w:hAnsi="Arial" w:cs="Arial"/>
                <w:sz w:val="22"/>
                <w:szCs w:val="22"/>
                <w:vertAlign w:val="subscript"/>
                <w:lang w:val="en-US"/>
              </w:rPr>
              <w:t>T</w:t>
            </w:r>
          </w:p>
        </w:tc>
        <w:tc>
          <w:tcPr>
            <w:tcW w:w="407" w:type="pct"/>
            <w:gridSpan w:val="2"/>
            <w:tcBorders>
              <w:left w:val="nil"/>
              <w:bottom w:val="single" w:sz="4" w:space="0" w:color="auto"/>
              <w:right w:val="nil"/>
            </w:tcBorders>
            <w:shd w:val="clear" w:color="auto" w:fill="auto"/>
            <w:vAlign w:val="center"/>
          </w:tcPr>
          <w:p w14:paraId="4A56317C" w14:textId="77777777" w:rsidR="005672AD" w:rsidRPr="005E3BE9" w:rsidRDefault="005672AD" w:rsidP="0000516D">
            <w:pPr>
              <w:spacing w:after="0" w:line="360" w:lineRule="auto"/>
              <w:jc w:val="left"/>
              <w:rPr>
                <w:rFonts w:ascii="Arial" w:hAnsi="Arial" w:cs="Arial"/>
                <w:sz w:val="22"/>
                <w:szCs w:val="22"/>
              </w:rPr>
            </w:pPr>
            <w:r w:rsidRPr="005E3BE9">
              <w:rPr>
                <w:rFonts w:ascii="Arial" w:hAnsi="Arial" w:cs="Arial"/>
                <w:sz w:val="22"/>
                <w:szCs w:val="22"/>
              </w:rPr>
              <w:t>0,72</w:t>
            </w:r>
          </w:p>
        </w:tc>
        <w:tc>
          <w:tcPr>
            <w:tcW w:w="379" w:type="pct"/>
            <w:gridSpan w:val="2"/>
            <w:tcBorders>
              <w:left w:val="nil"/>
              <w:bottom w:val="single" w:sz="4" w:space="0" w:color="auto"/>
              <w:right w:val="nil"/>
            </w:tcBorders>
            <w:shd w:val="clear" w:color="auto" w:fill="auto"/>
            <w:vAlign w:val="center"/>
          </w:tcPr>
          <w:p w14:paraId="67B52E06" w14:textId="77777777" w:rsidR="005672AD" w:rsidRPr="005E3BE9" w:rsidRDefault="005672AD" w:rsidP="0000516D">
            <w:pPr>
              <w:spacing w:after="0" w:line="360" w:lineRule="auto"/>
              <w:jc w:val="center"/>
              <w:rPr>
                <w:rFonts w:ascii="Arial" w:hAnsi="Arial" w:cs="Arial"/>
                <w:sz w:val="22"/>
                <w:szCs w:val="22"/>
              </w:rPr>
            </w:pPr>
            <w:r w:rsidRPr="005E3BE9">
              <w:rPr>
                <w:rFonts w:ascii="Arial" w:hAnsi="Arial" w:cs="Arial"/>
                <w:sz w:val="22"/>
                <w:szCs w:val="22"/>
              </w:rPr>
              <w:t>0,66</w:t>
            </w:r>
          </w:p>
        </w:tc>
      </w:tr>
      <w:tr w:rsidR="00A90118" w:rsidRPr="005E3BE9" w14:paraId="2206E4D6" w14:textId="77777777" w:rsidTr="00A90118">
        <w:trPr>
          <w:gridAfter w:val="1"/>
          <w:wAfter w:w="127" w:type="pct"/>
          <w:trHeight w:val="624"/>
          <w:jc w:val="center"/>
        </w:trPr>
        <w:tc>
          <w:tcPr>
            <w:tcW w:w="4621" w:type="pct"/>
            <w:gridSpan w:val="3"/>
            <w:tcBorders>
              <w:left w:val="nil"/>
              <w:bottom w:val="nil"/>
              <w:right w:val="nil"/>
            </w:tcBorders>
            <w:shd w:val="clear" w:color="auto" w:fill="auto"/>
            <w:vAlign w:val="center"/>
          </w:tcPr>
          <w:p w14:paraId="7CD1A354" w14:textId="77777777" w:rsidR="00A90118" w:rsidRPr="005E3BE9" w:rsidRDefault="00A90118" w:rsidP="00A67FD8">
            <w:pPr>
              <w:spacing w:after="0" w:line="360" w:lineRule="auto"/>
              <w:jc w:val="left"/>
              <w:rPr>
                <w:rFonts w:ascii="Arial" w:hAnsi="Arial" w:cs="Arial"/>
                <w:sz w:val="22"/>
                <w:szCs w:val="22"/>
              </w:rPr>
            </w:pPr>
            <w:r w:rsidRPr="00A67FD8">
              <w:rPr>
                <w:rFonts w:ascii="Arial" w:hAnsi="Arial" w:cs="Arial"/>
                <w:szCs w:val="22"/>
              </w:rPr>
              <w:t>R</w:t>
            </w:r>
            <w:r w:rsidRPr="00A67FD8">
              <w:rPr>
                <w:rFonts w:ascii="Arial" w:hAnsi="Arial" w:cs="Arial"/>
                <w:szCs w:val="22"/>
                <w:vertAlign w:val="superscript"/>
              </w:rPr>
              <w:t>2</w:t>
            </w:r>
            <w:r w:rsidRPr="00A67FD8">
              <w:rPr>
                <w:rFonts w:ascii="Arial" w:hAnsi="Arial" w:cs="Arial"/>
                <w:szCs w:val="22"/>
              </w:rPr>
              <w:t>: Coeficiente de determinación, R</w:t>
            </w:r>
            <w:r w:rsidRPr="00A67FD8">
              <w:rPr>
                <w:rFonts w:ascii="Arial" w:hAnsi="Arial" w:cs="Arial"/>
                <w:szCs w:val="22"/>
                <w:vertAlign w:val="superscript"/>
              </w:rPr>
              <w:t xml:space="preserve">2 </w:t>
            </w:r>
            <w:r w:rsidRPr="00A67FD8">
              <w:rPr>
                <w:rFonts w:ascii="Arial" w:hAnsi="Arial" w:cs="Arial"/>
                <w:szCs w:val="22"/>
              </w:rPr>
              <w:t>aj: Coeficiente de determinación ajustado, (Micro</w:t>
            </w:r>
            <w:r w:rsidRPr="00A67FD8">
              <w:rPr>
                <w:rFonts w:ascii="Arial" w:hAnsi="Arial" w:cs="Arial"/>
                <w:szCs w:val="22"/>
                <w:vertAlign w:val="subscript"/>
              </w:rPr>
              <w:t>T</w:t>
            </w:r>
            <w:r w:rsidRPr="00A67FD8">
              <w:rPr>
                <w:rFonts w:ascii="Arial" w:hAnsi="Arial" w:cs="Arial"/>
                <w:szCs w:val="22"/>
              </w:rPr>
              <w:t>): Micro pseudo-total</w:t>
            </w:r>
          </w:p>
        </w:tc>
        <w:tc>
          <w:tcPr>
            <w:tcW w:w="252" w:type="pct"/>
            <w:tcBorders>
              <w:left w:val="nil"/>
              <w:bottom w:val="nil"/>
              <w:right w:val="nil"/>
            </w:tcBorders>
            <w:shd w:val="clear" w:color="auto" w:fill="auto"/>
            <w:vAlign w:val="center"/>
          </w:tcPr>
          <w:p w14:paraId="1173C986" w14:textId="77777777" w:rsidR="00A90118" w:rsidRPr="005E3BE9" w:rsidRDefault="00A90118" w:rsidP="0000516D">
            <w:pPr>
              <w:spacing w:after="0" w:line="360" w:lineRule="auto"/>
              <w:rPr>
                <w:rFonts w:ascii="Arial" w:hAnsi="Arial" w:cs="Arial"/>
                <w:i/>
                <w:sz w:val="22"/>
                <w:szCs w:val="22"/>
              </w:rPr>
            </w:pPr>
          </w:p>
        </w:tc>
      </w:tr>
    </w:tbl>
    <w:p w14:paraId="7D85A055" w14:textId="77777777" w:rsidR="00A90118" w:rsidRPr="005E3BE9" w:rsidRDefault="00A90118" w:rsidP="0000516D">
      <w:pPr>
        <w:spacing w:after="0" w:line="360" w:lineRule="auto"/>
        <w:contextualSpacing/>
        <w:rPr>
          <w:rFonts w:ascii="Arial" w:hAnsi="Arial" w:cs="Arial"/>
          <w:sz w:val="22"/>
          <w:szCs w:val="22"/>
          <w:lang w:val="es-MX"/>
        </w:rPr>
      </w:pPr>
      <w:r w:rsidRPr="005E3BE9">
        <w:rPr>
          <w:rFonts w:ascii="Arial" w:hAnsi="Arial" w:cs="Arial"/>
          <w:sz w:val="22"/>
          <w:szCs w:val="22"/>
          <w:lang w:val="es-MX"/>
        </w:rPr>
        <w:t>Otras propiedades resultaron predict</w:t>
      </w:r>
      <w:r w:rsidR="00A33B93" w:rsidRPr="005E3BE9">
        <w:rPr>
          <w:rFonts w:ascii="Arial" w:hAnsi="Arial" w:cs="Arial"/>
          <w:sz w:val="22"/>
          <w:szCs w:val="22"/>
          <w:lang w:val="es-MX"/>
        </w:rPr>
        <w:t>ivas</w:t>
      </w:r>
      <w:r w:rsidRPr="005E3BE9">
        <w:rPr>
          <w:rFonts w:ascii="Arial" w:hAnsi="Arial" w:cs="Arial"/>
          <w:sz w:val="22"/>
          <w:szCs w:val="22"/>
          <w:lang w:val="es-MX"/>
        </w:rPr>
        <w:t xml:space="preserve"> de la disponibilidad asociada </w:t>
      </w:r>
      <w:r w:rsidR="00264340" w:rsidRPr="005E3BE9">
        <w:rPr>
          <w:rFonts w:ascii="Arial" w:hAnsi="Arial" w:cs="Arial"/>
          <w:sz w:val="22"/>
          <w:szCs w:val="22"/>
          <w:lang w:val="es-MX"/>
        </w:rPr>
        <w:t>la CCB, pH</w:t>
      </w:r>
      <w:r w:rsidR="00264340" w:rsidRPr="005E3BE9">
        <w:rPr>
          <w:rFonts w:ascii="Arial" w:hAnsi="Arial" w:cs="Arial"/>
          <w:sz w:val="22"/>
          <w:szCs w:val="22"/>
          <w:vertAlign w:val="subscript"/>
          <w:lang w:val="es-MX"/>
        </w:rPr>
        <w:t xml:space="preserve">H2O </w:t>
      </w:r>
      <w:r w:rsidR="00264340" w:rsidRPr="005E3BE9">
        <w:rPr>
          <w:rFonts w:ascii="Arial" w:hAnsi="Arial" w:cs="Arial"/>
          <w:sz w:val="22"/>
          <w:szCs w:val="22"/>
          <w:lang w:val="es-MX"/>
        </w:rPr>
        <w:t>y la MOS en Vertisuelos, así como pH</w:t>
      </w:r>
      <w:r w:rsidR="00264340" w:rsidRPr="005E3BE9">
        <w:rPr>
          <w:rFonts w:ascii="Arial" w:hAnsi="Arial" w:cs="Arial"/>
          <w:sz w:val="22"/>
          <w:szCs w:val="22"/>
          <w:vertAlign w:val="subscript"/>
          <w:lang w:val="es-MX"/>
        </w:rPr>
        <w:t>KCl</w:t>
      </w:r>
      <w:r w:rsidR="00264340" w:rsidRPr="005E3BE9">
        <w:rPr>
          <w:rFonts w:ascii="Arial" w:hAnsi="Arial" w:cs="Arial"/>
          <w:sz w:val="22"/>
          <w:szCs w:val="22"/>
          <w:lang w:val="es-MX"/>
        </w:rPr>
        <w:t xml:space="preserve"> y</w:t>
      </w:r>
      <w:r w:rsidRPr="005E3BE9">
        <w:rPr>
          <w:rFonts w:ascii="Arial" w:hAnsi="Arial" w:cs="Arial"/>
          <w:sz w:val="22"/>
          <w:szCs w:val="22"/>
          <w:lang w:val="es-MX"/>
        </w:rPr>
        <w:t xml:space="preserve"> los cationes intercambiables Mg</w:t>
      </w:r>
      <w:r w:rsidRPr="005E3BE9">
        <w:rPr>
          <w:rFonts w:ascii="Arial" w:hAnsi="Arial" w:cs="Arial"/>
          <w:sz w:val="22"/>
          <w:szCs w:val="22"/>
          <w:vertAlign w:val="superscript"/>
          <w:lang w:val="es-MX"/>
        </w:rPr>
        <w:t>2+</w:t>
      </w:r>
      <w:r w:rsidRPr="005E3BE9">
        <w:rPr>
          <w:rFonts w:ascii="Arial" w:hAnsi="Arial" w:cs="Arial"/>
          <w:sz w:val="22"/>
          <w:szCs w:val="22"/>
          <w:lang w:val="es-MX"/>
        </w:rPr>
        <w:t>, K</w:t>
      </w:r>
      <w:r w:rsidRPr="005E3BE9">
        <w:rPr>
          <w:rFonts w:ascii="Arial" w:hAnsi="Arial" w:cs="Arial"/>
          <w:sz w:val="22"/>
          <w:szCs w:val="22"/>
          <w:vertAlign w:val="superscript"/>
          <w:lang w:val="es-MX"/>
        </w:rPr>
        <w:t>+</w:t>
      </w:r>
      <w:r w:rsidRPr="005E3BE9">
        <w:rPr>
          <w:rFonts w:ascii="Arial" w:hAnsi="Arial" w:cs="Arial"/>
          <w:sz w:val="22"/>
          <w:szCs w:val="22"/>
          <w:lang w:val="es-MX"/>
        </w:rPr>
        <w:t xml:space="preserve"> y Ca</w:t>
      </w:r>
      <w:r w:rsidRPr="005E3BE9">
        <w:rPr>
          <w:rFonts w:ascii="Arial" w:hAnsi="Arial" w:cs="Arial"/>
          <w:sz w:val="22"/>
          <w:szCs w:val="22"/>
          <w:vertAlign w:val="superscript"/>
          <w:lang w:val="es-MX"/>
        </w:rPr>
        <w:t>2+</w:t>
      </w:r>
      <w:r w:rsidRPr="005E3BE9">
        <w:rPr>
          <w:rFonts w:ascii="Arial" w:hAnsi="Arial" w:cs="Arial"/>
          <w:sz w:val="22"/>
          <w:szCs w:val="22"/>
          <w:lang w:val="es-MX"/>
        </w:rPr>
        <w:t xml:space="preserve"> en ambos agrupamientos. </w:t>
      </w:r>
    </w:p>
    <w:p w14:paraId="0A64DEBC" w14:textId="77777777" w:rsidR="00A90118" w:rsidRPr="005E3BE9" w:rsidRDefault="00A90118" w:rsidP="0000516D">
      <w:pPr>
        <w:spacing w:after="0" w:line="360" w:lineRule="auto"/>
        <w:rPr>
          <w:rFonts w:ascii="Arial" w:hAnsi="Arial" w:cs="Arial"/>
          <w:sz w:val="22"/>
          <w:szCs w:val="22"/>
        </w:rPr>
      </w:pPr>
      <w:r w:rsidRPr="005E3BE9">
        <w:rPr>
          <w:rFonts w:ascii="Arial" w:hAnsi="Arial" w:cs="Arial"/>
          <w:sz w:val="22"/>
          <w:szCs w:val="22"/>
          <w:lang w:val="es-MX"/>
        </w:rPr>
        <w:t xml:space="preserve">Un estudio desarrollado por </w:t>
      </w:r>
      <w:r w:rsidRPr="005E3BE9">
        <w:rPr>
          <w:rFonts w:ascii="Arial" w:hAnsi="Arial" w:cs="Arial"/>
          <w:sz w:val="22"/>
          <w:szCs w:val="22"/>
          <w:lang w:val="zh-CN"/>
        </w:rPr>
        <w:t>Eyherabide (2015)</w:t>
      </w:r>
      <w:r w:rsidRPr="005E3BE9">
        <w:rPr>
          <w:rFonts w:ascii="Arial" w:hAnsi="Arial" w:cs="Arial"/>
          <w:sz w:val="22"/>
          <w:szCs w:val="22"/>
          <w:lang w:val="es-MX"/>
        </w:rPr>
        <w:t xml:space="preserve"> en suelos de la Región Pampeana Argentina, obt</w:t>
      </w:r>
      <w:r w:rsidR="004341C2" w:rsidRPr="005E3BE9">
        <w:rPr>
          <w:rFonts w:ascii="Arial" w:hAnsi="Arial" w:cs="Arial"/>
          <w:sz w:val="22"/>
          <w:szCs w:val="22"/>
          <w:lang w:val="es-MX"/>
        </w:rPr>
        <w:t>uvo una alta dependencia del Fe, Cu y</w:t>
      </w:r>
      <w:r w:rsidRPr="005E3BE9">
        <w:rPr>
          <w:rFonts w:ascii="Arial" w:hAnsi="Arial" w:cs="Arial"/>
          <w:sz w:val="22"/>
          <w:szCs w:val="22"/>
          <w:lang w:val="es-MX"/>
        </w:rPr>
        <w:t xml:space="preserve"> Mn a partir del pH y la MOS, en cambio, el contenido de Zn disponible no fue pronosticado por las variables consideradas, resultados que coinciden con los del presente trabajo. </w:t>
      </w:r>
      <w:r w:rsidRPr="005E3BE9">
        <w:rPr>
          <w:rFonts w:ascii="Arial" w:hAnsi="Arial" w:cs="Arial"/>
          <w:sz w:val="22"/>
          <w:szCs w:val="22"/>
        </w:rPr>
        <w:t xml:space="preserve">Bhaskar </w:t>
      </w:r>
      <w:r w:rsidRPr="005E3BE9">
        <w:rPr>
          <w:rFonts w:ascii="Arial" w:hAnsi="Arial" w:cs="Arial"/>
          <w:i/>
          <w:sz w:val="22"/>
          <w:szCs w:val="22"/>
        </w:rPr>
        <w:t>et al.</w:t>
      </w:r>
      <w:r w:rsidRPr="005E3BE9">
        <w:rPr>
          <w:rFonts w:ascii="Arial" w:hAnsi="Arial" w:cs="Arial"/>
          <w:sz w:val="22"/>
          <w:szCs w:val="22"/>
        </w:rPr>
        <w:t xml:space="preserve"> (2017) lograron precisar que el Cu disponible explicó la mayor varianza a partir del pH, CO, CIC, porcentaje de salinidad y de arcilla con un R</w:t>
      </w:r>
      <w:r w:rsidRPr="005E3BE9">
        <w:rPr>
          <w:rFonts w:ascii="Arial" w:hAnsi="Arial" w:cs="Arial"/>
          <w:sz w:val="22"/>
          <w:szCs w:val="22"/>
          <w:vertAlign w:val="superscript"/>
        </w:rPr>
        <w:t>2</w:t>
      </w:r>
      <w:r w:rsidRPr="005E3BE9">
        <w:rPr>
          <w:rFonts w:ascii="Arial" w:hAnsi="Arial" w:cs="Arial"/>
          <w:sz w:val="22"/>
          <w:szCs w:val="22"/>
        </w:rPr>
        <w:t xml:space="preserve"> = 0,62.</w:t>
      </w:r>
    </w:p>
    <w:p w14:paraId="5AC17D87" w14:textId="77777777" w:rsidR="00F12AB5" w:rsidRPr="005E3BE9" w:rsidRDefault="00F12AB5" w:rsidP="0000516D">
      <w:pPr>
        <w:spacing w:after="0" w:line="360" w:lineRule="auto"/>
        <w:rPr>
          <w:rFonts w:ascii="Arial" w:hAnsi="Arial" w:cs="Arial"/>
          <w:sz w:val="22"/>
          <w:szCs w:val="22"/>
          <w:lang w:val="es-MX"/>
        </w:rPr>
      </w:pPr>
      <w:r w:rsidRPr="005E3BE9">
        <w:rPr>
          <w:rFonts w:ascii="Arial" w:hAnsi="Arial" w:cs="Arial"/>
          <w:sz w:val="22"/>
          <w:szCs w:val="22"/>
        </w:rPr>
        <w:t xml:space="preserve">De acuerdo con los </w:t>
      </w:r>
      <w:r w:rsidRPr="005E3BE9">
        <w:rPr>
          <w:rFonts w:ascii="Arial" w:hAnsi="Arial" w:cs="Arial"/>
          <w:sz w:val="22"/>
          <w:szCs w:val="22"/>
          <w:lang w:val="es-MX"/>
        </w:rPr>
        <w:t>resultados obtenidos, la disponibilidad de microelementos estuvo explicada fundamentalmente por las relaciones con las formas pseudo-totales y disponibles. Por consiguiente, se observó una limitada capacidad de predicción del pH, la MOS y la CCB con determinados microelementos.</w:t>
      </w:r>
    </w:p>
    <w:p w14:paraId="4BF99CD4" w14:textId="77777777" w:rsidR="00F12AB5" w:rsidRPr="005E3BE9" w:rsidRDefault="00F12AB5" w:rsidP="0000516D">
      <w:pPr>
        <w:spacing w:after="0" w:line="360" w:lineRule="auto"/>
        <w:rPr>
          <w:rFonts w:ascii="Arial" w:hAnsi="Arial" w:cs="Arial"/>
          <w:sz w:val="22"/>
          <w:szCs w:val="22"/>
          <w:lang w:val="es-MX"/>
        </w:rPr>
      </w:pPr>
      <w:r w:rsidRPr="005E3BE9">
        <w:rPr>
          <w:rFonts w:ascii="Arial" w:hAnsi="Arial" w:cs="Arial"/>
          <w:sz w:val="22"/>
          <w:szCs w:val="22"/>
          <w:lang w:val="es-MX"/>
        </w:rPr>
        <w:t xml:space="preserve">Es importante resaltar que el pronóstico del contenido de microelementos disponibles a partir del coeficiente de correlación, no ofreció una información precisa en términos explicativos, sin embargo, los cationes fueron más representativos dentro del escenario edafológico construido con las regresiones múltiples. Estos resultados coinciden con Silveira </w:t>
      </w:r>
      <w:r w:rsidRPr="005E3BE9">
        <w:rPr>
          <w:rFonts w:ascii="Arial" w:hAnsi="Arial" w:cs="Arial"/>
          <w:i/>
          <w:sz w:val="22"/>
          <w:szCs w:val="22"/>
          <w:lang w:val="es-MX"/>
        </w:rPr>
        <w:t>et al</w:t>
      </w:r>
      <w:r w:rsidRPr="005E3BE9">
        <w:rPr>
          <w:rFonts w:ascii="Arial" w:hAnsi="Arial" w:cs="Arial"/>
          <w:sz w:val="22"/>
          <w:szCs w:val="22"/>
          <w:lang w:val="es-MX"/>
        </w:rPr>
        <w:t xml:space="preserve">. (2003) que le </w:t>
      </w:r>
      <w:r w:rsidRPr="005E3BE9">
        <w:rPr>
          <w:rFonts w:ascii="Arial" w:hAnsi="Arial" w:cs="Arial"/>
          <w:sz w:val="22"/>
          <w:szCs w:val="22"/>
          <w:lang w:val="es-MX"/>
        </w:rPr>
        <w:lastRenderedPageBreak/>
        <w:t>atribuyeron importancia a la CIC debido a la supremacía del Ca</w:t>
      </w:r>
      <w:r w:rsidRPr="005E3BE9">
        <w:rPr>
          <w:rFonts w:ascii="Arial" w:hAnsi="Arial" w:cs="Arial"/>
          <w:sz w:val="22"/>
          <w:szCs w:val="22"/>
          <w:vertAlign w:val="superscript"/>
          <w:lang w:val="es-MX"/>
        </w:rPr>
        <w:t>2+</w:t>
      </w:r>
      <w:r w:rsidRPr="005E3BE9">
        <w:rPr>
          <w:rFonts w:ascii="Arial" w:hAnsi="Arial" w:cs="Arial"/>
          <w:sz w:val="22"/>
          <w:szCs w:val="22"/>
          <w:lang w:val="es-MX"/>
        </w:rPr>
        <w:t>, Mg</w:t>
      </w:r>
      <w:r w:rsidRPr="005E3BE9">
        <w:rPr>
          <w:rFonts w:ascii="Arial" w:hAnsi="Arial" w:cs="Arial"/>
          <w:sz w:val="22"/>
          <w:szCs w:val="22"/>
          <w:vertAlign w:val="superscript"/>
          <w:lang w:val="es-MX"/>
        </w:rPr>
        <w:t>2+</w:t>
      </w:r>
      <w:r w:rsidRPr="005E3BE9">
        <w:rPr>
          <w:rFonts w:ascii="Arial" w:hAnsi="Arial" w:cs="Arial"/>
          <w:sz w:val="22"/>
          <w:szCs w:val="22"/>
          <w:lang w:val="es-MX"/>
        </w:rPr>
        <w:t>, K</w:t>
      </w:r>
      <w:r w:rsidRPr="005E3BE9">
        <w:rPr>
          <w:rFonts w:ascii="Arial" w:hAnsi="Arial" w:cs="Arial"/>
          <w:sz w:val="22"/>
          <w:szCs w:val="22"/>
          <w:vertAlign w:val="superscript"/>
          <w:lang w:val="es-MX"/>
        </w:rPr>
        <w:t>+</w:t>
      </w:r>
      <w:r w:rsidRPr="005E3BE9">
        <w:rPr>
          <w:rFonts w:ascii="Arial" w:hAnsi="Arial" w:cs="Arial"/>
          <w:sz w:val="22"/>
          <w:szCs w:val="22"/>
          <w:lang w:val="es-MX"/>
        </w:rPr>
        <w:t>, Al</w:t>
      </w:r>
      <w:r w:rsidRPr="005E3BE9">
        <w:rPr>
          <w:rFonts w:ascii="Arial" w:hAnsi="Arial" w:cs="Arial"/>
          <w:sz w:val="22"/>
          <w:szCs w:val="22"/>
          <w:vertAlign w:val="superscript"/>
          <w:lang w:val="es-MX"/>
        </w:rPr>
        <w:t>3+</w:t>
      </w:r>
      <w:r w:rsidRPr="005E3BE9">
        <w:rPr>
          <w:rFonts w:ascii="Arial" w:hAnsi="Arial" w:cs="Arial"/>
          <w:sz w:val="22"/>
          <w:szCs w:val="22"/>
          <w:lang w:val="es-MX"/>
        </w:rPr>
        <w:t xml:space="preserve"> y NH</w:t>
      </w:r>
      <w:r w:rsidRPr="005E3BE9">
        <w:rPr>
          <w:rFonts w:ascii="Arial" w:hAnsi="Arial" w:cs="Arial"/>
          <w:sz w:val="22"/>
          <w:szCs w:val="22"/>
          <w:vertAlign w:val="subscript"/>
          <w:lang w:val="es-MX"/>
        </w:rPr>
        <w:t>4</w:t>
      </w:r>
      <w:r w:rsidRPr="005E3BE9">
        <w:rPr>
          <w:rFonts w:ascii="Arial" w:hAnsi="Arial" w:cs="Arial"/>
          <w:sz w:val="22"/>
          <w:szCs w:val="22"/>
          <w:vertAlign w:val="superscript"/>
          <w:lang w:val="es-MX"/>
        </w:rPr>
        <w:t xml:space="preserve">+ </w:t>
      </w:r>
      <w:r w:rsidRPr="005E3BE9">
        <w:rPr>
          <w:rFonts w:ascii="Arial" w:hAnsi="Arial" w:cs="Arial"/>
          <w:sz w:val="22"/>
          <w:szCs w:val="22"/>
          <w:lang w:val="es-MX"/>
        </w:rPr>
        <w:t>sobre los microelementos en el complejo de cambio y la solución del suelo.</w:t>
      </w:r>
    </w:p>
    <w:p w14:paraId="4202435D" w14:textId="77777777" w:rsidR="00F12AB5" w:rsidRDefault="00F12AB5" w:rsidP="0000516D">
      <w:pPr>
        <w:spacing w:after="0" w:line="360" w:lineRule="auto"/>
        <w:rPr>
          <w:rFonts w:ascii="Arial" w:hAnsi="Arial" w:cs="Arial"/>
          <w:sz w:val="22"/>
          <w:szCs w:val="22"/>
        </w:rPr>
      </w:pPr>
      <w:r w:rsidRPr="005E3BE9">
        <w:rPr>
          <w:rFonts w:ascii="Arial" w:hAnsi="Arial" w:cs="Arial"/>
          <w:sz w:val="22"/>
          <w:szCs w:val="22"/>
        </w:rPr>
        <w:t>Desde esta perspectiva, Kataba-Pendias (2011)</w:t>
      </w:r>
      <w:r w:rsidRPr="005E3BE9">
        <w:rPr>
          <w:rFonts w:ascii="Arial" w:hAnsi="Arial" w:cs="Arial"/>
          <w:sz w:val="22"/>
          <w:szCs w:val="22"/>
          <w:lang w:val="es-MX"/>
        </w:rPr>
        <w:t xml:space="preserve"> y </w:t>
      </w:r>
      <w:r w:rsidRPr="005E3BE9">
        <w:rPr>
          <w:rFonts w:ascii="Arial" w:hAnsi="Arial" w:cs="Arial"/>
          <w:sz w:val="22"/>
          <w:szCs w:val="22"/>
        </w:rPr>
        <w:t xml:space="preserve">Alvarado </w:t>
      </w:r>
      <w:r w:rsidRPr="005E3BE9">
        <w:rPr>
          <w:rFonts w:ascii="Arial" w:hAnsi="Arial" w:cs="Arial"/>
          <w:i/>
          <w:sz w:val="22"/>
          <w:szCs w:val="22"/>
        </w:rPr>
        <w:t>et al.</w:t>
      </w:r>
      <w:r w:rsidRPr="005E3BE9">
        <w:rPr>
          <w:rFonts w:ascii="Arial" w:hAnsi="Arial" w:cs="Arial"/>
          <w:sz w:val="22"/>
          <w:szCs w:val="22"/>
        </w:rPr>
        <w:t xml:space="preserve"> (2014) consideraron que los mejores modelos de ajustes para expresar la disponibilidad de los microelementos están representados por la participación de los cationes junto al contenido y tipo de arcilla que regulan o alteran el intercambio.</w:t>
      </w:r>
    </w:p>
    <w:p w14:paraId="6BDF1229" w14:textId="77777777" w:rsidR="00F12AB5" w:rsidRPr="005E3BE9" w:rsidRDefault="004F3C62" w:rsidP="0000516D">
      <w:pPr>
        <w:spacing w:after="0" w:line="360" w:lineRule="auto"/>
        <w:rPr>
          <w:rFonts w:ascii="Arial" w:hAnsi="Arial" w:cs="Arial"/>
          <w:b/>
          <w:sz w:val="22"/>
          <w:szCs w:val="22"/>
        </w:rPr>
      </w:pPr>
      <w:r w:rsidRPr="005E3BE9">
        <w:rPr>
          <w:rFonts w:ascii="Arial" w:hAnsi="Arial" w:cs="Arial"/>
          <w:b/>
          <w:sz w:val="22"/>
          <w:szCs w:val="22"/>
        </w:rPr>
        <w:t>Conclusiones</w:t>
      </w:r>
    </w:p>
    <w:p w14:paraId="67C8A4C1" w14:textId="77777777" w:rsidR="00267342" w:rsidRDefault="003B2A31" w:rsidP="005B7A46">
      <w:pPr>
        <w:spacing w:after="0" w:line="360" w:lineRule="auto"/>
        <w:rPr>
          <w:rFonts w:ascii="Arial" w:hAnsi="Arial" w:cs="Arial"/>
          <w:sz w:val="22"/>
          <w:szCs w:val="22"/>
          <w:lang w:val="es-MX"/>
        </w:rPr>
      </w:pPr>
      <w:r w:rsidRPr="005E3BE9">
        <w:rPr>
          <w:rFonts w:ascii="Arial" w:hAnsi="Arial" w:cs="Arial"/>
          <w:sz w:val="22"/>
          <w:szCs w:val="22"/>
          <w:lang w:val="es-MX"/>
        </w:rPr>
        <w:t xml:space="preserve">Se observó una limitada capacidad de predicción del pH, MOS y CCB con </w:t>
      </w:r>
      <w:r w:rsidR="00732C41" w:rsidRPr="005E3BE9">
        <w:rPr>
          <w:rFonts w:ascii="Arial" w:hAnsi="Arial" w:cs="Arial"/>
          <w:sz w:val="22"/>
          <w:szCs w:val="22"/>
          <w:lang w:val="es-MX"/>
        </w:rPr>
        <w:t xml:space="preserve">los </w:t>
      </w:r>
      <w:r w:rsidRPr="005E3BE9">
        <w:rPr>
          <w:rFonts w:ascii="Arial" w:hAnsi="Arial" w:cs="Arial"/>
          <w:sz w:val="22"/>
          <w:szCs w:val="22"/>
          <w:lang w:val="es-MX"/>
        </w:rPr>
        <w:t>microelementos</w:t>
      </w:r>
      <w:r w:rsidR="00732C41" w:rsidRPr="005E3BE9">
        <w:rPr>
          <w:rFonts w:ascii="Arial" w:hAnsi="Arial" w:cs="Arial"/>
          <w:sz w:val="22"/>
          <w:szCs w:val="22"/>
          <w:lang w:val="es-MX"/>
        </w:rPr>
        <w:t xml:space="preserve"> disponibles</w:t>
      </w:r>
      <w:r w:rsidRPr="005E3BE9">
        <w:rPr>
          <w:rFonts w:ascii="Arial" w:hAnsi="Arial" w:cs="Arial"/>
          <w:sz w:val="22"/>
          <w:szCs w:val="22"/>
          <w:lang w:val="es-MX"/>
        </w:rPr>
        <w:t xml:space="preserve"> a partir de</w:t>
      </w:r>
      <w:r w:rsidR="009250BC">
        <w:rPr>
          <w:rFonts w:ascii="Arial" w:hAnsi="Arial" w:cs="Arial"/>
          <w:sz w:val="22"/>
          <w:szCs w:val="22"/>
          <w:lang w:val="es-MX"/>
        </w:rPr>
        <w:t xml:space="preserve"> </w:t>
      </w:r>
      <w:r w:rsidRPr="005E3BE9">
        <w:rPr>
          <w:rFonts w:ascii="Arial" w:hAnsi="Arial" w:cs="Arial"/>
          <w:sz w:val="22"/>
          <w:szCs w:val="22"/>
          <w:lang w:val="es-MX"/>
        </w:rPr>
        <w:t>los coeficientes de correlación.</w:t>
      </w:r>
      <w:r w:rsidR="009250BC">
        <w:rPr>
          <w:rFonts w:ascii="Arial" w:hAnsi="Arial" w:cs="Arial"/>
          <w:sz w:val="22"/>
          <w:szCs w:val="22"/>
          <w:lang w:val="es-MX"/>
        </w:rPr>
        <w:t xml:space="preserve"> </w:t>
      </w:r>
      <w:r w:rsidR="00732C41" w:rsidRPr="005E3BE9">
        <w:rPr>
          <w:rFonts w:ascii="Arial" w:hAnsi="Arial" w:cs="Arial"/>
          <w:sz w:val="22"/>
          <w:szCs w:val="22"/>
          <w:lang w:val="es-MX"/>
        </w:rPr>
        <w:t xml:space="preserve">Con el uso de las regresiones múltiples </w:t>
      </w:r>
      <w:r w:rsidR="00732C41" w:rsidRPr="005E3BE9">
        <w:rPr>
          <w:rFonts w:ascii="Arial" w:hAnsi="Arial" w:cs="Arial"/>
          <w:sz w:val="22"/>
          <w:szCs w:val="22"/>
          <w:lang w:val="es-MX" w:eastAsia="es-ES"/>
        </w:rPr>
        <w:t xml:space="preserve">no fueron explicadas </w:t>
      </w:r>
      <w:r w:rsidR="00732C41" w:rsidRPr="005E3BE9">
        <w:rPr>
          <w:rFonts w:ascii="Arial" w:hAnsi="Arial" w:cs="Arial"/>
          <w:sz w:val="22"/>
          <w:szCs w:val="22"/>
          <w:lang w:val="es-MX"/>
        </w:rPr>
        <w:t>e</w:t>
      </w:r>
      <w:r w:rsidR="00732C41" w:rsidRPr="005E3BE9">
        <w:rPr>
          <w:rFonts w:ascii="Arial" w:hAnsi="Arial" w:cs="Arial"/>
          <w:sz w:val="22"/>
          <w:szCs w:val="22"/>
          <w:lang w:val="es-MX" w:eastAsia="es-ES"/>
        </w:rPr>
        <w:t>n</w:t>
      </w:r>
      <w:r w:rsidR="00732C41" w:rsidRPr="005E3BE9">
        <w:rPr>
          <w:rFonts w:ascii="Arial" w:hAnsi="Arial" w:cs="Arial"/>
          <w:sz w:val="22"/>
          <w:szCs w:val="22"/>
        </w:rPr>
        <w:t xml:space="preserve"> suelos Pardos </w:t>
      </w:r>
      <w:r w:rsidR="00732C41" w:rsidRPr="005E3BE9">
        <w:rPr>
          <w:rFonts w:ascii="Arial" w:hAnsi="Arial" w:cs="Arial"/>
          <w:sz w:val="22"/>
          <w:szCs w:val="22"/>
          <w:lang w:val="es-MX" w:eastAsia="es-ES"/>
        </w:rPr>
        <w:t>l</w:t>
      </w:r>
      <w:r w:rsidR="006A1DE3" w:rsidRPr="005E3BE9">
        <w:rPr>
          <w:rFonts w:ascii="Arial" w:hAnsi="Arial" w:cs="Arial"/>
          <w:sz w:val="22"/>
          <w:szCs w:val="22"/>
          <w:lang w:val="es-MX" w:eastAsia="es-ES"/>
        </w:rPr>
        <w:t xml:space="preserve">as variables dependientes </w:t>
      </w:r>
      <w:r w:rsidR="006A1DE3" w:rsidRPr="005E3BE9">
        <w:rPr>
          <w:rFonts w:ascii="Arial" w:hAnsi="Arial" w:cs="Arial"/>
          <w:sz w:val="22"/>
          <w:szCs w:val="22"/>
        </w:rPr>
        <w:t>Mn</w:t>
      </w:r>
      <w:r w:rsidR="006A1DE3" w:rsidRPr="005E3BE9">
        <w:rPr>
          <w:rFonts w:ascii="Arial" w:hAnsi="Arial" w:cs="Arial"/>
          <w:sz w:val="22"/>
          <w:szCs w:val="22"/>
          <w:lang w:eastAsia="es-ES"/>
        </w:rPr>
        <w:t xml:space="preserve">, </w:t>
      </w:r>
      <w:r w:rsidR="006A1DE3" w:rsidRPr="005E3BE9">
        <w:rPr>
          <w:rFonts w:ascii="Arial" w:hAnsi="Arial" w:cs="Arial"/>
          <w:sz w:val="22"/>
          <w:szCs w:val="22"/>
        </w:rPr>
        <w:t xml:space="preserve">Ni y Zn disponibles </w:t>
      </w:r>
      <w:r w:rsidR="004540F1" w:rsidRPr="005E3BE9">
        <w:rPr>
          <w:rFonts w:ascii="Arial" w:hAnsi="Arial" w:cs="Arial"/>
          <w:sz w:val="22"/>
          <w:szCs w:val="22"/>
        </w:rPr>
        <w:t xml:space="preserve">y </w:t>
      </w:r>
      <w:r w:rsidR="00732C41" w:rsidRPr="005E3BE9">
        <w:rPr>
          <w:rFonts w:ascii="Arial" w:hAnsi="Arial" w:cs="Arial"/>
          <w:sz w:val="22"/>
          <w:szCs w:val="22"/>
        </w:rPr>
        <w:t xml:space="preserve">en </w:t>
      </w:r>
      <w:r w:rsidR="00732C41" w:rsidRPr="005E3BE9">
        <w:rPr>
          <w:rFonts w:ascii="Arial" w:hAnsi="Arial" w:cs="Arial"/>
          <w:sz w:val="22"/>
          <w:szCs w:val="22"/>
          <w:lang w:eastAsia="es-ES"/>
        </w:rPr>
        <w:t>Vertisuelos</w:t>
      </w:r>
      <w:r w:rsidR="00D13DD7" w:rsidRPr="005E3BE9">
        <w:rPr>
          <w:rFonts w:ascii="Arial" w:hAnsi="Arial" w:cs="Arial"/>
          <w:sz w:val="22"/>
          <w:szCs w:val="22"/>
          <w:lang w:eastAsia="es-ES"/>
        </w:rPr>
        <w:t xml:space="preserve"> </w:t>
      </w:r>
      <w:r w:rsidR="00530176" w:rsidRPr="005E3BE9">
        <w:rPr>
          <w:rFonts w:ascii="Arial" w:hAnsi="Arial" w:cs="Arial"/>
          <w:sz w:val="22"/>
          <w:szCs w:val="22"/>
        </w:rPr>
        <w:t xml:space="preserve">Fe </w:t>
      </w:r>
      <w:r w:rsidR="00530176" w:rsidRPr="005E3BE9">
        <w:rPr>
          <w:rFonts w:ascii="Arial" w:hAnsi="Arial" w:cs="Arial"/>
          <w:sz w:val="22"/>
          <w:szCs w:val="22"/>
          <w:lang w:eastAsia="es-ES"/>
        </w:rPr>
        <w:t>y Zn</w:t>
      </w:r>
      <w:r w:rsidR="004540F1" w:rsidRPr="005E3BE9">
        <w:rPr>
          <w:rFonts w:ascii="Arial" w:hAnsi="Arial" w:cs="Arial"/>
          <w:sz w:val="22"/>
          <w:szCs w:val="22"/>
          <w:lang w:eastAsia="es-ES"/>
        </w:rPr>
        <w:t xml:space="preserve">, debido al bajo coeficiente de determinación. </w:t>
      </w:r>
      <w:r w:rsidR="0025351D" w:rsidRPr="005E3BE9">
        <w:rPr>
          <w:rFonts w:ascii="Arial" w:hAnsi="Arial" w:cs="Arial"/>
          <w:sz w:val="22"/>
          <w:szCs w:val="22"/>
          <w:lang w:val="es-MX"/>
        </w:rPr>
        <w:t>L</w:t>
      </w:r>
      <w:r w:rsidR="00267342" w:rsidRPr="005E3BE9">
        <w:rPr>
          <w:rFonts w:ascii="Arial" w:hAnsi="Arial" w:cs="Arial"/>
          <w:sz w:val="22"/>
          <w:szCs w:val="22"/>
          <w:lang w:val="es-MX"/>
        </w:rPr>
        <w:t>a disponib</w:t>
      </w:r>
      <w:r w:rsidR="00314822" w:rsidRPr="005E3BE9">
        <w:rPr>
          <w:rFonts w:ascii="Arial" w:hAnsi="Arial" w:cs="Arial"/>
          <w:sz w:val="22"/>
          <w:szCs w:val="22"/>
          <w:lang w:val="es-MX"/>
        </w:rPr>
        <w:t xml:space="preserve">ilidad de microelementos se explica </w:t>
      </w:r>
      <w:r w:rsidR="00267342" w:rsidRPr="005E3BE9">
        <w:rPr>
          <w:rFonts w:ascii="Arial" w:hAnsi="Arial" w:cs="Arial"/>
          <w:sz w:val="22"/>
          <w:szCs w:val="22"/>
          <w:lang w:val="es-MX"/>
        </w:rPr>
        <w:t xml:space="preserve">fundamentalmente por las relaciones con las formas pseudo-totales y disponibles. </w:t>
      </w:r>
    </w:p>
    <w:p w14:paraId="176575AE" w14:textId="77777777" w:rsidR="005B7A46" w:rsidRPr="005B7A46" w:rsidRDefault="005B7A46" w:rsidP="005B7A46">
      <w:pPr>
        <w:spacing w:after="0" w:line="360" w:lineRule="auto"/>
        <w:rPr>
          <w:rFonts w:ascii="Arial" w:hAnsi="Arial" w:cs="Arial"/>
          <w:b/>
          <w:sz w:val="22"/>
          <w:szCs w:val="22"/>
          <w:lang w:val="es-MX"/>
        </w:rPr>
      </w:pPr>
      <w:r w:rsidRPr="005B7A46">
        <w:rPr>
          <w:rFonts w:ascii="Arial" w:hAnsi="Arial" w:cs="Arial"/>
          <w:b/>
          <w:sz w:val="22"/>
          <w:szCs w:val="22"/>
          <w:lang w:val="es-MX"/>
        </w:rPr>
        <w:t>Agradecimientos</w:t>
      </w:r>
    </w:p>
    <w:p w14:paraId="2A604777" w14:textId="77777777" w:rsidR="005B7A46" w:rsidRPr="005B7A46" w:rsidRDefault="005B7A46" w:rsidP="005B7A46">
      <w:pPr>
        <w:spacing w:after="0" w:line="360" w:lineRule="auto"/>
        <w:rPr>
          <w:rFonts w:ascii="Arial" w:hAnsi="Arial" w:cs="Arial"/>
          <w:sz w:val="22"/>
          <w:szCs w:val="22"/>
          <w:lang w:val="es-MX"/>
        </w:rPr>
      </w:pPr>
      <w:r w:rsidRPr="005B7A46">
        <w:rPr>
          <w:rFonts w:ascii="Arial" w:hAnsi="Arial" w:cs="Arial"/>
          <w:sz w:val="22"/>
          <w:szCs w:val="22"/>
          <w:lang w:val="es-MX"/>
        </w:rPr>
        <w:t xml:space="preserve">El colectivo de autores agradece toda la colaboración brindada por el equipo de analistas del Laboratorio de Investigaciones del Níquel (CEDINIQ-Moa) para el desarrollo de este trabajo. </w:t>
      </w:r>
    </w:p>
    <w:p w14:paraId="4AA25CFF" w14:textId="77777777" w:rsidR="004F3C62" w:rsidRPr="005E3BE9" w:rsidRDefault="004F3C62" w:rsidP="0000516D">
      <w:pPr>
        <w:spacing w:after="0" w:line="360" w:lineRule="auto"/>
        <w:rPr>
          <w:rFonts w:ascii="Arial" w:hAnsi="Arial" w:cs="Arial"/>
          <w:b/>
          <w:sz w:val="22"/>
          <w:szCs w:val="22"/>
        </w:rPr>
      </w:pPr>
      <w:r w:rsidRPr="005E3BE9">
        <w:rPr>
          <w:rFonts w:ascii="Arial" w:hAnsi="Arial" w:cs="Arial"/>
          <w:b/>
          <w:sz w:val="22"/>
          <w:szCs w:val="22"/>
        </w:rPr>
        <w:t>Referencias</w:t>
      </w:r>
    </w:p>
    <w:p w14:paraId="51D68863" w14:textId="07EA0739" w:rsidR="007606D8" w:rsidRPr="005E3BE9" w:rsidRDefault="007606D8" w:rsidP="001568AF">
      <w:pPr>
        <w:pStyle w:val="Prrafodelista"/>
        <w:tabs>
          <w:tab w:val="left" w:pos="540"/>
          <w:tab w:val="left" w:pos="2448"/>
          <w:tab w:val="left" w:pos="3168"/>
          <w:tab w:val="left" w:pos="3888"/>
          <w:tab w:val="left" w:pos="4608"/>
          <w:tab w:val="left" w:pos="5328"/>
          <w:tab w:val="left" w:pos="6048"/>
          <w:tab w:val="left" w:pos="6768"/>
          <w:tab w:val="left" w:pos="8647"/>
        </w:tabs>
        <w:spacing w:after="0" w:line="360" w:lineRule="auto"/>
        <w:ind w:left="284"/>
        <w:contextualSpacing/>
        <w:rPr>
          <w:rFonts w:ascii="Arial" w:hAnsi="Arial" w:cs="Arial"/>
          <w:sz w:val="22"/>
          <w:szCs w:val="22"/>
          <w:lang w:val="es-MX"/>
        </w:rPr>
      </w:pPr>
      <w:r w:rsidRPr="005E3BE9">
        <w:rPr>
          <w:rFonts w:ascii="Arial" w:hAnsi="Arial" w:cs="Arial"/>
          <w:sz w:val="22"/>
          <w:szCs w:val="22"/>
          <w:lang w:val="zh-CN"/>
        </w:rPr>
        <w:t>Alvarado, A., Mata, R.</w:t>
      </w:r>
      <w:r w:rsidR="001568AF">
        <w:rPr>
          <w:rFonts w:ascii="Arial" w:hAnsi="Arial" w:cs="Arial"/>
          <w:sz w:val="22"/>
          <w:szCs w:val="22"/>
          <w:lang w:val="zh-CN"/>
        </w:rPr>
        <w:t xml:space="preserve"> y </w:t>
      </w:r>
      <w:r w:rsidRPr="005E3BE9">
        <w:rPr>
          <w:rFonts w:ascii="Arial" w:hAnsi="Arial" w:cs="Arial"/>
          <w:sz w:val="22"/>
          <w:szCs w:val="22"/>
          <w:lang w:val="zh-CN"/>
        </w:rPr>
        <w:t xml:space="preserve">Chinchilla, M. (2014). Arcillas identificadas en suelos de costa rica a nivel generalizado durante el </w:t>
      </w:r>
      <w:r w:rsidRPr="005E3BE9">
        <w:rPr>
          <w:rFonts w:ascii="Arial" w:hAnsi="Arial" w:cs="Arial"/>
          <w:sz w:val="22"/>
          <w:szCs w:val="22"/>
          <w:lang w:val="es-MX"/>
        </w:rPr>
        <w:t xml:space="preserve">período 1931-2014: I. Historia, metodología de análisis y mineralogía de arcillas en suelos derivados de cenizas volcánicas. </w:t>
      </w:r>
      <w:r w:rsidRPr="005E3BE9">
        <w:rPr>
          <w:rFonts w:ascii="Arial" w:hAnsi="Arial" w:cs="Arial"/>
          <w:i/>
          <w:sz w:val="22"/>
          <w:szCs w:val="22"/>
          <w:lang w:val="es-MX"/>
        </w:rPr>
        <w:t>Agronomía Costarricense</w:t>
      </w:r>
      <w:r w:rsidRPr="005E3BE9">
        <w:rPr>
          <w:rFonts w:ascii="Arial" w:hAnsi="Arial" w:cs="Arial"/>
          <w:sz w:val="22"/>
          <w:szCs w:val="22"/>
          <w:lang w:val="es-MX"/>
        </w:rPr>
        <w:t xml:space="preserve">. 38 (1): 75-106. ISSN:0377-9424. </w:t>
      </w:r>
    </w:p>
    <w:p w14:paraId="2E3B316E" w14:textId="4B57EA5E" w:rsidR="007606D8" w:rsidRPr="00706BBB" w:rsidRDefault="007606D8" w:rsidP="001568AF">
      <w:pPr>
        <w:pStyle w:val="Prrafodelista"/>
        <w:tabs>
          <w:tab w:val="left" w:pos="284"/>
          <w:tab w:val="left" w:pos="2448"/>
          <w:tab w:val="left" w:pos="3168"/>
          <w:tab w:val="left" w:pos="3888"/>
          <w:tab w:val="left" w:pos="4608"/>
          <w:tab w:val="left" w:pos="5328"/>
          <w:tab w:val="left" w:pos="6048"/>
          <w:tab w:val="left" w:pos="6768"/>
        </w:tabs>
        <w:spacing w:after="0" w:line="360" w:lineRule="auto"/>
        <w:ind w:left="284"/>
        <w:contextualSpacing/>
        <w:rPr>
          <w:rFonts w:ascii="Arial" w:hAnsi="Arial" w:cs="Arial"/>
          <w:sz w:val="22"/>
          <w:szCs w:val="22"/>
          <w:lang w:val="en-US"/>
        </w:rPr>
      </w:pPr>
      <w:r w:rsidRPr="005E3BE9">
        <w:rPr>
          <w:rFonts w:ascii="Arial" w:hAnsi="Arial" w:cs="Arial"/>
          <w:sz w:val="22"/>
          <w:szCs w:val="22"/>
          <w:lang w:val="es-MX"/>
        </w:rPr>
        <w:t>Ayele, T., Ayana, M., Tanto, T.</w:t>
      </w:r>
      <w:r w:rsidR="001568AF">
        <w:rPr>
          <w:rFonts w:ascii="Arial" w:hAnsi="Arial" w:cs="Arial"/>
          <w:sz w:val="22"/>
          <w:szCs w:val="22"/>
          <w:lang w:val="es-MX"/>
        </w:rPr>
        <w:t>,</w:t>
      </w:r>
      <w:r w:rsidRPr="005E3BE9">
        <w:rPr>
          <w:rFonts w:ascii="Arial" w:hAnsi="Arial" w:cs="Arial"/>
          <w:sz w:val="22"/>
          <w:szCs w:val="22"/>
          <w:lang w:val="es-MX"/>
        </w:rPr>
        <w:t xml:space="preserve"> Asefa, D. (2014). </w:t>
      </w:r>
      <w:r w:rsidRPr="005E3BE9">
        <w:rPr>
          <w:rFonts w:ascii="Arial" w:hAnsi="Arial" w:cs="Arial"/>
          <w:sz w:val="22"/>
          <w:szCs w:val="22"/>
          <w:lang w:val="en-US"/>
        </w:rPr>
        <w:t xml:space="preserve">Ethiopia. Evaluating the Status of micronutrients under irrigated and rainfed agricultural soils in Abaya Chamo Lake Basin, South-west Ethiopia. </w:t>
      </w:r>
      <w:r w:rsidRPr="005E3BE9">
        <w:rPr>
          <w:rFonts w:ascii="Arial" w:hAnsi="Arial" w:cs="Arial"/>
          <w:i/>
          <w:sz w:val="22"/>
          <w:szCs w:val="22"/>
          <w:lang w:val="en-US"/>
        </w:rPr>
        <w:t>Journal of Scientific Research and Reviews</w:t>
      </w:r>
      <w:r w:rsidRPr="005E3BE9">
        <w:rPr>
          <w:rFonts w:ascii="Arial" w:hAnsi="Arial" w:cs="Arial"/>
          <w:sz w:val="22"/>
          <w:szCs w:val="22"/>
          <w:lang w:val="en-US"/>
        </w:rPr>
        <w:t>. Vol. 3 (1): 18-27.</w:t>
      </w:r>
    </w:p>
    <w:p w14:paraId="2FE41F48" w14:textId="77777777" w:rsidR="007606D8" w:rsidRPr="005E3BE9" w:rsidRDefault="007606D8" w:rsidP="001568AF">
      <w:pPr>
        <w:pStyle w:val="Prrafodelista"/>
        <w:tabs>
          <w:tab w:val="left" w:pos="284"/>
          <w:tab w:val="left" w:pos="540"/>
          <w:tab w:val="left" w:pos="2448"/>
          <w:tab w:val="left" w:pos="3168"/>
          <w:tab w:val="left" w:pos="3888"/>
          <w:tab w:val="left" w:pos="4608"/>
          <w:tab w:val="left" w:pos="5328"/>
          <w:tab w:val="left" w:pos="6048"/>
          <w:tab w:val="left" w:pos="6768"/>
          <w:tab w:val="left" w:pos="8647"/>
        </w:tabs>
        <w:spacing w:after="0" w:line="360" w:lineRule="auto"/>
        <w:ind w:left="284"/>
        <w:contextualSpacing/>
        <w:rPr>
          <w:rFonts w:ascii="Arial" w:hAnsi="Arial" w:cs="Arial"/>
          <w:sz w:val="22"/>
          <w:szCs w:val="22"/>
          <w:lang w:val="en-US"/>
        </w:rPr>
      </w:pPr>
      <w:r w:rsidRPr="00706BBB">
        <w:rPr>
          <w:rFonts w:ascii="Arial" w:hAnsi="Arial" w:cs="Arial"/>
          <w:sz w:val="22"/>
          <w:szCs w:val="22"/>
          <w:lang w:val="en-US"/>
        </w:rPr>
        <w:t xml:space="preserve">Bartkowiak, A., Lemanowicz, J., Breza, B., B., Zieliński, A. (2018). </w:t>
      </w:r>
      <w:r w:rsidRPr="005E3BE9">
        <w:rPr>
          <w:rFonts w:ascii="Arial" w:hAnsi="Arial" w:cs="Arial"/>
          <w:sz w:val="22"/>
          <w:szCs w:val="22"/>
          <w:lang w:val="en-US"/>
        </w:rPr>
        <w:t>Assessment of the Effect of Uncontrolled Landfill Sites on the Content of Available Forms of Selected Macro and Microelements in Forest Soil</w:t>
      </w:r>
      <w:r w:rsidRPr="005E3BE9">
        <w:rPr>
          <w:rFonts w:ascii="Arial" w:hAnsi="Arial" w:cs="Arial"/>
          <w:i/>
          <w:sz w:val="22"/>
          <w:szCs w:val="22"/>
          <w:lang w:val="en-US"/>
        </w:rPr>
        <w:t>. International Journal of Environmental Research</w:t>
      </w:r>
      <w:r w:rsidRPr="005E3BE9">
        <w:rPr>
          <w:rFonts w:ascii="Arial" w:hAnsi="Arial" w:cs="Arial"/>
          <w:sz w:val="22"/>
          <w:szCs w:val="22"/>
          <w:lang w:val="en-US"/>
        </w:rPr>
        <w:t xml:space="preserve">, 12: 901–907. </w:t>
      </w:r>
      <w:hyperlink r:id="rId8" w:history="1">
        <w:r w:rsidRPr="005E3BE9">
          <w:rPr>
            <w:rFonts w:ascii="Arial" w:hAnsi="Arial" w:cs="Arial"/>
            <w:sz w:val="22"/>
            <w:szCs w:val="22"/>
            <w:lang w:val="en-US"/>
          </w:rPr>
          <w:t>https://doi.org/10.1007/s41742-018-0144-5</w:t>
        </w:r>
      </w:hyperlink>
    </w:p>
    <w:p w14:paraId="5D90CA39" w14:textId="11B17642" w:rsidR="007606D8" w:rsidRPr="005E3BE9" w:rsidRDefault="007606D8" w:rsidP="001568AF">
      <w:pPr>
        <w:pStyle w:val="Prrafodelista"/>
        <w:tabs>
          <w:tab w:val="left" w:pos="284"/>
          <w:tab w:val="left" w:pos="540"/>
          <w:tab w:val="left" w:pos="2448"/>
          <w:tab w:val="left" w:pos="3168"/>
          <w:tab w:val="left" w:pos="3888"/>
          <w:tab w:val="left" w:pos="4608"/>
          <w:tab w:val="left" w:pos="5328"/>
          <w:tab w:val="left" w:pos="6048"/>
          <w:tab w:val="left" w:pos="6768"/>
          <w:tab w:val="left" w:pos="8647"/>
        </w:tabs>
        <w:spacing w:after="0" w:line="360" w:lineRule="auto"/>
        <w:ind w:left="284"/>
        <w:contextualSpacing/>
        <w:rPr>
          <w:rFonts w:ascii="Arial" w:hAnsi="Arial" w:cs="Arial"/>
          <w:sz w:val="22"/>
          <w:szCs w:val="22"/>
          <w:lang w:val="en-US"/>
        </w:rPr>
      </w:pPr>
      <w:r w:rsidRPr="005E3BE9">
        <w:rPr>
          <w:rFonts w:ascii="Arial" w:hAnsi="Arial" w:cs="Arial"/>
          <w:sz w:val="22"/>
          <w:szCs w:val="22"/>
          <w:lang w:val="en-US"/>
        </w:rPr>
        <w:t>Bhaskar, B.</w:t>
      </w:r>
      <w:r w:rsidR="001568AF">
        <w:rPr>
          <w:rFonts w:ascii="Arial" w:hAnsi="Arial" w:cs="Arial"/>
          <w:sz w:val="22"/>
          <w:szCs w:val="22"/>
          <w:lang w:val="en-US"/>
        </w:rPr>
        <w:t>,</w:t>
      </w:r>
      <w:r w:rsidRPr="005E3BE9">
        <w:rPr>
          <w:rFonts w:ascii="Arial" w:hAnsi="Arial" w:cs="Arial"/>
          <w:sz w:val="22"/>
          <w:szCs w:val="22"/>
          <w:lang w:val="en-US"/>
        </w:rPr>
        <w:t xml:space="preserve"> P., Tiwari, G., Prasad, J. (2017). Pedogenic influence on profile distribution of total and DTPA - extractable micronutrients in rice growing hydric soils of Majuli river island, Assam, India. </w:t>
      </w:r>
      <w:r w:rsidRPr="005E3BE9">
        <w:rPr>
          <w:rFonts w:ascii="Arial" w:hAnsi="Arial" w:cs="Arial"/>
          <w:i/>
          <w:sz w:val="22"/>
          <w:szCs w:val="22"/>
          <w:lang w:val="en-US"/>
        </w:rPr>
        <w:t>Spanish Journal of Soil Science</w:t>
      </w:r>
      <w:r w:rsidRPr="005E3BE9">
        <w:rPr>
          <w:rFonts w:ascii="Arial" w:hAnsi="Arial" w:cs="Arial"/>
          <w:sz w:val="22"/>
          <w:szCs w:val="22"/>
          <w:lang w:val="en-US"/>
        </w:rPr>
        <w:t xml:space="preserve">. SJSS, 7 (1): 59-85. </w:t>
      </w:r>
    </w:p>
    <w:p w14:paraId="16AAC7F9" w14:textId="224023FD" w:rsidR="007606D8" w:rsidRPr="005E3BE9" w:rsidRDefault="007606D8" w:rsidP="001568AF">
      <w:pPr>
        <w:pStyle w:val="Prrafodelista"/>
        <w:tabs>
          <w:tab w:val="left" w:pos="284"/>
          <w:tab w:val="left" w:pos="2448"/>
          <w:tab w:val="left" w:pos="3168"/>
          <w:tab w:val="left" w:pos="3888"/>
          <w:tab w:val="left" w:pos="4608"/>
          <w:tab w:val="left" w:pos="5328"/>
          <w:tab w:val="left" w:pos="6048"/>
          <w:tab w:val="left" w:pos="6768"/>
          <w:tab w:val="left" w:pos="8647"/>
        </w:tabs>
        <w:spacing w:after="0" w:line="360" w:lineRule="auto"/>
        <w:ind w:left="284"/>
        <w:contextualSpacing/>
        <w:rPr>
          <w:rFonts w:ascii="Arial" w:hAnsi="Arial" w:cs="Arial"/>
          <w:sz w:val="22"/>
          <w:szCs w:val="22"/>
          <w:lang w:val="es-MX"/>
        </w:rPr>
      </w:pPr>
      <w:r w:rsidRPr="00706BBB">
        <w:rPr>
          <w:rFonts w:ascii="Arial" w:hAnsi="Arial" w:cs="Arial"/>
          <w:sz w:val="22"/>
          <w:szCs w:val="22"/>
          <w:lang w:val="en-US"/>
        </w:rPr>
        <w:t>Blanco, M.</w:t>
      </w:r>
      <w:r w:rsidR="001568AF" w:rsidRPr="00706BBB">
        <w:rPr>
          <w:rFonts w:ascii="Arial" w:hAnsi="Arial" w:cs="Arial"/>
          <w:sz w:val="22"/>
          <w:szCs w:val="22"/>
          <w:lang w:val="en-US"/>
        </w:rPr>
        <w:t>,</w:t>
      </w:r>
      <w:r w:rsidRPr="00706BBB">
        <w:rPr>
          <w:rFonts w:ascii="Arial" w:hAnsi="Arial" w:cs="Arial"/>
          <w:sz w:val="22"/>
          <w:szCs w:val="22"/>
          <w:lang w:val="en-US"/>
        </w:rPr>
        <w:t xml:space="preserve"> C., Amiotti, N.</w:t>
      </w:r>
      <w:r w:rsidR="001568AF" w:rsidRPr="00706BBB">
        <w:rPr>
          <w:rFonts w:ascii="Arial" w:hAnsi="Arial" w:cs="Arial"/>
          <w:sz w:val="22"/>
          <w:szCs w:val="22"/>
          <w:lang w:val="en-US"/>
        </w:rPr>
        <w:t>,</w:t>
      </w:r>
      <w:r w:rsidRPr="00706BBB">
        <w:rPr>
          <w:rFonts w:ascii="Arial" w:hAnsi="Arial" w:cs="Arial"/>
          <w:sz w:val="22"/>
          <w:szCs w:val="22"/>
          <w:lang w:val="en-US"/>
        </w:rPr>
        <w:t xml:space="preserve"> M., Paoloni, J.</w:t>
      </w:r>
      <w:r w:rsidR="001568AF" w:rsidRPr="00706BBB">
        <w:rPr>
          <w:rFonts w:ascii="Arial" w:hAnsi="Arial" w:cs="Arial"/>
          <w:sz w:val="22"/>
          <w:szCs w:val="22"/>
          <w:lang w:val="en-US"/>
        </w:rPr>
        <w:t>,</w:t>
      </w:r>
      <w:r w:rsidRPr="00706BBB">
        <w:rPr>
          <w:rFonts w:ascii="Arial" w:hAnsi="Arial" w:cs="Arial"/>
          <w:sz w:val="22"/>
          <w:szCs w:val="22"/>
          <w:lang w:val="en-US"/>
        </w:rPr>
        <w:t xml:space="preserve"> D. (2006). </w:t>
      </w:r>
      <w:r w:rsidRPr="005E3BE9">
        <w:rPr>
          <w:rFonts w:ascii="Arial" w:hAnsi="Arial" w:cs="Arial"/>
          <w:sz w:val="22"/>
          <w:szCs w:val="22"/>
          <w:lang w:val="es-MX"/>
        </w:rPr>
        <w:t xml:space="preserve">Control de los materiales parentales en la distribución de micronutrientes en suelos de la Pampa subhúmeda-semiárida. </w:t>
      </w:r>
      <w:r w:rsidRPr="005E3BE9">
        <w:rPr>
          <w:rFonts w:ascii="Arial" w:hAnsi="Arial" w:cs="Arial"/>
          <w:i/>
          <w:sz w:val="22"/>
          <w:szCs w:val="22"/>
          <w:lang w:val="es-MX"/>
        </w:rPr>
        <w:t>Congreso Argentino de Ciencia del Suelo</w:t>
      </w:r>
      <w:r w:rsidRPr="005E3BE9">
        <w:rPr>
          <w:rFonts w:ascii="Arial" w:hAnsi="Arial" w:cs="Arial"/>
          <w:sz w:val="22"/>
          <w:szCs w:val="22"/>
          <w:lang w:val="es-MX"/>
        </w:rPr>
        <w:t>, Salta, Actas, 495 p.</w:t>
      </w:r>
    </w:p>
    <w:p w14:paraId="30C65813" w14:textId="45F765E4" w:rsidR="007606D8" w:rsidRPr="005E3BE9" w:rsidRDefault="007606D8" w:rsidP="001568AF">
      <w:pPr>
        <w:pStyle w:val="Prrafodelista"/>
        <w:tabs>
          <w:tab w:val="left" w:pos="540"/>
          <w:tab w:val="left" w:pos="2448"/>
          <w:tab w:val="left" w:pos="3168"/>
          <w:tab w:val="left" w:pos="3888"/>
          <w:tab w:val="left" w:pos="4608"/>
          <w:tab w:val="left" w:pos="5328"/>
          <w:tab w:val="left" w:pos="6048"/>
          <w:tab w:val="left" w:pos="6768"/>
        </w:tabs>
        <w:spacing w:after="0" w:line="360" w:lineRule="auto"/>
        <w:ind w:left="284"/>
        <w:contextualSpacing/>
        <w:rPr>
          <w:rFonts w:ascii="Arial" w:hAnsi="Arial" w:cs="Arial"/>
          <w:sz w:val="22"/>
          <w:szCs w:val="22"/>
          <w:lang w:val="pt-BR"/>
        </w:rPr>
      </w:pPr>
      <w:r w:rsidRPr="005E3BE9">
        <w:rPr>
          <w:rFonts w:ascii="Arial" w:hAnsi="Arial" w:cs="Arial"/>
          <w:sz w:val="22"/>
          <w:szCs w:val="22"/>
          <w:lang w:val="zh-CN"/>
        </w:rPr>
        <w:lastRenderedPageBreak/>
        <w:t>De Santiago, A., Recena, R., Perea, T.</w:t>
      </w:r>
      <w:r w:rsidR="001568AF">
        <w:rPr>
          <w:rFonts w:ascii="Arial" w:hAnsi="Arial" w:cs="Arial"/>
          <w:sz w:val="22"/>
          <w:szCs w:val="22"/>
          <w:lang w:val="zh-CN"/>
        </w:rPr>
        <w:t>,</w:t>
      </w:r>
      <w:r w:rsidRPr="005E3BE9">
        <w:rPr>
          <w:rFonts w:ascii="Arial" w:hAnsi="Arial" w:cs="Arial"/>
          <w:sz w:val="22"/>
          <w:szCs w:val="22"/>
          <w:lang w:val="zh-CN"/>
        </w:rPr>
        <w:t xml:space="preserve"> F., Moreno, M.</w:t>
      </w:r>
      <w:r w:rsidR="001568AF">
        <w:rPr>
          <w:rFonts w:ascii="Arial" w:hAnsi="Arial" w:cs="Arial"/>
          <w:sz w:val="22"/>
          <w:szCs w:val="22"/>
          <w:lang w:val="zh-CN"/>
        </w:rPr>
        <w:t>,</w:t>
      </w:r>
      <w:r w:rsidRPr="005E3BE9">
        <w:rPr>
          <w:rFonts w:ascii="Arial" w:hAnsi="Arial" w:cs="Arial"/>
          <w:sz w:val="22"/>
          <w:szCs w:val="22"/>
          <w:lang w:val="zh-CN"/>
        </w:rPr>
        <w:t xml:space="preserve">T., Carmona, E., Delgado, A. (2019). </w:t>
      </w:r>
      <w:r w:rsidRPr="005E3BE9">
        <w:rPr>
          <w:rFonts w:ascii="Arial" w:hAnsi="Arial" w:cs="Arial"/>
          <w:sz w:val="22"/>
          <w:szCs w:val="22"/>
          <w:lang w:val="en-US"/>
        </w:rPr>
        <w:t xml:space="preserve">Relationship of soil fertility to biochemical properties under agricultural practices aimed at controlling land degradation. </w:t>
      </w:r>
      <w:r w:rsidRPr="005E3BE9">
        <w:rPr>
          <w:rFonts w:ascii="Arial" w:hAnsi="Arial" w:cs="Arial"/>
          <w:i/>
          <w:sz w:val="22"/>
          <w:szCs w:val="22"/>
          <w:lang w:val="pt-BR"/>
        </w:rPr>
        <w:t>Land Degrad</w:t>
      </w:r>
      <w:r w:rsidR="005B7A46">
        <w:rPr>
          <w:rFonts w:ascii="Arial" w:hAnsi="Arial" w:cs="Arial"/>
          <w:i/>
          <w:sz w:val="22"/>
          <w:szCs w:val="22"/>
          <w:lang w:val="pt-BR"/>
        </w:rPr>
        <w:t xml:space="preserve"> </w:t>
      </w:r>
      <w:r w:rsidRPr="005E3BE9">
        <w:rPr>
          <w:rFonts w:ascii="Arial" w:hAnsi="Arial" w:cs="Arial"/>
          <w:i/>
          <w:sz w:val="22"/>
          <w:szCs w:val="22"/>
          <w:lang w:val="pt-BR"/>
        </w:rPr>
        <w:t>Dev</w:t>
      </w:r>
      <w:r w:rsidRPr="005E3BE9">
        <w:rPr>
          <w:rFonts w:ascii="Arial" w:hAnsi="Arial" w:cs="Arial"/>
          <w:sz w:val="22"/>
          <w:szCs w:val="22"/>
          <w:lang w:val="pt-BR"/>
        </w:rPr>
        <w:t xml:space="preserve">. 1–9. </w:t>
      </w:r>
      <w:r w:rsidR="000322B1">
        <w:rPr>
          <w:rFonts w:ascii="Arial" w:hAnsi="Arial" w:cs="Arial"/>
          <w:sz w:val="22"/>
          <w:szCs w:val="22"/>
          <w:lang w:val="pt-BR"/>
        </w:rPr>
        <w:t xml:space="preserve">Recuperado de </w:t>
      </w:r>
      <w:hyperlink r:id="rId9" w:history="1">
        <w:r w:rsidRPr="005E3BE9">
          <w:rPr>
            <w:rStyle w:val="Hipervnculo"/>
            <w:rFonts w:ascii="Arial" w:hAnsi="Arial" w:cs="Arial"/>
            <w:sz w:val="22"/>
            <w:szCs w:val="22"/>
            <w:lang w:val="pt-BR"/>
          </w:rPr>
          <w:t>https://doi.org/10.1002/ldr.3298</w:t>
        </w:r>
      </w:hyperlink>
      <w:r w:rsidRPr="005E3BE9">
        <w:rPr>
          <w:rFonts w:ascii="Arial" w:hAnsi="Arial" w:cs="Arial"/>
          <w:sz w:val="22"/>
          <w:szCs w:val="22"/>
          <w:lang w:val="pt-BR"/>
        </w:rPr>
        <w:t>.</w:t>
      </w:r>
    </w:p>
    <w:p w14:paraId="442DA8B8" w14:textId="221B06A7" w:rsidR="007606D8" w:rsidRPr="005E3BE9" w:rsidRDefault="007606D8" w:rsidP="001568AF">
      <w:pPr>
        <w:pStyle w:val="Prrafodelista"/>
        <w:tabs>
          <w:tab w:val="left" w:pos="540"/>
          <w:tab w:val="left" w:pos="2448"/>
          <w:tab w:val="left" w:pos="3168"/>
          <w:tab w:val="left" w:pos="3888"/>
          <w:tab w:val="left" w:pos="4608"/>
          <w:tab w:val="left" w:pos="5328"/>
          <w:tab w:val="left" w:pos="6048"/>
          <w:tab w:val="left" w:pos="6768"/>
        </w:tabs>
        <w:spacing w:after="0" w:line="360" w:lineRule="auto"/>
        <w:ind w:left="284"/>
        <w:contextualSpacing/>
        <w:rPr>
          <w:rFonts w:ascii="Arial" w:hAnsi="Arial" w:cs="Arial"/>
          <w:sz w:val="22"/>
          <w:szCs w:val="22"/>
          <w:lang w:val="zh-CN"/>
        </w:rPr>
      </w:pPr>
      <w:r w:rsidRPr="005E3BE9">
        <w:rPr>
          <w:rFonts w:ascii="Arial" w:hAnsi="Arial" w:cs="Arial"/>
          <w:sz w:val="22"/>
          <w:szCs w:val="22"/>
          <w:lang w:val="zh-CN"/>
        </w:rPr>
        <w:t>Eyherabide, M.</w:t>
      </w:r>
      <w:r w:rsidR="001568AF">
        <w:rPr>
          <w:rFonts w:ascii="Arial" w:hAnsi="Arial" w:cs="Arial"/>
          <w:sz w:val="22"/>
          <w:szCs w:val="22"/>
          <w:lang w:val="zh-CN"/>
        </w:rPr>
        <w:t>,</w:t>
      </w:r>
      <w:r w:rsidRPr="005E3BE9">
        <w:rPr>
          <w:rFonts w:ascii="Arial" w:hAnsi="Arial" w:cs="Arial"/>
          <w:sz w:val="22"/>
          <w:szCs w:val="22"/>
          <w:lang w:val="zh-CN"/>
        </w:rPr>
        <w:t xml:space="preserve"> B. (2015). </w:t>
      </w:r>
      <w:r w:rsidRPr="005E3BE9">
        <w:rPr>
          <w:rFonts w:ascii="Arial" w:hAnsi="Arial" w:cs="Arial"/>
          <w:i/>
          <w:sz w:val="22"/>
          <w:szCs w:val="22"/>
          <w:lang w:val="es-MX"/>
        </w:rPr>
        <w:t>Cambios en la disponibilidad de cinc, cobre, hierro y manganeso por la agricultura en suelos de la Región Pampeana</w:t>
      </w:r>
      <w:r w:rsidRPr="005E3BE9">
        <w:rPr>
          <w:rFonts w:ascii="Arial" w:hAnsi="Arial" w:cs="Arial"/>
          <w:sz w:val="22"/>
          <w:szCs w:val="22"/>
          <w:lang w:val="es-MX"/>
        </w:rPr>
        <w:t>. Tesis de Maestría en Ciencias Agrarias. Balcarce, Argentina, 71 pp.</w:t>
      </w:r>
    </w:p>
    <w:p w14:paraId="26AE7030" w14:textId="7EE49452" w:rsidR="007606D8" w:rsidRPr="001568AF" w:rsidRDefault="007606D8" w:rsidP="001568AF">
      <w:pPr>
        <w:pStyle w:val="Prrafodelista"/>
        <w:tabs>
          <w:tab w:val="left" w:pos="284"/>
          <w:tab w:val="left" w:pos="540"/>
        </w:tabs>
        <w:spacing w:after="0" w:line="360" w:lineRule="auto"/>
        <w:ind w:left="284"/>
        <w:contextualSpacing/>
        <w:rPr>
          <w:rFonts w:ascii="Arial" w:hAnsi="Arial" w:cs="Arial"/>
          <w:sz w:val="22"/>
          <w:szCs w:val="22"/>
          <w:lang w:val="en-US"/>
        </w:rPr>
      </w:pPr>
      <w:r w:rsidRPr="005E3BE9">
        <w:rPr>
          <w:rFonts w:ascii="Arial" w:hAnsi="Arial" w:cs="Arial"/>
          <w:sz w:val="22"/>
          <w:szCs w:val="22"/>
        </w:rPr>
        <w:t>Hernández, G.</w:t>
      </w:r>
      <w:r w:rsidR="001568AF">
        <w:rPr>
          <w:rFonts w:ascii="Arial" w:hAnsi="Arial" w:cs="Arial"/>
          <w:sz w:val="22"/>
          <w:szCs w:val="22"/>
        </w:rPr>
        <w:t>,</w:t>
      </w:r>
      <w:r w:rsidRPr="005E3BE9">
        <w:rPr>
          <w:rFonts w:ascii="Arial" w:hAnsi="Arial" w:cs="Arial"/>
          <w:sz w:val="22"/>
          <w:szCs w:val="22"/>
        </w:rPr>
        <w:t xml:space="preserve"> M.</w:t>
      </w:r>
      <w:r w:rsidR="001568AF">
        <w:rPr>
          <w:rFonts w:ascii="Arial" w:hAnsi="Arial" w:cs="Arial"/>
          <w:sz w:val="22"/>
          <w:szCs w:val="22"/>
        </w:rPr>
        <w:t xml:space="preserve">, </w:t>
      </w:r>
      <w:r w:rsidRPr="005E3BE9">
        <w:rPr>
          <w:rFonts w:ascii="Arial" w:hAnsi="Arial" w:cs="Arial"/>
          <w:sz w:val="22"/>
          <w:szCs w:val="22"/>
        </w:rPr>
        <w:t>M., Francisco, B.</w:t>
      </w:r>
      <w:r w:rsidR="001568AF">
        <w:rPr>
          <w:rFonts w:ascii="Arial" w:hAnsi="Arial" w:cs="Arial"/>
          <w:sz w:val="22"/>
          <w:szCs w:val="22"/>
        </w:rPr>
        <w:t>,</w:t>
      </w:r>
      <w:r w:rsidRPr="005E3BE9">
        <w:rPr>
          <w:rFonts w:ascii="Arial" w:hAnsi="Arial" w:cs="Arial"/>
          <w:sz w:val="22"/>
          <w:szCs w:val="22"/>
        </w:rPr>
        <w:t xml:space="preserve"> D.</w:t>
      </w:r>
      <w:r w:rsidR="001568AF">
        <w:rPr>
          <w:rFonts w:ascii="Arial" w:hAnsi="Arial" w:cs="Arial"/>
          <w:sz w:val="22"/>
          <w:szCs w:val="22"/>
        </w:rPr>
        <w:t>,</w:t>
      </w:r>
      <w:r w:rsidRPr="005E3BE9">
        <w:rPr>
          <w:rFonts w:ascii="Arial" w:hAnsi="Arial" w:cs="Arial"/>
          <w:sz w:val="22"/>
          <w:szCs w:val="22"/>
        </w:rPr>
        <w:t xml:space="preserve"> A. (2017). Estimación de la fertilidad en suelos volcánicos (Tenerife, España) para el cultivo de trigo por medio de teledetección y SIGSJSS. </w:t>
      </w:r>
      <w:r w:rsidRPr="005E3BE9">
        <w:rPr>
          <w:rFonts w:ascii="Arial" w:hAnsi="Arial" w:cs="Arial"/>
          <w:i/>
          <w:sz w:val="22"/>
          <w:szCs w:val="22"/>
          <w:lang w:val="en-US"/>
        </w:rPr>
        <w:t>Spanish Journal of Soil Science</w:t>
      </w:r>
      <w:r w:rsidRPr="005E3BE9">
        <w:rPr>
          <w:rFonts w:ascii="Arial" w:hAnsi="Arial" w:cs="Arial"/>
          <w:sz w:val="22"/>
          <w:szCs w:val="22"/>
          <w:lang w:val="en-US"/>
        </w:rPr>
        <w:t xml:space="preserve">, 7 (3): 201-221. DOI: 10.3232/SJSS.V7. </w:t>
      </w:r>
      <w:r w:rsidRPr="001568AF">
        <w:rPr>
          <w:rFonts w:ascii="Arial" w:hAnsi="Arial" w:cs="Arial"/>
          <w:sz w:val="22"/>
          <w:szCs w:val="22"/>
          <w:lang w:val="en-US"/>
        </w:rPr>
        <w:t xml:space="preserve">N3.04. </w:t>
      </w:r>
    </w:p>
    <w:p w14:paraId="0D12B702" w14:textId="25F291D0" w:rsidR="007606D8" w:rsidRPr="001568AF" w:rsidRDefault="007606D8" w:rsidP="001568AF">
      <w:pPr>
        <w:tabs>
          <w:tab w:val="left" w:pos="284"/>
          <w:tab w:val="left" w:pos="540"/>
        </w:tabs>
        <w:spacing w:after="0" w:line="360" w:lineRule="auto"/>
        <w:ind w:left="360"/>
        <w:contextualSpacing/>
        <w:rPr>
          <w:rFonts w:ascii="Arial" w:hAnsi="Arial" w:cs="Arial"/>
          <w:sz w:val="22"/>
          <w:szCs w:val="22"/>
          <w:lang w:val="es-ES"/>
        </w:rPr>
      </w:pPr>
      <w:r w:rsidRPr="001568AF">
        <w:rPr>
          <w:rFonts w:ascii="Arial" w:hAnsi="Arial" w:cs="Arial"/>
          <w:sz w:val="22"/>
          <w:szCs w:val="22"/>
          <w:lang w:val="es-ES"/>
        </w:rPr>
        <w:t>Hernández, J.</w:t>
      </w:r>
      <w:r w:rsidR="001568AF" w:rsidRPr="001568AF">
        <w:rPr>
          <w:rFonts w:ascii="Arial" w:hAnsi="Arial" w:cs="Arial"/>
          <w:sz w:val="22"/>
          <w:szCs w:val="22"/>
          <w:lang w:val="es-ES"/>
        </w:rPr>
        <w:t>,</w:t>
      </w:r>
      <w:r w:rsidRPr="001568AF">
        <w:rPr>
          <w:rFonts w:ascii="Arial" w:hAnsi="Arial" w:cs="Arial"/>
          <w:sz w:val="22"/>
          <w:szCs w:val="22"/>
          <w:lang w:val="es-ES"/>
        </w:rPr>
        <w:t xml:space="preserve"> A., Pérez, J.</w:t>
      </w:r>
      <w:r w:rsidR="001568AF" w:rsidRPr="001568AF">
        <w:rPr>
          <w:rFonts w:ascii="Arial" w:hAnsi="Arial" w:cs="Arial"/>
          <w:sz w:val="22"/>
          <w:szCs w:val="22"/>
          <w:lang w:val="es-ES"/>
        </w:rPr>
        <w:t>,</w:t>
      </w:r>
      <w:r w:rsidRPr="001568AF">
        <w:rPr>
          <w:rFonts w:ascii="Arial" w:hAnsi="Arial" w:cs="Arial"/>
          <w:sz w:val="22"/>
          <w:szCs w:val="22"/>
          <w:lang w:val="es-ES"/>
        </w:rPr>
        <w:t xml:space="preserve">  J.</w:t>
      </w:r>
      <w:r w:rsidR="001568AF" w:rsidRPr="001568AF">
        <w:rPr>
          <w:rFonts w:ascii="Arial" w:hAnsi="Arial" w:cs="Arial"/>
          <w:sz w:val="22"/>
          <w:szCs w:val="22"/>
          <w:lang w:val="es-ES"/>
        </w:rPr>
        <w:t>,</w:t>
      </w:r>
      <w:r w:rsidRPr="001568AF">
        <w:rPr>
          <w:rFonts w:ascii="Arial" w:hAnsi="Arial" w:cs="Arial"/>
          <w:sz w:val="22"/>
          <w:szCs w:val="22"/>
          <w:lang w:val="es-ES"/>
        </w:rPr>
        <w:t xml:space="preserve"> M., Bosch, I.</w:t>
      </w:r>
      <w:proofErr w:type="gramStart"/>
      <w:r w:rsidR="001568AF">
        <w:rPr>
          <w:rFonts w:ascii="Arial" w:hAnsi="Arial" w:cs="Arial"/>
          <w:sz w:val="22"/>
          <w:szCs w:val="22"/>
          <w:lang w:val="es-ES"/>
        </w:rPr>
        <w:t>,</w:t>
      </w:r>
      <w:r w:rsidRPr="001568AF">
        <w:rPr>
          <w:rFonts w:ascii="Arial" w:hAnsi="Arial" w:cs="Arial"/>
          <w:sz w:val="22"/>
          <w:szCs w:val="22"/>
          <w:lang w:val="es-ES"/>
        </w:rPr>
        <w:t>D</w:t>
      </w:r>
      <w:proofErr w:type="gramEnd"/>
      <w:r w:rsidRPr="001568AF">
        <w:rPr>
          <w:rFonts w:ascii="Arial" w:hAnsi="Arial" w:cs="Arial"/>
          <w:sz w:val="22"/>
          <w:szCs w:val="22"/>
          <w:lang w:val="es-ES"/>
        </w:rPr>
        <w:t>., Castro, S.</w:t>
      </w:r>
      <w:r w:rsidR="001568AF">
        <w:rPr>
          <w:rFonts w:ascii="Arial" w:hAnsi="Arial" w:cs="Arial"/>
          <w:sz w:val="22"/>
          <w:szCs w:val="22"/>
          <w:lang w:val="es-ES"/>
        </w:rPr>
        <w:t>,</w:t>
      </w:r>
      <w:r w:rsidRPr="001568AF">
        <w:rPr>
          <w:rFonts w:ascii="Arial" w:hAnsi="Arial" w:cs="Arial"/>
          <w:sz w:val="22"/>
          <w:szCs w:val="22"/>
          <w:lang w:val="es-ES"/>
        </w:rPr>
        <w:t xml:space="preserve"> N. (2015). </w:t>
      </w:r>
      <w:r w:rsidRPr="001568AF">
        <w:rPr>
          <w:rFonts w:ascii="Arial" w:hAnsi="Arial" w:cs="Arial"/>
          <w:i/>
          <w:sz w:val="22"/>
          <w:szCs w:val="22"/>
          <w:lang w:val="es-ES"/>
        </w:rPr>
        <w:t xml:space="preserve">Clasificación de los suelos de Cuba. </w:t>
      </w:r>
      <w:r w:rsidRPr="001568AF">
        <w:rPr>
          <w:rFonts w:ascii="Arial" w:hAnsi="Arial" w:cs="Arial"/>
          <w:sz w:val="22"/>
          <w:szCs w:val="22"/>
          <w:lang w:val="es-ES"/>
        </w:rPr>
        <w:t>Instituto Nacional de Ciencias Agrícolas, Mayabeque, Cuba. 91 p. ISBN 978-959-7023-77-7.</w:t>
      </w:r>
    </w:p>
    <w:p w14:paraId="22038BD7" w14:textId="235E1F17" w:rsidR="007606D8" w:rsidRPr="00706BBB" w:rsidRDefault="007606D8" w:rsidP="001568AF">
      <w:pPr>
        <w:pStyle w:val="Prrafodelista"/>
        <w:tabs>
          <w:tab w:val="left" w:pos="284"/>
          <w:tab w:val="left" w:pos="540"/>
        </w:tabs>
        <w:spacing w:after="0" w:line="360" w:lineRule="auto"/>
        <w:ind w:left="284"/>
        <w:contextualSpacing/>
        <w:rPr>
          <w:rFonts w:ascii="Arial" w:hAnsi="Arial" w:cs="Arial"/>
          <w:sz w:val="22"/>
          <w:szCs w:val="22"/>
          <w:lang w:val="es-ES"/>
        </w:rPr>
      </w:pPr>
      <w:r w:rsidRPr="005E3BE9">
        <w:rPr>
          <w:rFonts w:ascii="Arial" w:hAnsi="Arial" w:cs="Arial"/>
          <w:sz w:val="22"/>
          <w:szCs w:val="22"/>
          <w:lang w:val="es-ES"/>
        </w:rPr>
        <w:t>Hernández, J.</w:t>
      </w:r>
      <w:r w:rsidR="001568AF">
        <w:rPr>
          <w:rFonts w:ascii="Arial" w:hAnsi="Arial" w:cs="Arial"/>
          <w:sz w:val="22"/>
          <w:szCs w:val="22"/>
          <w:lang w:val="es-ES"/>
        </w:rPr>
        <w:t>,</w:t>
      </w:r>
      <w:r w:rsidRPr="005E3BE9">
        <w:rPr>
          <w:rFonts w:ascii="Arial" w:hAnsi="Arial" w:cs="Arial"/>
          <w:sz w:val="22"/>
          <w:szCs w:val="22"/>
          <w:lang w:val="es-ES"/>
        </w:rPr>
        <w:t xml:space="preserve"> A., Terry, A.</w:t>
      </w:r>
      <w:r w:rsidR="001568AF">
        <w:rPr>
          <w:rFonts w:ascii="Arial" w:hAnsi="Arial" w:cs="Arial"/>
          <w:sz w:val="22"/>
          <w:szCs w:val="22"/>
          <w:lang w:val="es-ES"/>
        </w:rPr>
        <w:t>,</w:t>
      </w:r>
      <w:r w:rsidRPr="005E3BE9">
        <w:rPr>
          <w:rFonts w:ascii="Arial" w:hAnsi="Arial" w:cs="Arial"/>
          <w:sz w:val="22"/>
          <w:szCs w:val="22"/>
          <w:lang w:val="es-ES"/>
        </w:rPr>
        <w:t xml:space="preserve"> E., Llanes, H.</w:t>
      </w:r>
      <w:r w:rsidR="001568AF">
        <w:rPr>
          <w:rFonts w:ascii="Arial" w:hAnsi="Arial" w:cs="Arial"/>
          <w:sz w:val="22"/>
          <w:szCs w:val="22"/>
          <w:lang w:val="es-ES"/>
        </w:rPr>
        <w:t>,</w:t>
      </w:r>
      <w:r w:rsidRPr="005E3BE9">
        <w:rPr>
          <w:rFonts w:ascii="Arial" w:hAnsi="Arial" w:cs="Arial"/>
          <w:sz w:val="22"/>
          <w:szCs w:val="22"/>
          <w:lang w:val="es-ES"/>
        </w:rPr>
        <w:t xml:space="preserve"> V., Carnero, L.</w:t>
      </w:r>
      <w:r w:rsidR="001568AF">
        <w:rPr>
          <w:rFonts w:ascii="Arial" w:hAnsi="Arial" w:cs="Arial"/>
          <w:sz w:val="22"/>
          <w:szCs w:val="22"/>
          <w:lang w:val="es-ES"/>
        </w:rPr>
        <w:t>,</w:t>
      </w:r>
      <w:r w:rsidRPr="005E3BE9">
        <w:rPr>
          <w:rFonts w:ascii="Arial" w:hAnsi="Arial" w:cs="Arial"/>
          <w:sz w:val="22"/>
          <w:szCs w:val="22"/>
          <w:lang w:val="es-ES"/>
        </w:rPr>
        <w:t xml:space="preserve"> G. (2018). El cambio de la reacción del suelo Pardo (cambios de pH) debido a la erosión. En: </w:t>
      </w:r>
      <w:r w:rsidRPr="005E3BE9">
        <w:rPr>
          <w:rFonts w:ascii="Arial" w:hAnsi="Arial" w:cs="Arial"/>
          <w:i/>
          <w:sz w:val="22"/>
          <w:szCs w:val="22"/>
          <w:lang w:val="es-ES"/>
        </w:rPr>
        <w:t>Memorias del IX Congreso de la Sociedad Cubana de la Ciencia del Suelo 2018</w:t>
      </w:r>
      <w:r w:rsidRPr="005E3BE9">
        <w:rPr>
          <w:rFonts w:ascii="Arial" w:hAnsi="Arial" w:cs="Arial"/>
          <w:sz w:val="22"/>
          <w:szCs w:val="22"/>
          <w:lang w:val="es-ES"/>
        </w:rPr>
        <w:t xml:space="preserve">. </w:t>
      </w:r>
      <w:r w:rsidRPr="00706BBB">
        <w:rPr>
          <w:rFonts w:ascii="Arial" w:hAnsi="Arial" w:cs="Arial"/>
          <w:sz w:val="22"/>
          <w:szCs w:val="22"/>
          <w:lang w:val="es-ES"/>
        </w:rPr>
        <w:t>Instituto de Suelos. La Habana.</w:t>
      </w:r>
    </w:p>
    <w:p w14:paraId="7D186ED9" w14:textId="77777777" w:rsidR="007606D8" w:rsidRPr="005E3BE9" w:rsidRDefault="007606D8" w:rsidP="001568AF">
      <w:pPr>
        <w:pStyle w:val="Prrafodelista"/>
        <w:tabs>
          <w:tab w:val="left" w:pos="284"/>
          <w:tab w:val="left" w:pos="540"/>
        </w:tabs>
        <w:spacing w:after="0" w:line="360" w:lineRule="auto"/>
        <w:ind w:left="284"/>
        <w:contextualSpacing/>
        <w:rPr>
          <w:rFonts w:ascii="Arial" w:hAnsi="Arial" w:cs="Arial"/>
          <w:sz w:val="22"/>
          <w:szCs w:val="22"/>
          <w:lang w:val="en-US"/>
        </w:rPr>
      </w:pPr>
      <w:r w:rsidRPr="005E3BE9">
        <w:rPr>
          <w:rFonts w:ascii="Arial" w:hAnsi="Arial" w:cs="Arial"/>
          <w:sz w:val="22"/>
          <w:szCs w:val="22"/>
          <w:lang w:val="es-ES"/>
        </w:rPr>
        <w:t xml:space="preserve">INICA. (2014). </w:t>
      </w:r>
      <w:r w:rsidRPr="005E3BE9">
        <w:rPr>
          <w:rFonts w:ascii="Arial" w:hAnsi="Arial" w:cs="Arial"/>
          <w:i/>
          <w:sz w:val="22"/>
          <w:szCs w:val="22"/>
          <w:lang w:val="es-ES"/>
        </w:rPr>
        <w:t>Manual de Procedimientos para los Laboratorios de Suelo</w:t>
      </w:r>
      <w:r w:rsidRPr="005E3BE9">
        <w:rPr>
          <w:rFonts w:ascii="Arial" w:hAnsi="Arial" w:cs="Arial"/>
          <w:sz w:val="22"/>
          <w:szCs w:val="22"/>
          <w:lang w:val="es-ES"/>
        </w:rPr>
        <w:t xml:space="preserve">. Instituto de Investigaciones de la Caña de Azúcar. Ed. Publinica. </w:t>
      </w:r>
      <w:r w:rsidRPr="005E3BE9">
        <w:rPr>
          <w:rFonts w:ascii="Arial" w:hAnsi="Arial" w:cs="Arial"/>
          <w:sz w:val="22"/>
          <w:szCs w:val="22"/>
          <w:lang w:val="en-US"/>
        </w:rPr>
        <w:t>171 pp.</w:t>
      </w:r>
    </w:p>
    <w:p w14:paraId="2D61806E" w14:textId="77777777" w:rsidR="007606D8" w:rsidRPr="005E3BE9" w:rsidRDefault="007606D8" w:rsidP="001568AF">
      <w:pPr>
        <w:pStyle w:val="Prrafodelista"/>
        <w:tabs>
          <w:tab w:val="left" w:pos="284"/>
          <w:tab w:val="left" w:pos="540"/>
        </w:tabs>
        <w:spacing w:after="0" w:line="360" w:lineRule="auto"/>
        <w:ind w:left="284"/>
        <w:contextualSpacing/>
        <w:rPr>
          <w:rFonts w:ascii="Arial" w:hAnsi="Arial" w:cs="Arial"/>
          <w:sz w:val="22"/>
          <w:szCs w:val="22"/>
          <w:lang w:val="en-US"/>
        </w:rPr>
      </w:pPr>
      <w:r w:rsidRPr="005E3BE9">
        <w:rPr>
          <w:rFonts w:ascii="Arial" w:hAnsi="Arial" w:cs="Arial"/>
          <w:sz w:val="22"/>
          <w:szCs w:val="22"/>
          <w:lang w:val="en-US"/>
        </w:rPr>
        <w:t xml:space="preserve">ISO 11466:1995. </w:t>
      </w:r>
      <w:r w:rsidRPr="005E3BE9">
        <w:rPr>
          <w:rFonts w:ascii="Arial" w:hAnsi="Arial" w:cs="Arial"/>
          <w:i/>
          <w:sz w:val="22"/>
          <w:szCs w:val="22"/>
          <w:lang w:val="en-US"/>
        </w:rPr>
        <w:t>International Organisation for Standardisation. Soil quality: Extraction of trace elements soluble in aqua regia</w:t>
      </w:r>
      <w:r w:rsidRPr="005E3BE9">
        <w:rPr>
          <w:rFonts w:ascii="Arial" w:hAnsi="Arial" w:cs="Arial"/>
          <w:sz w:val="22"/>
          <w:szCs w:val="22"/>
          <w:lang w:val="en-US"/>
        </w:rPr>
        <w:t>, ISO, Geneva.</w:t>
      </w:r>
    </w:p>
    <w:p w14:paraId="1088D0B5" w14:textId="77777777" w:rsidR="007606D8" w:rsidRPr="005E3BE9" w:rsidRDefault="007606D8" w:rsidP="001568AF">
      <w:pPr>
        <w:pStyle w:val="Prrafodelista"/>
        <w:tabs>
          <w:tab w:val="left" w:pos="284"/>
          <w:tab w:val="left" w:pos="540"/>
        </w:tabs>
        <w:spacing w:after="0" w:line="360" w:lineRule="auto"/>
        <w:ind w:left="284"/>
        <w:contextualSpacing/>
        <w:rPr>
          <w:rFonts w:ascii="Arial" w:hAnsi="Arial" w:cs="Arial"/>
          <w:sz w:val="22"/>
          <w:szCs w:val="22"/>
          <w:lang w:val="zh-CN"/>
        </w:rPr>
      </w:pPr>
      <w:r w:rsidRPr="005E3BE9">
        <w:rPr>
          <w:rFonts w:ascii="Arial" w:hAnsi="Arial" w:cs="Arial"/>
          <w:sz w:val="22"/>
          <w:szCs w:val="22"/>
          <w:lang w:val="zh-CN"/>
        </w:rPr>
        <w:t>ISO 14870 (2001). Calidad de suelo- Extracción de oligoelementos mediante solución tamponada de DTPA.</w:t>
      </w:r>
    </w:p>
    <w:p w14:paraId="6BBB73F0" w14:textId="77777777" w:rsidR="007606D8" w:rsidRPr="001568AF" w:rsidRDefault="007606D8" w:rsidP="001568AF">
      <w:pPr>
        <w:tabs>
          <w:tab w:val="left" w:pos="284"/>
          <w:tab w:val="left" w:pos="540"/>
        </w:tabs>
        <w:spacing w:after="0" w:line="360" w:lineRule="auto"/>
        <w:ind w:left="360"/>
        <w:contextualSpacing/>
        <w:rPr>
          <w:rFonts w:ascii="Arial" w:hAnsi="Arial" w:cs="Arial"/>
          <w:sz w:val="22"/>
          <w:szCs w:val="22"/>
          <w:lang w:val="en-US"/>
        </w:rPr>
      </w:pPr>
      <w:r w:rsidRPr="001568AF">
        <w:rPr>
          <w:rFonts w:ascii="Arial" w:hAnsi="Arial" w:cs="Arial"/>
          <w:sz w:val="22"/>
          <w:szCs w:val="22"/>
          <w:lang w:val="en-US"/>
        </w:rPr>
        <w:t xml:space="preserve">Kabata-Pendias, A. (2011).  </w:t>
      </w:r>
      <w:r w:rsidRPr="001568AF">
        <w:rPr>
          <w:rFonts w:ascii="Arial" w:hAnsi="Arial" w:cs="Arial"/>
          <w:i/>
          <w:sz w:val="22"/>
          <w:szCs w:val="22"/>
          <w:lang w:val="en-US"/>
        </w:rPr>
        <w:t>Trace Elements in Soils and Plants</w:t>
      </w:r>
      <w:r w:rsidRPr="001568AF">
        <w:rPr>
          <w:rFonts w:ascii="Arial" w:hAnsi="Arial" w:cs="Arial"/>
          <w:sz w:val="22"/>
          <w:szCs w:val="22"/>
          <w:lang w:val="en-US"/>
        </w:rPr>
        <w:t>. 4ta ed., edit. CRC Press, 2010, 407 p. ISBN 978-1-4200-9368-1.</w:t>
      </w:r>
    </w:p>
    <w:p w14:paraId="115BA345" w14:textId="150CBC38" w:rsidR="007606D8" w:rsidRPr="005E3BE9" w:rsidRDefault="007606D8" w:rsidP="001568AF">
      <w:pPr>
        <w:pStyle w:val="Prrafodelista"/>
        <w:tabs>
          <w:tab w:val="left" w:pos="540"/>
          <w:tab w:val="left" w:pos="567"/>
        </w:tabs>
        <w:spacing w:after="0" w:line="360" w:lineRule="auto"/>
        <w:ind w:left="284"/>
        <w:contextualSpacing/>
        <w:rPr>
          <w:rFonts w:ascii="Arial" w:hAnsi="Arial" w:cs="Arial"/>
          <w:sz w:val="22"/>
          <w:szCs w:val="22"/>
          <w:lang w:val="es-MX"/>
        </w:rPr>
      </w:pPr>
      <w:r w:rsidRPr="005E3BE9">
        <w:rPr>
          <w:rFonts w:ascii="Arial" w:hAnsi="Arial" w:cs="Arial"/>
          <w:sz w:val="22"/>
          <w:szCs w:val="22"/>
          <w:lang w:val="zh-CN"/>
        </w:rPr>
        <w:t>L</w:t>
      </w:r>
      <w:r w:rsidRPr="005E3BE9">
        <w:rPr>
          <w:rFonts w:ascii="Arial" w:hAnsi="Arial" w:cs="Arial"/>
          <w:iCs/>
          <w:color w:val="000000"/>
          <w:sz w:val="22"/>
          <w:szCs w:val="22"/>
        </w:rPr>
        <w:t>ópez, P. (2013).</w:t>
      </w:r>
      <w:r w:rsidRPr="005E3BE9">
        <w:rPr>
          <w:rFonts w:ascii="Arial" w:hAnsi="Arial" w:cs="Arial"/>
          <w:bCs/>
          <w:iCs/>
          <w:color w:val="000000"/>
          <w:sz w:val="22"/>
          <w:szCs w:val="22"/>
        </w:rPr>
        <w:t xml:space="preserve"> Análisis de Regresión para la Estimación del Secuestro de Carbono Orgánico en Suelos. </w:t>
      </w:r>
      <w:r w:rsidRPr="005E3BE9">
        <w:rPr>
          <w:rFonts w:ascii="Arial" w:hAnsi="Arial" w:cs="Arial"/>
          <w:i/>
          <w:color w:val="000000"/>
          <w:sz w:val="22"/>
          <w:szCs w:val="22"/>
        </w:rPr>
        <w:t xml:space="preserve">Tesis para obtener el título de: </w:t>
      </w:r>
      <w:r w:rsidRPr="005E3BE9">
        <w:rPr>
          <w:rFonts w:ascii="Arial" w:hAnsi="Arial" w:cs="Arial"/>
          <w:bCs/>
          <w:i/>
          <w:iCs/>
          <w:color w:val="000000"/>
          <w:sz w:val="22"/>
          <w:szCs w:val="22"/>
        </w:rPr>
        <w:t>Lic. en Matemáticas Aplicadas.</w:t>
      </w:r>
      <w:r w:rsidRPr="005E3BE9">
        <w:rPr>
          <w:rFonts w:ascii="Arial" w:hAnsi="Arial" w:cs="Arial"/>
          <w:bCs/>
          <w:iCs/>
          <w:color w:val="000000"/>
          <w:sz w:val="22"/>
          <w:szCs w:val="22"/>
        </w:rPr>
        <w:t xml:space="preserve"> Universidad Autónoma de Puebla. 64 pp.</w:t>
      </w:r>
    </w:p>
    <w:p w14:paraId="039342E5" w14:textId="258F73E4" w:rsidR="007606D8" w:rsidRPr="005E3BE9" w:rsidRDefault="007606D8" w:rsidP="001568AF">
      <w:pPr>
        <w:pStyle w:val="Prrafodelista"/>
        <w:tabs>
          <w:tab w:val="left" w:pos="540"/>
          <w:tab w:val="left" w:pos="567"/>
        </w:tabs>
        <w:spacing w:after="0" w:line="360" w:lineRule="auto"/>
        <w:ind w:left="284"/>
        <w:contextualSpacing/>
        <w:rPr>
          <w:rFonts w:ascii="Arial" w:hAnsi="Arial" w:cs="Arial"/>
          <w:sz w:val="22"/>
          <w:szCs w:val="22"/>
          <w:lang w:val="zh-CN"/>
        </w:rPr>
      </w:pPr>
      <w:r w:rsidRPr="005E3BE9">
        <w:rPr>
          <w:rFonts w:ascii="Arial" w:hAnsi="Arial" w:cs="Arial"/>
          <w:sz w:val="22"/>
          <w:szCs w:val="22"/>
          <w:lang w:val="zh-CN"/>
        </w:rPr>
        <w:t xml:space="preserve">Mingorance, Á.  (2010). </w:t>
      </w:r>
      <w:r w:rsidRPr="005E3BE9">
        <w:rPr>
          <w:rFonts w:ascii="Arial" w:hAnsi="Arial" w:cs="Arial"/>
          <w:i/>
          <w:sz w:val="22"/>
          <w:szCs w:val="22"/>
          <w:lang w:val="zh-CN"/>
        </w:rPr>
        <w:t>El suelo, regulador fisicoquímico de elementos traza para las plantas. C4 y CAM.</w:t>
      </w:r>
      <w:r w:rsidR="00D0089F">
        <w:rPr>
          <w:rFonts w:ascii="Arial" w:hAnsi="Arial" w:cs="Arial"/>
          <w:i/>
          <w:sz w:val="22"/>
          <w:szCs w:val="22"/>
          <w:lang w:val="es-MX"/>
        </w:rPr>
        <w:t xml:space="preserve"> </w:t>
      </w:r>
      <w:r w:rsidRPr="005E3BE9">
        <w:rPr>
          <w:rFonts w:ascii="Arial" w:hAnsi="Arial" w:cs="Arial"/>
          <w:i/>
          <w:sz w:val="22"/>
          <w:szCs w:val="22"/>
          <w:lang w:val="zh-CN"/>
        </w:rPr>
        <w:t>Características generales y uso en programas de desarrollo de tierras áridas y semiáridas</w:t>
      </w:r>
      <w:r w:rsidRPr="005E3BE9">
        <w:rPr>
          <w:rFonts w:ascii="Arial" w:hAnsi="Arial" w:cs="Arial"/>
          <w:sz w:val="22"/>
          <w:szCs w:val="22"/>
          <w:lang w:val="zh-CN"/>
        </w:rPr>
        <w:t>: Homenaje del doctor Julio López Gorgé. 108: 277-283.</w:t>
      </w:r>
    </w:p>
    <w:p w14:paraId="437A00D7" w14:textId="77777777" w:rsidR="007606D8" w:rsidRPr="001568AF" w:rsidRDefault="007606D8" w:rsidP="001568AF">
      <w:pPr>
        <w:tabs>
          <w:tab w:val="left" w:pos="284"/>
          <w:tab w:val="left" w:pos="540"/>
        </w:tabs>
        <w:spacing w:after="0" w:line="360" w:lineRule="auto"/>
        <w:ind w:left="360"/>
        <w:contextualSpacing/>
        <w:rPr>
          <w:rFonts w:ascii="Arial" w:hAnsi="Arial" w:cs="Arial"/>
          <w:sz w:val="22"/>
          <w:szCs w:val="22"/>
        </w:rPr>
      </w:pPr>
      <w:r w:rsidRPr="001568AF">
        <w:rPr>
          <w:rFonts w:ascii="Arial" w:hAnsi="Arial" w:cs="Arial"/>
          <w:sz w:val="22"/>
          <w:szCs w:val="22"/>
        </w:rPr>
        <w:t xml:space="preserve">NC- 2001 (2015). Calidad del suelo- Determinación de pH. Ciudad de La Habana. 7 p. </w:t>
      </w:r>
    </w:p>
    <w:p w14:paraId="3A7F140B" w14:textId="77777777" w:rsidR="007606D8" w:rsidRPr="005E3BE9" w:rsidRDefault="007606D8" w:rsidP="001568AF">
      <w:pPr>
        <w:pStyle w:val="Prrafodelista"/>
        <w:tabs>
          <w:tab w:val="left" w:pos="284"/>
          <w:tab w:val="left" w:pos="540"/>
        </w:tabs>
        <w:spacing w:after="0" w:line="360" w:lineRule="auto"/>
        <w:ind w:left="284"/>
        <w:contextualSpacing/>
        <w:rPr>
          <w:rFonts w:ascii="Arial" w:hAnsi="Arial" w:cs="Arial"/>
          <w:sz w:val="22"/>
          <w:szCs w:val="22"/>
        </w:rPr>
      </w:pPr>
      <w:r w:rsidRPr="005E3BE9">
        <w:rPr>
          <w:rFonts w:ascii="Arial" w:hAnsi="Arial" w:cs="Arial"/>
          <w:sz w:val="22"/>
          <w:szCs w:val="22"/>
        </w:rPr>
        <w:t>NC- 209 (2002). Calidad del suelo- Determinación de los aniones y cationes solubles en los extractos suelo-agua y el porcentaje de saturación. NC 209:02. Ciudad de La Habana. 10 p.</w:t>
      </w:r>
    </w:p>
    <w:p w14:paraId="3830BEF7" w14:textId="77777777" w:rsidR="007606D8" w:rsidRPr="005E3BE9" w:rsidRDefault="007606D8" w:rsidP="001568AF">
      <w:pPr>
        <w:pStyle w:val="Prrafodelista"/>
        <w:tabs>
          <w:tab w:val="left" w:pos="284"/>
          <w:tab w:val="left" w:pos="540"/>
        </w:tabs>
        <w:spacing w:after="0" w:line="360" w:lineRule="auto"/>
        <w:ind w:left="284"/>
        <w:contextualSpacing/>
        <w:rPr>
          <w:rFonts w:ascii="Arial" w:hAnsi="Arial" w:cs="Arial"/>
          <w:sz w:val="22"/>
          <w:szCs w:val="22"/>
        </w:rPr>
      </w:pPr>
      <w:r w:rsidRPr="005E3BE9">
        <w:rPr>
          <w:rFonts w:ascii="Arial" w:hAnsi="Arial" w:cs="Arial"/>
          <w:sz w:val="22"/>
          <w:szCs w:val="22"/>
        </w:rPr>
        <w:lastRenderedPageBreak/>
        <w:t xml:space="preserve">NC- 51(1999). Calidad del suelo- Determinación del porcentaje de materia orgánica. NC 51:99. Ciudad de La Habana. 9 p. </w:t>
      </w:r>
    </w:p>
    <w:p w14:paraId="411AE2D2" w14:textId="2C0E7C35" w:rsidR="007606D8" w:rsidRPr="00706BBB" w:rsidRDefault="007606D8" w:rsidP="001568AF">
      <w:pPr>
        <w:pStyle w:val="Prrafodelista"/>
        <w:tabs>
          <w:tab w:val="left" w:pos="284"/>
        </w:tabs>
        <w:spacing w:after="0" w:line="360" w:lineRule="auto"/>
        <w:ind w:left="284"/>
        <w:contextualSpacing/>
        <w:rPr>
          <w:rFonts w:ascii="Arial" w:hAnsi="Arial" w:cs="Arial"/>
          <w:sz w:val="22"/>
          <w:szCs w:val="22"/>
          <w:lang w:val="en-US"/>
        </w:rPr>
      </w:pPr>
      <w:r w:rsidRPr="005E3BE9">
        <w:rPr>
          <w:rFonts w:ascii="Arial" w:hAnsi="Arial" w:cs="Arial"/>
          <w:sz w:val="22"/>
          <w:szCs w:val="22"/>
        </w:rPr>
        <w:t xml:space="preserve">Rojo, A.  (2007). </w:t>
      </w:r>
      <w:r w:rsidRPr="005E3BE9">
        <w:rPr>
          <w:rFonts w:ascii="Arial" w:hAnsi="Arial" w:cs="Arial"/>
          <w:i/>
          <w:sz w:val="22"/>
          <w:szCs w:val="22"/>
        </w:rPr>
        <w:t>Regresión lineal múltiple</w:t>
      </w:r>
      <w:r w:rsidRPr="005E3BE9">
        <w:rPr>
          <w:rFonts w:ascii="Arial" w:hAnsi="Arial" w:cs="Arial"/>
          <w:sz w:val="22"/>
          <w:szCs w:val="22"/>
        </w:rPr>
        <w:t xml:space="preserve">. Instituto de Economía y Geografía. </w:t>
      </w:r>
      <w:r w:rsidRPr="00706BBB">
        <w:rPr>
          <w:rFonts w:ascii="Arial" w:hAnsi="Arial" w:cs="Arial"/>
          <w:sz w:val="22"/>
          <w:szCs w:val="22"/>
          <w:lang w:val="en-US"/>
        </w:rPr>
        <w:t>Madrid. 31 p.</w:t>
      </w:r>
    </w:p>
    <w:p w14:paraId="3F7C6B01" w14:textId="77777777" w:rsidR="007606D8" w:rsidRPr="005E3BE9" w:rsidRDefault="007606D8" w:rsidP="001568AF">
      <w:pPr>
        <w:pStyle w:val="Prrafodelista"/>
        <w:tabs>
          <w:tab w:val="left" w:pos="284"/>
        </w:tabs>
        <w:spacing w:after="0" w:line="360" w:lineRule="auto"/>
        <w:ind w:left="284"/>
        <w:contextualSpacing/>
        <w:rPr>
          <w:rFonts w:ascii="Arial" w:hAnsi="Arial" w:cs="Arial"/>
          <w:sz w:val="22"/>
          <w:szCs w:val="22"/>
        </w:rPr>
      </w:pPr>
      <w:r w:rsidRPr="005E3BE9">
        <w:rPr>
          <w:rFonts w:ascii="Arial" w:hAnsi="Arial" w:cs="Arial"/>
          <w:sz w:val="22"/>
          <w:szCs w:val="22"/>
          <w:lang w:val="en-US"/>
        </w:rPr>
        <w:t xml:space="preserve">StatSoft, Inc. (2007). </w:t>
      </w:r>
      <w:r w:rsidRPr="005E3BE9">
        <w:rPr>
          <w:rFonts w:ascii="Arial" w:hAnsi="Arial" w:cs="Arial"/>
          <w:i/>
          <w:sz w:val="22"/>
          <w:szCs w:val="22"/>
          <w:lang w:val="en-US"/>
        </w:rPr>
        <w:t>STATISTICA (Data Analysis Software System),</w:t>
      </w:r>
      <w:r w:rsidRPr="005E3BE9">
        <w:rPr>
          <w:rFonts w:ascii="Arial" w:hAnsi="Arial" w:cs="Arial"/>
          <w:sz w:val="22"/>
          <w:szCs w:val="22"/>
          <w:lang w:val="en-US"/>
        </w:rPr>
        <w:t xml:space="preserve"> version 8.0. </w:t>
      </w:r>
      <w:hyperlink r:id="rId10" w:history="1">
        <w:r w:rsidRPr="005E3BE9">
          <w:rPr>
            <w:rFonts w:ascii="Arial" w:hAnsi="Arial" w:cs="Arial"/>
            <w:sz w:val="22"/>
            <w:szCs w:val="22"/>
          </w:rPr>
          <w:t>www.statsoft.com</w:t>
        </w:r>
      </w:hyperlink>
      <w:r w:rsidRPr="005E3BE9">
        <w:rPr>
          <w:rFonts w:ascii="Arial" w:hAnsi="Arial" w:cs="Arial"/>
          <w:sz w:val="22"/>
          <w:szCs w:val="22"/>
        </w:rPr>
        <w:t>.</w:t>
      </w:r>
    </w:p>
    <w:p w14:paraId="2321E19A" w14:textId="5B00A96C" w:rsidR="007606D8" w:rsidRPr="005E3BE9" w:rsidRDefault="007606D8" w:rsidP="001568AF">
      <w:pPr>
        <w:pStyle w:val="Prrafodelista"/>
        <w:tabs>
          <w:tab w:val="left" w:pos="284"/>
        </w:tabs>
        <w:spacing w:after="0" w:line="360" w:lineRule="auto"/>
        <w:ind w:left="284"/>
        <w:contextualSpacing/>
        <w:rPr>
          <w:rFonts w:ascii="Arial" w:hAnsi="Arial" w:cs="Arial"/>
          <w:sz w:val="22"/>
          <w:szCs w:val="22"/>
        </w:rPr>
      </w:pPr>
      <w:r w:rsidRPr="005E3BE9">
        <w:rPr>
          <w:rFonts w:ascii="Arial" w:hAnsi="Arial" w:cs="Arial"/>
          <w:sz w:val="22"/>
          <w:szCs w:val="22"/>
        </w:rPr>
        <w:t>Torri, S., Urricariet</w:t>
      </w:r>
      <w:r w:rsidR="001568AF">
        <w:rPr>
          <w:rFonts w:ascii="Arial" w:hAnsi="Arial" w:cs="Arial"/>
          <w:sz w:val="22"/>
          <w:szCs w:val="22"/>
        </w:rPr>
        <w:t>,</w:t>
      </w:r>
      <w:r w:rsidR="001568AF" w:rsidRPr="001568AF">
        <w:rPr>
          <w:rFonts w:ascii="Arial" w:hAnsi="Arial" w:cs="Arial"/>
          <w:sz w:val="22"/>
          <w:szCs w:val="22"/>
        </w:rPr>
        <w:t xml:space="preserve"> </w:t>
      </w:r>
      <w:r w:rsidR="001568AF" w:rsidRPr="005E3BE9">
        <w:rPr>
          <w:rFonts w:ascii="Arial" w:hAnsi="Arial" w:cs="Arial"/>
          <w:sz w:val="22"/>
          <w:szCs w:val="22"/>
        </w:rPr>
        <w:t>S.</w:t>
      </w:r>
      <w:r w:rsidR="001568AF">
        <w:rPr>
          <w:rFonts w:ascii="Arial" w:hAnsi="Arial" w:cs="Arial"/>
          <w:sz w:val="22"/>
          <w:szCs w:val="22"/>
        </w:rPr>
        <w:t>,</w:t>
      </w:r>
      <w:r w:rsidRPr="005E3BE9">
        <w:rPr>
          <w:rFonts w:ascii="Arial" w:hAnsi="Arial" w:cs="Arial"/>
          <w:sz w:val="22"/>
          <w:szCs w:val="22"/>
        </w:rPr>
        <w:t xml:space="preserve"> Lavado</w:t>
      </w:r>
      <w:r w:rsidR="001568AF">
        <w:rPr>
          <w:rFonts w:ascii="Arial" w:hAnsi="Arial" w:cs="Arial"/>
          <w:sz w:val="22"/>
          <w:szCs w:val="22"/>
        </w:rPr>
        <w:t xml:space="preserve">, </w:t>
      </w:r>
      <w:r w:rsidR="001568AF" w:rsidRPr="005E3BE9">
        <w:rPr>
          <w:rFonts w:ascii="Arial" w:hAnsi="Arial" w:cs="Arial"/>
          <w:sz w:val="22"/>
          <w:szCs w:val="22"/>
        </w:rPr>
        <w:t>R</w:t>
      </w:r>
      <w:r w:rsidRPr="005E3BE9">
        <w:rPr>
          <w:rFonts w:ascii="Arial" w:hAnsi="Arial" w:cs="Arial"/>
          <w:sz w:val="22"/>
          <w:szCs w:val="22"/>
        </w:rPr>
        <w:t xml:space="preserve">. (2015). </w:t>
      </w:r>
      <w:r w:rsidRPr="005E3BE9">
        <w:rPr>
          <w:rFonts w:ascii="Arial" w:hAnsi="Arial" w:cs="Arial"/>
          <w:i/>
          <w:sz w:val="22"/>
          <w:szCs w:val="22"/>
        </w:rPr>
        <w:t>Microelementos y Elementos Traza.</w:t>
      </w:r>
      <w:r w:rsidRPr="005E3BE9">
        <w:rPr>
          <w:rFonts w:ascii="Arial" w:hAnsi="Arial" w:cs="Arial"/>
          <w:sz w:val="22"/>
          <w:szCs w:val="22"/>
        </w:rPr>
        <w:t xml:space="preserve"> En Fertilidad de suelos y fertilización de cultivos. Balcarce. Segunda Edición–INTA-IPNI: García, F. O., Echeverría H., p.189-203. 525 p. </w:t>
      </w:r>
      <w:r w:rsidR="000322B1">
        <w:rPr>
          <w:rFonts w:ascii="Arial" w:hAnsi="Arial" w:cs="Arial"/>
          <w:sz w:val="22"/>
          <w:szCs w:val="22"/>
        </w:rPr>
        <w:t>Recuperado de</w:t>
      </w:r>
      <w:r w:rsidRPr="005E3BE9">
        <w:rPr>
          <w:rFonts w:ascii="Arial" w:hAnsi="Arial" w:cs="Arial"/>
          <w:sz w:val="22"/>
          <w:szCs w:val="22"/>
        </w:rPr>
        <w:t xml:space="preserve"> </w:t>
      </w:r>
      <w:hyperlink w:history="1">
        <w:r w:rsidR="005B7A46" w:rsidRPr="00E44784">
          <w:rPr>
            <w:rStyle w:val="Hipervnculo"/>
            <w:rFonts w:ascii="Arial" w:hAnsi="Arial" w:cs="Arial"/>
            <w:sz w:val="22"/>
            <w:szCs w:val="22"/>
          </w:rPr>
          <w:t xml:space="preserve">https:// www  researchgate.Net/publication/283492275 . </w:t>
        </w:r>
      </w:hyperlink>
    </w:p>
    <w:p w14:paraId="65D89B6C" w14:textId="77777777" w:rsidR="007606D8" w:rsidRPr="005E3BE9" w:rsidRDefault="007606D8" w:rsidP="001568AF">
      <w:pPr>
        <w:pStyle w:val="Prrafodelista"/>
        <w:tabs>
          <w:tab w:val="left" w:pos="284"/>
        </w:tabs>
        <w:spacing w:after="0" w:line="360" w:lineRule="auto"/>
        <w:ind w:left="284"/>
        <w:contextualSpacing/>
        <w:rPr>
          <w:rFonts w:ascii="Arial" w:hAnsi="Arial" w:cs="Arial"/>
          <w:sz w:val="22"/>
          <w:szCs w:val="22"/>
        </w:rPr>
      </w:pPr>
      <w:r w:rsidRPr="005E3BE9">
        <w:rPr>
          <w:rFonts w:ascii="Arial" w:hAnsi="Arial" w:cs="Arial"/>
          <w:sz w:val="22"/>
          <w:szCs w:val="22"/>
        </w:rPr>
        <w:t xml:space="preserve">Villegas, R., de León, M. E., Fernández, J. A. Menéndez, Cabrera, A., Pérez, M. (2007). </w:t>
      </w:r>
      <w:r w:rsidRPr="005E3BE9">
        <w:rPr>
          <w:rFonts w:ascii="Arial" w:hAnsi="Arial" w:cs="Arial"/>
          <w:i/>
          <w:sz w:val="22"/>
          <w:szCs w:val="22"/>
        </w:rPr>
        <w:t>Manual de Procedimientos del SERFE</w:t>
      </w:r>
      <w:r w:rsidRPr="005E3BE9">
        <w:rPr>
          <w:rFonts w:ascii="Arial" w:hAnsi="Arial" w:cs="Arial"/>
          <w:sz w:val="22"/>
          <w:szCs w:val="22"/>
        </w:rPr>
        <w:t>. Editorial: Publinica. 44 p.</w:t>
      </w:r>
    </w:p>
    <w:p w14:paraId="41CF6D34" w14:textId="77777777" w:rsidR="007606D8" w:rsidRPr="005E3BE9" w:rsidRDefault="007606D8" w:rsidP="001568AF">
      <w:pPr>
        <w:pStyle w:val="Prrafodelista"/>
        <w:tabs>
          <w:tab w:val="left" w:pos="284"/>
        </w:tabs>
        <w:spacing w:after="0" w:line="360" w:lineRule="auto"/>
        <w:ind w:left="284"/>
        <w:contextualSpacing/>
        <w:rPr>
          <w:rFonts w:ascii="Arial" w:hAnsi="Arial" w:cs="Arial"/>
          <w:sz w:val="22"/>
          <w:szCs w:val="22"/>
        </w:rPr>
      </w:pPr>
      <w:r w:rsidRPr="005E3BE9">
        <w:rPr>
          <w:rFonts w:ascii="Arial" w:hAnsi="Arial" w:cs="Arial"/>
          <w:sz w:val="22"/>
          <w:szCs w:val="22"/>
        </w:rPr>
        <w:t xml:space="preserve">Villegas, R., Machado, I., Viñas, Y., Campos, J. (2015). Análisis del comportamiento del pH, Fósforo y Potasio en las áreas bajo el control del Servicio de Fertilizantes y Enmiendas en Caña de Azúcar en Cuba. En: </w:t>
      </w:r>
      <w:r w:rsidRPr="005E3BE9">
        <w:rPr>
          <w:rFonts w:ascii="Arial" w:hAnsi="Arial" w:cs="Arial"/>
          <w:i/>
          <w:sz w:val="22"/>
          <w:szCs w:val="22"/>
        </w:rPr>
        <w:t>Memorias del Congreso de Suelos 2015</w:t>
      </w:r>
      <w:r w:rsidRPr="005E3BE9">
        <w:rPr>
          <w:rFonts w:ascii="Arial" w:hAnsi="Arial" w:cs="Arial"/>
          <w:sz w:val="22"/>
          <w:szCs w:val="22"/>
        </w:rPr>
        <w:t xml:space="preserve">. La Habana. En CD-ROM ISBN: 978-959-296-039-8. </w:t>
      </w:r>
    </w:p>
    <w:p w14:paraId="4D9D3E1B" w14:textId="78E04E31" w:rsidR="007606D8" w:rsidRPr="00706BBB" w:rsidRDefault="007606D8" w:rsidP="001568AF">
      <w:pPr>
        <w:pStyle w:val="Prrafodelista"/>
        <w:tabs>
          <w:tab w:val="left" w:pos="540"/>
        </w:tabs>
        <w:spacing w:after="0" w:line="360" w:lineRule="auto"/>
        <w:ind w:left="284"/>
        <w:contextualSpacing/>
        <w:rPr>
          <w:rFonts w:ascii="Arial" w:hAnsi="Arial" w:cs="Arial"/>
          <w:sz w:val="22"/>
          <w:szCs w:val="22"/>
          <w:lang w:val="es-ES"/>
        </w:rPr>
      </w:pPr>
      <w:r w:rsidRPr="005E3BE9">
        <w:rPr>
          <w:rFonts w:ascii="Arial" w:hAnsi="Arial" w:cs="Arial"/>
          <w:sz w:val="22"/>
          <w:szCs w:val="22"/>
          <w:lang w:val="en-US"/>
        </w:rPr>
        <w:t>Wang, R., Wang, X., Jiang, Y., Cerdà, A., Yin, J., Liu, H., Feng, X., Shi Z., Dijkstra, F., A.</w:t>
      </w:r>
      <w:r w:rsidR="001568AF">
        <w:rPr>
          <w:rFonts w:ascii="Arial" w:hAnsi="Arial" w:cs="Arial"/>
          <w:sz w:val="22"/>
          <w:szCs w:val="22"/>
          <w:lang w:val="en-US"/>
        </w:rPr>
        <w:t>,</w:t>
      </w:r>
      <w:r w:rsidRPr="005E3BE9">
        <w:rPr>
          <w:rFonts w:ascii="Arial" w:hAnsi="Arial" w:cs="Arial"/>
          <w:sz w:val="22"/>
          <w:szCs w:val="22"/>
          <w:lang w:val="en-US"/>
        </w:rPr>
        <w:t xml:space="preserve"> He, M. L. (2018). Soil properties determine the elevational patterns of base cations and micronutrients in the plant–soil system up to the upper limits of trees and shrubs. </w:t>
      </w:r>
      <w:r w:rsidRPr="00706BBB">
        <w:rPr>
          <w:rFonts w:ascii="Arial" w:hAnsi="Arial" w:cs="Arial"/>
          <w:i/>
          <w:sz w:val="22"/>
          <w:szCs w:val="22"/>
          <w:lang w:val="es-ES"/>
        </w:rPr>
        <w:t>Biogeosciences</w:t>
      </w:r>
      <w:r w:rsidRPr="00706BBB">
        <w:rPr>
          <w:rFonts w:ascii="Arial" w:hAnsi="Arial" w:cs="Arial"/>
          <w:sz w:val="22"/>
          <w:szCs w:val="22"/>
          <w:lang w:val="es-ES"/>
        </w:rPr>
        <w:t>, 15: 1763–1774. https:// doi.org/10.5194/bg-15-1763.</w:t>
      </w:r>
    </w:p>
    <w:p w14:paraId="24645FF6" w14:textId="2FA014E6" w:rsidR="007606D8" w:rsidRPr="005E3BE9" w:rsidRDefault="007606D8" w:rsidP="001568AF">
      <w:pPr>
        <w:pStyle w:val="Prrafodelista"/>
        <w:tabs>
          <w:tab w:val="left" w:pos="540"/>
        </w:tabs>
        <w:spacing w:after="0" w:line="360" w:lineRule="auto"/>
        <w:ind w:left="284"/>
        <w:contextualSpacing/>
        <w:rPr>
          <w:rFonts w:ascii="Arial" w:hAnsi="Arial" w:cs="Arial"/>
          <w:sz w:val="22"/>
          <w:szCs w:val="22"/>
          <w:lang w:val="zh-CN"/>
        </w:rPr>
      </w:pPr>
      <w:r w:rsidRPr="005E3BE9">
        <w:rPr>
          <w:rFonts w:ascii="Arial" w:hAnsi="Arial" w:cs="Arial"/>
          <w:sz w:val="22"/>
          <w:szCs w:val="22"/>
          <w:lang w:val="zh-CN"/>
        </w:rPr>
        <w:t xml:space="preserve">Yáñez, D.  (2017). </w:t>
      </w:r>
      <w:r w:rsidRPr="005E3BE9">
        <w:rPr>
          <w:rFonts w:ascii="Arial" w:hAnsi="Arial" w:cs="Arial"/>
          <w:i/>
          <w:sz w:val="22"/>
          <w:szCs w:val="22"/>
          <w:lang w:val="zh-CN"/>
        </w:rPr>
        <w:t>Caracterización ecopedológica en Vertisoles bajo cuatro sistemas de uso de suelo.</w:t>
      </w:r>
      <w:r w:rsidRPr="005E3BE9">
        <w:rPr>
          <w:rFonts w:ascii="Arial" w:hAnsi="Arial" w:cs="Arial"/>
          <w:sz w:val="22"/>
          <w:szCs w:val="22"/>
          <w:lang w:val="zh-CN"/>
        </w:rPr>
        <w:t xml:space="preserve"> Tesis doctoral en Ciencias con Orientación en Manejo de Recursos Naturales. Nuevo León, México, 128 pp.</w:t>
      </w:r>
    </w:p>
    <w:p w14:paraId="39C22527" w14:textId="77777777" w:rsidR="007606D8" w:rsidRPr="005E3BE9" w:rsidRDefault="007606D8" w:rsidP="001568AF">
      <w:pPr>
        <w:pStyle w:val="Prrafodelista"/>
        <w:tabs>
          <w:tab w:val="left" w:pos="540"/>
        </w:tabs>
        <w:spacing w:after="0" w:line="360" w:lineRule="auto"/>
        <w:ind w:left="284"/>
        <w:contextualSpacing/>
        <w:rPr>
          <w:rFonts w:ascii="Arial" w:hAnsi="Arial" w:cs="Arial"/>
          <w:sz w:val="22"/>
          <w:szCs w:val="22"/>
          <w:lang w:val="en-US"/>
        </w:rPr>
      </w:pPr>
      <w:r w:rsidRPr="00706BBB">
        <w:rPr>
          <w:rFonts w:ascii="Arial" w:hAnsi="Arial" w:cs="Arial"/>
          <w:sz w:val="22"/>
          <w:szCs w:val="22"/>
          <w:lang w:val="es-ES"/>
        </w:rPr>
        <w:t xml:space="preserve">Yitbarek, T., Gebrekidan, H., Kibret, K., Beyene, S. (2013). </w:t>
      </w:r>
      <w:r w:rsidRPr="005E3BE9">
        <w:rPr>
          <w:rFonts w:ascii="Arial" w:hAnsi="Arial" w:cs="Arial"/>
          <w:sz w:val="22"/>
          <w:szCs w:val="22"/>
          <w:lang w:val="en-US"/>
        </w:rPr>
        <w:t xml:space="preserve">Impacts of Land Use on Selected Physicochemical Properties of Soils of Abobo Area, Western Ethiopia. </w:t>
      </w:r>
      <w:r w:rsidRPr="005E3BE9">
        <w:rPr>
          <w:rFonts w:ascii="Arial" w:hAnsi="Arial" w:cs="Arial"/>
          <w:i/>
          <w:sz w:val="22"/>
          <w:szCs w:val="22"/>
          <w:lang w:val="en-US"/>
        </w:rPr>
        <w:t>Agriculture, Forestry and Fisheries</w:t>
      </w:r>
      <w:r w:rsidRPr="005E3BE9">
        <w:rPr>
          <w:rFonts w:ascii="Arial" w:hAnsi="Arial" w:cs="Arial"/>
          <w:sz w:val="22"/>
          <w:szCs w:val="22"/>
          <w:lang w:val="en-US"/>
        </w:rPr>
        <w:t>, 2 (5): 177-183. Doi: 10.11648/j.aff.20130205.11.</w:t>
      </w:r>
    </w:p>
    <w:p w14:paraId="68181944" w14:textId="77777777" w:rsidR="0014570D" w:rsidRPr="005E3BE9" w:rsidRDefault="0014570D" w:rsidP="0000516D">
      <w:pPr>
        <w:pStyle w:val="Prrafodelista"/>
        <w:tabs>
          <w:tab w:val="left" w:pos="284"/>
        </w:tabs>
        <w:spacing w:after="0" w:line="360" w:lineRule="auto"/>
        <w:ind w:left="284"/>
        <w:contextualSpacing/>
        <w:rPr>
          <w:rFonts w:ascii="Arial" w:hAnsi="Arial" w:cs="Arial"/>
          <w:sz w:val="22"/>
          <w:szCs w:val="22"/>
        </w:rPr>
      </w:pPr>
    </w:p>
    <w:p w14:paraId="7F8E2635" w14:textId="77777777" w:rsidR="00BC0D1C" w:rsidRPr="005E3BE9" w:rsidRDefault="00BC0D1C" w:rsidP="0000516D">
      <w:pPr>
        <w:tabs>
          <w:tab w:val="left" w:pos="284"/>
        </w:tabs>
        <w:spacing w:after="0" w:line="360" w:lineRule="auto"/>
        <w:ind w:left="-76"/>
        <w:contextualSpacing/>
        <w:rPr>
          <w:rFonts w:ascii="Arial" w:hAnsi="Arial" w:cs="Arial"/>
          <w:sz w:val="22"/>
          <w:szCs w:val="22"/>
        </w:rPr>
      </w:pPr>
    </w:p>
    <w:sectPr w:rsidR="00BC0D1C" w:rsidRPr="005E3BE9" w:rsidSect="00C21072">
      <w:headerReference w:type="even" r:id="rId11"/>
      <w:headerReference w:type="default" r:id="rId12"/>
      <w:footerReference w:type="even" r:id="rId13"/>
      <w:footerReference w:type="default" r:id="rId14"/>
      <w:headerReference w:type="first" r:id="rId15"/>
      <w:footerReference w:type="first" r:id="rId16"/>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B8DBD" w14:textId="77777777" w:rsidR="009A25E0" w:rsidRDefault="009A25E0" w:rsidP="0051302B">
      <w:pPr>
        <w:spacing w:after="0" w:line="240" w:lineRule="auto"/>
      </w:pPr>
      <w:r>
        <w:separator/>
      </w:r>
    </w:p>
  </w:endnote>
  <w:endnote w:type="continuationSeparator" w:id="0">
    <w:p w14:paraId="63D7CE07" w14:textId="77777777" w:rsidR="009A25E0" w:rsidRDefault="009A25E0" w:rsidP="0051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153D3" w14:textId="77777777" w:rsidR="001B4DE7" w:rsidRDefault="001B4D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258296"/>
      <w:docPartObj>
        <w:docPartGallery w:val="Page Numbers (Bottom of Page)"/>
        <w:docPartUnique/>
      </w:docPartObj>
    </w:sdtPr>
    <w:sdtEndPr/>
    <w:sdtContent>
      <w:p w14:paraId="295BECBE" w14:textId="77777777" w:rsidR="0000516D" w:rsidRDefault="0000516D">
        <w:pPr>
          <w:pStyle w:val="Piedepgina"/>
          <w:jc w:val="center"/>
        </w:pPr>
        <w:r>
          <w:fldChar w:fldCharType="begin"/>
        </w:r>
        <w:r>
          <w:instrText>PAGE   \* MERGEFORMAT</w:instrText>
        </w:r>
        <w:r>
          <w:fldChar w:fldCharType="separate"/>
        </w:r>
        <w:r w:rsidR="001B4DE7" w:rsidRPr="001B4DE7">
          <w:rPr>
            <w:noProof/>
            <w:lang w:val="es-ES"/>
          </w:rPr>
          <w:t>1</w:t>
        </w:r>
        <w:r>
          <w:fldChar w:fldCharType="end"/>
        </w:r>
      </w:p>
    </w:sdtContent>
  </w:sdt>
  <w:p w14:paraId="46960605" w14:textId="77777777" w:rsidR="0000516D" w:rsidRDefault="0000516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64321" w14:textId="77777777" w:rsidR="001B4DE7" w:rsidRDefault="001B4D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546E4" w14:textId="77777777" w:rsidR="009A25E0" w:rsidRDefault="009A25E0" w:rsidP="0051302B">
      <w:pPr>
        <w:spacing w:after="0" w:line="240" w:lineRule="auto"/>
      </w:pPr>
      <w:r>
        <w:separator/>
      </w:r>
    </w:p>
  </w:footnote>
  <w:footnote w:type="continuationSeparator" w:id="0">
    <w:p w14:paraId="306D096E" w14:textId="77777777" w:rsidR="009A25E0" w:rsidRDefault="009A25E0" w:rsidP="00513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208CD" w14:textId="77777777" w:rsidR="001B4DE7" w:rsidRDefault="001B4D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F544" w14:textId="77777777" w:rsidR="001B4DE7" w:rsidRDefault="001B4DE7" w:rsidP="001B4DE7">
    <w:pPr>
      <w:pStyle w:val="Encabezado"/>
      <w:jc w:val="center"/>
      <w:rPr>
        <w:rFonts w:ascii="Arial" w:hAnsi="Arial" w:cs="Arial"/>
        <w:b/>
      </w:rPr>
    </w:pPr>
    <w:r>
      <w:rPr>
        <w:rFonts w:ascii="Arial" w:hAnsi="Arial" w:cs="Arial"/>
        <w:b/>
      </w:rPr>
      <w:t>Revista Cuba&amp;Caña. Vol. 25 Núm. 2 (2024). ISSN: 1028-6527, RNPS: 0605, e-RNPS: 2258</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7F410" w14:textId="77777777" w:rsidR="001B4DE7" w:rsidRDefault="001B4D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9"/>
    <w:multiLevelType w:val="multilevel"/>
    <w:tmpl w:val="00000019"/>
    <w:lvl w:ilvl="0">
      <w:start w:val="1"/>
      <w:numFmt w:val="decimal"/>
      <w:lvlText w:val="%1."/>
      <w:lvlJc w:val="left"/>
      <w:pPr>
        <w:ind w:left="673" w:hanging="389"/>
      </w:pPr>
      <w:rPr>
        <w:rFonts w:hint="default"/>
        <w:i w:val="0"/>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FB6077"/>
    <w:multiLevelType w:val="hybridMultilevel"/>
    <w:tmpl w:val="FC2827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A67784"/>
    <w:multiLevelType w:val="hybridMultilevel"/>
    <w:tmpl w:val="A3FEEC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7232085"/>
    <w:multiLevelType w:val="hybridMultilevel"/>
    <w:tmpl w:val="8B64FA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DEB56A0"/>
    <w:multiLevelType w:val="multilevel"/>
    <w:tmpl w:val="5DEB56A0"/>
    <w:lvl w:ilvl="0">
      <w:start w:val="126"/>
      <w:numFmt w:val="decimal"/>
      <w:lvlText w:val="%1."/>
      <w:lvlJc w:val="left"/>
      <w:pPr>
        <w:ind w:left="825" w:hanging="465"/>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B5"/>
    <w:rsid w:val="0000516D"/>
    <w:rsid w:val="00005FA5"/>
    <w:rsid w:val="00020AF5"/>
    <w:rsid w:val="00030C6D"/>
    <w:rsid w:val="000322B1"/>
    <w:rsid w:val="00037D0F"/>
    <w:rsid w:val="0004362E"/>
    <w:rsid w:val="00054B2F"/>
    <w:rsid w:val="00071366"/>
    <w:rsid w:val="00076748"/>
    <w:rsid w:val="000A426B"/>
    <w:rsid w:val="000A6AF3"/>
    <w:rsid w:val="000C5BD1"/>
    <w:rsid w:val="00117F45"/>
    <w:rsid w:val="00120D17"/>
    <w:rsid w:val="00124239"/>
    <w:rsid w:val="0014570D"/>
    <w:rsid w:val="00147A68"/>
    <w:rsid w:val="001568AF"/>
    <w:rsid w:val="00164ABF"/>
    <w:rsid w:val="001A63D4"/>
    <w:rsid w:val="001B4DE7"/>
    <w:rsid w:val="001D4050"/>
    <w:rsid w:val="001E4701"/>
    <w:rsid w:val="00213863"/>
    <w:rsid w:val="0025351D"/>
    <w:rsid w:val="00264340"/>
    <w:rsid w:val="00267342"/>
    <w:rsid w:val="0027492C"/>
    <w:rsid w:val="002A116E"/>
    <w:rsid w:val="002B25FD"/>
    <w:rsid w:val="002B672C"/>
    <w:rsid w:val="002C67BD"/>
    <w:rsid w:val="002D0F25"/>
    <w:rsid w:val="00314822"/>
    <w:rsid w:val="00341670"/>
    <w:rsid w:val="003443FB"/>
    <w:rsid w:val="003445C6"/>
    <w:rsid w:val="00366789"/>
    <w:rsid w:val="00376C46"/>
    <w:rsid w:val="003818C4"/>
    <w:rsid w:val="003B2507"/>
    <w:rsid w:val="003B2A31"/>
    <w:rsid w:val="003C31E8"/>
    <w:rsid w:val="003D7D64"/>
    <w:rsid w:val="00413540"/>
    <w:rsid w:val="00424248"/>
    <w:rsid w:val="00431964"/>
    <w:rsid w:val="00432B5E"/>
    <w:rsid w:val="004341C2"/>
    <w:rsid w:val="004540F1"/>
    <w:rsid w:val="00455F03"/>
    <w:rsid w:val="00463534"/>
    <w:rsid w:val="00463C65"/>
    <w:rsid w:val="00465808"/>
    <w:rsid w:val="00472C24"/>
    <w:rsid w:val="00473C62"/>
    <w:rsid w:val="00484FB8"/>
    <w:rsid w:val="004A19A0"/>
    <w:rsid w:val="004B0F8B"/>
    <w:rsid w:val="004E600F"/>
    <w:rsid w:val="004F33C0"/>
    <w:rsid w:val="004F3C62"/>
    <w:rsid w:val="005107F2"/>
    <w:rsid w:val="00511639"/>
    <w:rsid w:val="0051302B"/>
    <w:rsid w:val="00530176"/>
    <w:rsid w:val="0055313F"/>
    <w:rsid w:val="00555AC9"/>
    <w:rsid w:val="005672AD"/>
    <w:rsid w:val="005864BA"/>
    <w:rsid w:val="005B7A46"/>
    <w:rsid w:val="005C19D6"/>
    <w:rsid w:val="005E3BE9"/>
    <w:rsid w:val="005F0998"/>
    <w:rsid w:val="005F4B8B"/>
    <w:rsid w:val="00614358"/>
    <w:rsid w:val="00630A95"/>
    <w:rsid w:val="00642506"/>
    <w:rsid w:val="00643730"/>
    <w:rsid w:val="00684134"/>
    <w:rsid w:val="00690A29"/>
    <w:rsid w:val="0069329D"/>
    <w:rsid w:val="006A1DE3"/>
    <w:rsid w:val="006D1317"/>
    <w:rsid w:val="006D379E"/>
    <w:rsid w:val="00705CC2"/>
    <w:rsid w:val="00706BBB"/>
    <w:rsid w:val="007072B2"/>
    <w:rsid w:val="007143D8"/>
    <w:rsid w:val="0072492F"/>
    <w:rsid w:val="0072592C"/>
    <w:rsid w:val="00732C41"/>
    <w:rsid w:val="00753284"/>
    <w:rsid w:val="007606D8"/>
    <w:rsid w:val="00777F64"/>
    <w:rsid w:val="0078232F"/>
    <w:rsid w:val="007A79BC"/>
    <w:rsid w:val="007B03A1"/>
    <w:rsid w:val="007B24BD"/>
    <w:rsid w:val="007B54AB"/>
    <w:rsid w:val="007C0A14"/>
    <w:rsid w:val="007C6000"/>
    <w:rsid w:val="007E16B0"/>
    <w:rsid w:val="007E6AEC"/>
    <w:rsid w:val="007F0432"/>
    <w:rsid w:val="00824E33"/>
    <w:rsid w:val="008442A7"/>
    <w:rsid w:val="00855422"/>
    <w:rsid w:val="00856CD2"/>
    <w:rsid w:val="008717DA"/>
    <w:rsid w:val="00871D1D"/>
    <w:rsid w:val="00875984"/>
    <w:rsid w:val="0087759A"/>
    <w:rsid w:val="008C5D11"/>
    <w:rsid w:val="008D0100"/>
    <w:rsid w:val="008D2FD9"/>
    <w:rsid w:val="008F4A6A"/>
    <w:rsid w:val="00906A01"/>
    <w:rsid w:val="00912806"/>
    <w:rsid w:val="00917925"/>
    <w:rsid w:val="00923C52"/>
    <w:rsid w:val="0092503E"/>
    <w:rsid w:val="009250BC"/>
    <w:rsid w:val="00926FA9"/>
    <w:rsid w:val="00940449"/>
    <w:rsid w:val="009632BE"/>
    <w:rsid w:val="00966F56"/>
    <w:rsid w:val="009673B5"/>
    <w:rsid w:val="00977D59"/>
    <w:rsid w:val="009966CB"/>
    <w:rsid w:val="009979CB"/>
    <w:rsid w:val="009A25E0"/>
    <w:rsid w:val="009B335D"/>
    <w:rsid w:val="009C7DA3"/>
    <w:rsid w:val="009F1730"/>
    <w:rsid w:val="00A2129A"/>
    <w:rsid w:val="00A33B93"/>
    <w:rsid w:val="00A514B3"/>
    <w:rsid w:val="00A67FD8"/>
    <w:rsid w:val="00A83197"/>
    <w:rsid w:val="00A90118"/>
    <w:rsid w:val="00AA1C3B"/>
    <w:rsid w:val="00AA4244"/>
    <w:rsid w:val="00AB57B6"/>
    <w:rsid w:val="00AD14B4"/>
    <w:rsid w:val="00AD3FEE"/>
    <w:rsid w:val="00AD516D"/>
    <w:rsid w:val="00AE0769"/>
    <w:rsid w:val="00B4300B"/>
    <w:rsid w:val="00B467B2"/>
    <w:rsid w:val="00B547EE"/>
    <w:rsid w:val="00B71359"/>
    <w:rsid w:val="00BA0046"/>
    <w:rsid w:val="00BA0597"/>
    <w:rsid w:val="00BA07B2"/>
    <w:rsid w:val="00BA5F16"/>
    <w:rsid w:val="00BB713B"/>
    <w:rsid w:val="00BB7E27"/>
    <w:rsid w:val="00BC0D1C"/>
    <w:rsid w:val="00BD68BE"/>
    <w:rsid w:val="00C07BEE"/>
    <w:rsid w:val="00C1109D"/>
    <w:rsid w:val="00C21072"/>
    <w:rsid w:val="00C25864"/>
    <w:rsid w:val="00C2606D"/>
    <w:rsid w:val="00C30D68"/>
    <w:rsid w:val="00C3150B"/>
    <w:rsid w:val="00C3420C"/>
    <w:rsid w:val="00C71E26"/>
    <w:rsid w:val="00C94FC2"/>
    <w:rsid w:val="00CC31DE"/>
    <w:rsid w:val="00CD1E7A"/>
    <w:rsid w:val="00CD3C81"/>
    <w:rsid w:val="00CD3FA6"/>
    <w:rsid w:val="00CE59FE"/>
    <w:rsid w:val="00CF0BF7"/>
    <w:rsid w:val="00CF1815"/>
    <w:rsid w:val="00CF486B"/>
    <w:rsid w:val="00CF639E"/>
    <w:rsid w:val="00D0089F"/>
    <w:rsid w:val="00D13DD7"/>
    <w:rsid w:val="00D22A56"/>
    <w:rsid w:val="00D51D9F"/>
    <w:rsid w:val="00D53412"/>
    <w:rsid w:val="00D60092"/>
    <w:rsid w:val="00D65AEB"/>
    <w:rsid w:val="00D727B8"/>
    <w:rsid w:val="00D95152"/>
    <w:rsid w:val="00DB237F"/>
    <w:rsid w:val="00DB3925"/>
    <w:rsid w:val="00DC507D"/>
    <w:rsid w:val="00DE2480"/>
    <w:rsid w:val="00DE5CAD"/>
    <w:rsid w:val="00E24267"/>
    <w:rsid w:val="00E3456E"/>
    <w:rsid w:val="00E543C7"/>
    <w:rsid w:val="00E60120"/>
    <w:rsid w:val="00E61B17"/>
    <w:rsid w:val="00E72708"/>
    <w:rsid w:val="00E817E1"/>
    <w:rsid w:val="00E86654"/>
    <w:rsid w:val="00E86839"/>
    <w:rsid w:val="00ED36EB"/>
    <w:rsid w:val="00EE225B"/>
    <w:rsid w:val="00EE666A"/>
    <w:rsid w:val="00EE7525"/>
    <w:rsid w:val="00F026D8"/>
    <w:rsid w:val="00F04738"/>
    <w:rsid w:val="00F074F1"/>
    <w:rsid w:val="00F12AB5"/>
    <w:rsid w:val="00F511DE"/>
    <w:rsid w:val="00F60A2A"/>
    <w:rsid w:val="00F6138F"/>
    <w:rsid w:val="00F829FC"/>
    <w:rsid w:val="00F84FDE"/>
    <w:rsid w:val="00FB019F"/>
    <w:rsid w:val="00FB1BA4"/>
    <w:rsid w:val="00FB217A"/>
    <w:rsid w:val="00FC0AB3"/>
    <w:rsid w:val="00FE0B4C"/>
    <w:rsid w:val="00FE178E"/>
  </w:rsids>
  <m:mathPr>
    <m:mathFont m:val="Cambria Math"/>
    <m:brkBin m:val="before"/>
    <m:brkBinSub m:val="--"/>
    <m:smallFrac/>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E1696"/>
  <w15:docId w15:val="{82C32AED-96D8-4F18-B506-D7C61E30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AB5"/>
    <w:pPr>
      <w:spacing w:after="200" w:line="276" w:lineRule="auto"/>
      <w:jc w:val="both"/>
    </w:pPr>
    <w:rPr>
      <w:rFonts w:ascii="Calibri" w:eastAsia="Times New Roman" w:hAnsi="Calibri" w:cs="Calibri"/>
      <w:sz w:val="20"/>
      <w:szCs w:val="20"/>
    </w:rPr>
  </w:style>
  <w:style w:type="paragraph" w:styleId="Ttulo3">
    <w:name w:val="heading 3"/>
    <w:basedOn w:val="Normal"/>
    <w:next w:val="Normal"/>
    <w:link w:val="Ttulo3Car"/>
    <w:uiPriority w:val="9"/>
    <w:qFormat/>
    <w:rsid w:val="00F12AB5"/>
    <w:pPr>
      <w:keepNext/>
      <w:keepLines/>
      <w:spacing w:before="200" w:after="0"/>
      <w:outlineLvl w:val="2"/>
    </w:pPr>
    <w:rPr>
      <w:rFonts w:ascii="Cambria" w:hAnsi="Cambria" w:cs="Times New Roman"/>
      <w:b/>
      <w:bCs/>
      <w:color w:val="4F81BD"/>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qFormat/>
    <w:rsid w:val="00F12AB5"/>
    <w:rPr>
      <w:rFonts w:ascii="Cambria" w:eastAsia="Times New Roman" w:hAnsi="Cambria" w:cs="Times New Roman"/>
      <w:b/>
      <w:bCs/>
      <w:color w:val="4F81BD"/>
      <w:sz w:val="20"/>
      <w:szCs w:val="20"/>
      <w:lang w:eastAsia="zh-CN"/>
    </w:rPr>
  </w:style>
  <w:style w:type="paragraph" w:styleId="Encabezado">
    <w:name w:val="header"/>
    <w:basedOn w:val="Normal"/>
    <w:link w:val="EncabezadoCar"/>
    <w:uiPriority w:val="99"/>
    <w:unhideWhenUsed/>
    <w:rsid w:val="00F12A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2AB5"/>
    <w:rPr>
      <w:rFonts w:ascii="Calibri" w:eastAsia="Times New Roman" w:hAnsi="Calibri" w:cs="Calibri"/>
      <w:sz w:val="20"/>
      <w:szCs w:val="20"/>
    </w:rPr>
  </w:style>
  <w:style w:type="paragraph" w:styleId="Piedepgina">
    <w:name w:val="footer"/>
    <w:basedOn w:val="Normal"/>
    <w:link w:val="PiedepginaCar"/>
    <w:uiPriority w:val="99"/>
    <w:unhideWhenUsed/>
    <w:rsid w:val="005130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302B"/>
    <w:rPr>
      <w:rFonts w:ascii="Calibri" w:eastAsia="Times New Roman" w:hAnsi="Calibri" w:cs="Calibri"/>
      <w:sz w:val="20"/>
      <w:szCs w:val="20"/>
    </w:rPr>
  </w:style>
  <w:style w:type="character" w:styleId="Refdenotaalpie">
    <w:name w:val="footnote reference"/>
    <w:uiPriority w:val="99"/>
    <w:qFormat/>
    <w:rsid w:val="00C25864"/>
    <w:rPr>
      <w:position w:val="6"/>
      <w:sz w:val="16"/>
      <w:szCs w:val="16"/>
    </w:rPr>
  </w:style>
  <w:style w:type="paragraph" w:styleId="Textonotapie">
    <w:name w:val="footnote text"/>
    <w:basedOn w:val="Normal"/>
    <w:link w:val="TextonotapieCar"/>
    <w:rsid w:val="002B25FD"/>
    <w:pPr>
      <w:spacing w:after="0" w:line="240" w:lineRule="auto"/>
      <w:jc w:val="left"/>
    </w:pPr>
    <w:rPr>
      <w:rFonts w:ascii="New York" w:hAnsi="New York" w:cs="Times New Roman"/>
      <w:lang w:val="es-ES_tradnl"/>
    </w:rPr>
  </w:style>
  <w:style w:type="character" w:customStyle="1" w:styleId="TextonotapieCar">
    <w:name w:val="Texto nota pie Car"/>
    <w:basedOn w:val="Fuentedeprrafopredeter"/>
    <w:link w:val="Textonotapie"/>
    <w:rsid w:val="002B25FD"/>
    <w:rPr>
      <w:rFonts w:ascii="New York" w:eastAsia="Times New Roman" w:hAnsi="New York" w:cs="Times New Roman"/>
      <w:sz w:val="20"/>
      <w:szCs w:val="20"/>
      <w:lang w:val="es-ES_tradnl"/>
    </w:rPr>
  </w:style>
  <w:style w:type="character" w:styleId="Hipervnculo">
    <w:name w:val="Hyperlink"/>
    <w:uiPriority w:val="99"/>
    <w:unhideWhenUsed/>
    <w:qFormat/>
    <w:rsid w:val="00C30D68"/>
    <w:rPr>
      <w:color w:val="0000FF"/>
      <w:u w:val="single"/>
    </w:rPr>
  </w:style>
  <w:style w:type="paragraph" w:styleId="Sinespaciado">
    <w:name w:val="No Spacing"/>
    <w:link w:val="SinespaciadoCar"/>
    <w:uiPriority w:val="99"/>
    <w:qFormat/>
    <w:rsid w:val="00C30D68"/>
    <w:pPr>
      <w:spacing w:after="0" w:line="240" w:lineRule="auto"/>
      <w:jc w:val="both"/>
    </w:pPr>
    <w:rPr>
      <w:rFonts w:ascii="Calibri" w:eastAsia="Times New Roman" w:hAnsi="Calibri" w:cs="Calibri"/>
      <w:sz w:val="20"/>
      <w:szCs w:val="20"/>
      <w:lang w:val="es-ES_tradnl"/>
    </w:rPr>
  </w:style>
  <w:style w:type="character" w:customStyle="1" w:styleId="SinespaciadoCar">
    <w:name w:val="Sin espaciado Car"/>
    <w:link w:val="Sinespaciado"/>
    <w:uiPriority w:val="99"/>
    <w:rsid w:val="00C30D68"/>
    <w:rPr>
      <w:rFonts w:ascii="Calibri" w:eastAsia="Times New Roman" w:hAnsi="Calibri" w:cs="Calibri"/>
      <w:sz w:val="20"/>
      <w:szCs w:val="20"/>
      <w:lang w:val="es-ES_tradnl"/>
    </w:rPr>
  </w:style>
  <w:style w:type="paragraph" w:styleId="Textocomentario">
    <w:name w:val="annotation text"/>
    <w:basedOn w:val="Normal"/>
    <w:link w:val="TextocomentarioCar"/>
    <w:uiPriority w:val="99"/>
    <w:qFormat/>
    <w:rsid w:val="00912806"/>
    <w:rPr>
      <w:rFonts w:cs="Times New Roman"/>
      <w:lang w:eastAsia="zh-CN"/>
    </w:rPr>
  </w:style>
  <w:style w:type="character" w:customStyle="1" w:styleId="TextocomentarioCar">
    <w:name w:val="Texto comentario Car"/>
    <w:basedOn w:val="Fuentedeprrafopredeter"/>
    <w:link w:val="Textocomentario"/>
    <w:uiPriority w:val="99"/>
    <w:qFormat/>
    <w:rsid w:val="00912806"/>
    <w:rPr>
      <w:rFonts w:ascii="Calibri" w:eastAsia="Times New Roman" w:hAnsi="Calibri" w:cs="Times New Roman"/>
      <w:sz w:val="20"/>
      <w:szCs w:val="20"/>
      <w:lang w:eastAsia="zh-CN"/>
    </w:rPr>
  </w:style>
  <w:style w:type="paragraph" w:styleId="Prrafodelista">
    <w:name w:val="List Paragraph"/>
    <w:basedOn w:val="Normal"/>
    <w:link w:val="PrrafodelistaCar"/>
    <w:uiPriority w:val="34"/>
    <w:qFormat/>
    <w:rsid w:val="00F074F1"/>
    <w:pPr>
      <w:ind w:left="720"/>
    </w:pPr>
    <w:rPr>
      <w:rFonts w:cs="Times New Roman"/>
    </w:rPr>
  </w:style>
  <w:style w:type="character" w:customStyle="1" w:styleId="PrrafodelistaCar">
    <w:name w:val="Párrafo de lista Car"/>
    <w:link w:val="Prrafodelista"/>
    <w:uiPriority w:val="34"/>
    <w:qFormat/>
    <w:rsid w:val="00F074F1"/>
    <w:rPr>
      <w:rFonts w:ascii="Calibri" w:eastAsia="Times New Roman" w:hAnsi="Calibri" w:cs="Times New Roman"/>
      <w:sz w:val="20"/>
      <w:szCs w:val="20"/>
    </w:rPr>
  </w:style>
  <w:style w:type="paragraph" w:styleId="Textonotaalfinal">
    <w:name w:val="endnote text"/>
    <w:basedOn w:val="Normal"/>
    <w:link w:val="TextonotaalfinalCar"/>
    <w:uiPriority w:val="99"/>
    <w:semiHidden/>
    <w:unhideWhenUsed/>
    <w:rsid w:val="00120D17"/>
    <w:pPr>
      <w:spacing w:after="0" w:line="240" w:lineRule="auto"/>
    </w:pPr>
  </w:style>
  <w:style w:type="character" w:customStyle="1" w:styleId="TextonotaalfinalCar">
    <w:name w:val="Texto nota al final Car"/>
    <w:basedOn w:val="Fuentedeprrafopredeter"/>
    <w:link w:val="Textonotaalfinal"/>
    <w:uiPriority w:val="99"/>
    <w:semiHidden/>
    <w:rsid w:val="00120D17"/>
    <w:rPr>
      <w:rFonts w:ascii="Calibri" w:eastAsia="Times New Roman" w:hAnsi="Calibri" w:cs="Calibri"/>
      <w:sz w:val="20"/>
      <w:szCs w:val="20"/>
    </w:rPr>
  </w:style>
  <w:style w:type="character" w:styleId="Refdenotaalfinal">
    <w:name w:val="endnote reference"/>
    <w:basedOn w:val="Fuentedeprrafopredeter"/>
    <w:uiPriority w:val="99"/>
    <w:semiHidden/>
    <w:unhideWhenUsed/>
    <w:rsid w:val="00120D17"/>
    <w:rPr>
      <w:vertAlign w:val="superscript"/>
    </w:rPr>
  </w:style>
  <w:style w:type="character" w:styleId="Textoennegrita">
    <w:name w:val="Strong"/>
    <w:uiPriority w:val="22"/>
    <w:qFormat/>
    <w:rsid w:val="00484FB8"/>
    <w:rPr>
      <w:b/>
      <w:bCs/>
    </w:rPr>
  </w:style>
  <w:style w:type="character" w:customStyle="1" w:styleId="hwtze">
    <w:name w:val="hwtze"/>
    <w:basedOn w:val="Fuentedeprrafopredeter"/>
    <w:rsid w:val="002C67BD"/>
  </w:style>
  <w:style w:type="character" w:customStyle="1" w:styleId="rynqvb">
    <w:name w:val="rynqvb"/>
    <w:basedOn w:val="Fuentedeprrafopredeter"/>
    <w:rsid w:val="002C6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50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1742-018-0144-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atsoft.com" TargetMode="External"/><Relationship Id="rId4" Type="http://schemas.openxmlformats.org/officeDocument/2006/relationships/settings" Target="settings.xml"/><Relationship Id="rId9" Type="http://schemas.openxmlformats.org/officeDocument/2006/relationships/hyperlink" Target="https://doi.org/10.1002/ldr.3298"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6C8C9-EAFE-4101-B8B1-79EE5C85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3534</Words>
  <Characters>19442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yakelin.cobo</dc:creator>
  <cp:keywords/>
  <dc:description/>
  <cp:lastModifiedBy>Jenny Gipsy Pina Lopez</cp:lastModifiedBy>
  <cp:revision>4</cp:revision>
  <dcterms:created xsi:type="dcterms:W3CDTF">2024-09-20T04:35:00Z</dcterms:created>
  <dcterms:modified xsi:type="dcterms:W3CDTF">2024-09-23T14:06:00Z</dcterms:modified>
</cp:coreProperties>
</file>