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0D57" w14:textId="77777777" w:rsidR="00FB7E67" w:rsidRDefault="002F33D4" w:rsidP="00FB7E67">
      <w:pPr>
        <w:spacing w:after="0" w:line="360" w:lineRule="auto"/>
        <w:jc w:val="both"/>
        <w:rPr>
          <w:rFonts w:ascii="Arial" w:hAnsi="Arial" w:cs="Arial"/>
          <w:b/>
          <w:sz w:val="24"/>
          <w:szCs w:val="24"/>
        </w:rPr>
      </w:pPr>
      <w:r w:rsidRPr="00284E04">
        <w:rPr>
          <w:rFonts w:ascii="Arial" w:hAnsi="Arial" w:cs="Arial"/>
          <w:b/>
          <w:sz w:val="24"/>
          <w:szCs w:val="24"/>
        </w:rPr>
        <w:t>CARACTERISTICAS DE</w:t>
      </w:r>
      <w:r w:rsidR="000F2D47" w:rsidRPr="00284E04">
        <w:rPr>
          <w:rFonts w:ascii="Arial" w:hAnsi="Arial" w:cs="Arial"/>
          <w:b/>
          <w:sz w:val="24"/>
          <w:szCs w:val="24"/>
        </w:rPr>
        <w:t>L</w:t>
      </w:r>
      <w:r w:rsidR="00705A67" w:rsidRPr="00284E04">
        <w:rPr>
          <w:rFonts w:ascii="Arial" w:hAnsi="Arial" w:cs="Arial"/>
          <w:b/>
          <w:sz w:val="24"/>
          <w:szCs w:val="24"/>
        </w:rPr>
        <w:t xml:space="preserve"> </w:t>
      </w:r>
      <w:r w:rsidR="000F2D47" w:rsidRPr="00284E04">
        <w:rPr>
          <w:rFonts w:ascii="Arial" w:hAnsi="Arial" w:cs="Arial"/>
          <w:b/>
          <w:sz w:val="24"/>
          <w:szCs w:val="24"/>
        </w:rPr>
        <w:t>DOSEL</w:t>
      </w:r>
      <w:r w:rsidR="00F46327" w:rsidRPr="00F46327">
        <w:rPr>
          <w:rFonts w:ascii="Arial" w:hAnsi="Arial" w:cs="Arial"/>
          <w:b/>
          <w:sz w:val="24"/>
          <w:szCs w:val="24"/>
        </w:rPr>
        <w:t xml:space="preserve"> </w:t>
      </w:r>
      <w:r w:rsidR="00F46327" w:rsidRPr="00284E04">
        <w:rPr>
          <w:rFonts w:ascii="Arial" w:hAnsi="Arial" w:cs="Arial"/>
          <w:b/>
          <w:sz w:val="24"/>
          <w:szCs w:val="24"/>
        </w:rPr>
        <w:t xml:space="preserve">ASOCIADAS </w:t>
      </w:r>
      <w:r w:rsidR="00FB7E67" w:rsidRPr="00284E04">
        <w:rPr>
          <w:rFonts w:ascii="Arial" w:hAnsi="Arial" w:cs="Arial"/>
          <w:b/>
          <w:sz w:val="24"/>
          <w:szCs w:val="24"/>
        </w:rPr>
        <w:t>AL RENDIMIENTO</w:t>
      </w:r>
      <w:r w:rsidR="00F46327" w:rsidRPr="00284E04">
        <w:rPr>
          <w:rFonts w:ascii="Arial" w:hAnsi="Arial" w:cs="Arial"/>
          <w:b/>
          <w:sz w:val="24"/>
          <w:szCs w:val="24"/>
        </w:rPr>
        <w:t xml:space="preserve"> </w:t>
      </w:r>
      <w:r w:rsidR="00FB7E67" w:rsidRPr="00284E04">
        <w:rPr>
          <w:rFonts w:ascii="Arial" w:hAnsi="Arial" w:cs="Arial"/>
          <w:b/>
          <w:sz w:val="24"/>
          <w:szCs w:val="24"/>
        </w:rPr>
        <w:t>AGRICOLA DE</w:t>
      </w:r>
      <w:r w:rsidR="005B3EBE" w:rsidRPr="00284E04">
        <w:rPr>
          <w:rFonts w:ascii="Arial" w:hAnsi="Arial" w:cs="Arial"/>
          <w:b/>
          <w:sz w:val="24"/>
          <w:szCs w:val="24"/>
        </w:rPr>
        <w:t xml:space="preserve"> LA CAÑA DE AZUCAR </w:t>
      </w:r>
      <w:r w:rsidR="00FB7E67" w:rsidRPr="00F25774">
        <w:rPr>
          <w:rFonts w:ascii="Arial" w:hAnsi="Arial" w:cs="Arial"/>
          <w:b/>
          <w:sz w:val="24"/>
          <w:szCs w:val="24"/>
        </w:rPr>
        <w:t>(</w:t>
      </w:r>
      <w:r w:rsidR="00FB7E67" w:rsidRPr="00EC414A">
        <w:rPr>
          <w:rFonts w:ascii="Arial" w:hAnsi="Arial" w:cs="Arial"/>
          <w:b/>
          <w:i/>
          <w:sz w:val="24"/>
          <w:szCs w:val="24"/>
        </w:rPr>
        <w:t>Saccharum spp</w:t>
      </w:r>
      <w:r w:rsidR="00FB7E67" w:rsidRPr="00F25774">
        <w:rPr>
          <w:rFonts w:ascii="Arial" w:hAnsi="Arial" w:cs="Arial"/>
          <w:b/>
          <w:sz w:val="24"/>
          <w:szCs w:val="24"/>
        </w:rPr>
        <w:t>.)</w:t>
      </w:r>
    </w:p>
    <w:p w14:paraId="321870B0" w14:textId="77777777" w:rsidR="00F46327" w:rsidRPr="001C1FBD" w:rsidRDefault="00F46327" w:rsidP="00FB7E67">
      <w:pPr>
        <w:spacing w:after="0" w:line="360" w:lineRule="auto"/>
        <w:jc w:val="both"/>
        <w:rPr>
          <w:rStyle w:val="y2iqfc"/>
          <w:rFonts w:ascii="Arial" w:hAnsi="Arial" w:cs="Arial"/>
          <w:b/>
          <w:sz w:val="24"/>
          <w:szCs w:val="24"/>
          <w:lang w:val="en-US"/>
        </w:rPr>
      </w:pPr>
      <w:r w:rsidRPr="001C1FBD">
        <w:rPr>
          <w:rStyle w:val="y2iqfc"/>
          <w:rFonts w:ascii="Arial" w:hAnsi="Arial" w:cs="Arial"/>
          <w:b/>
          <w:sz w:val="24"/>
          <w:szCs w:val="24"/>
          <w:lang w:val="en-US"/>
        </w:rPr>
        <w:t>CHARACTERISTICS OF THE CANOPY ASSOCIATED WITH THE AGRICULTURAL YIELD OF SUGAR CANE</w:t>
      </w:r>
      <w:r w:rsidR="00EC0D74" w:rsidRPr="001C1FBD">
        <w:rPr>
          <w:rStyle w:val="y2iqfc"/>
          <w:rFonts w:ascii="Arial" w:hAnsi="Arial" w:cs="Arial"/>
          <w:b/>
          <w:sz w:val="24"/>
          <w:szCs w:val="24"/>
          <w:lang w:val="en-US"/>
        </w:rPr>
        <w:t xml:space="preserve"> </w:t>
      </w:r>
    </w:p>
    <w:p w14:paraId="6EA7DE9C" w14:textId="77777777" w:rsidR="00580666" w:rsidRDefault="00580666" w:rsidP="00B84269">
      <w:pPr>
        <w:pStyle w:val="HTMLconformatoprevio"/>
        <w:spacing w:line="360" w:lineRule="auto"/>
        <w:jc w:val="both"/>
        <w:rPr>
          <w:rStyle w:val="y2iqfc"/>
          <w:rFonts w:ascii="Arial" w:hAnsi="Arial" w:cs="Arial"/>
          <w:sz w:val="24"/>
          <w:szCs w:val="24"/>
        </w:rPr>
      </w:pPr>
      <w:r w:rsidRPr="00580666">
        <w:rPr>
          <w:rStyle w:val="y2iqfc"/>
          <w:rFonts w:ascii="Arial" w:hAnsi="Arial" w:cs="Arial"/>
          <w:sz w:val="24"/>
          <w:szCs w:val="24"/>
        </w:rPr>
        <w:t>Maira Ferrer Reyes, Lázaro Pardo Mora, Javier Delgado Padrón</w:t>
      </w:r>
    </w:p>
    <w:p w14:paraId="391407BD" w14:textId="5940A7AF" w:rsidR="00FB7E67" w:rsidRDefault="00580666" w:rsidP="00FB7E67">
      <w:pPr>
        <w:pStyle w:val="HTMLconformatoprevio"/>
        <w:spacing w:line="360" w:lineRule="auto"/>
        <w:jc w:val="both"/>
        <w:rPr>
          <w:rStyle w:val="y2iqfc"/>
          <w:rFonts w:ascii="Arial" w:hAnsi="Arial" w:cs="Arial"/>
          <w:sz w:val="24"/>
          <w:szCs w:val="24"/>
        </w:rPr>
      </w:pPr>
      <w:r>
        <w:rPr>
          <w:rStyle w:val="y2iqfc"/>
          <w:rFonts w:ascii="Arial" w:hAnsi="Arial" w:cs="Arial"/>
          <w:sz w:val="24"/>
          <w:szCs w:val="24"/>
        </w:rPr>
        <w:t>Instituto de Investigaciones de la Caña de Azúcar</w:t>
      </w:r>
      <w:r w:rsidR="00FB7E67" w:rsidRPr="00FB7E67">
        <w:rPr>
          <w:rStyle w:val="y2iqfc"/>
          <w:rFonts w:ascii="Arial" w:hAnsi="Arial" w:cs="Arial"/>
          <w:sz w:val="24"/>
          <w:szCs w:val="24"/>
        </w:rPr>
        <w:t xml:space="preserve"> </w:t>
      </w:r>
      <w:r w:rsidR="001C1FBD">
        <w:rPr>
          <w:rStyle w:val="y2iqfc"/>
          <w:rFonts w:ascii="Arial" w:hAnsi="Arial" w:cs="Arial"/>
          <w:sz w:val="22"/>
          <w:szCs w:val="22"/>
        </w:rPr>
        <w:t>C</w:t>
      </w:r>
      <w:r w:rsidR="00FB7E67" w:rsidRPr="00FB7E67">
        <w:rPr>
          <w:rStyle w:val="y2iqfc"/>
          <w:rFonts w:ascii="Arial" w:hAnsi="Arial" w:cs="Arial"/>
          <w:sz w:val="22"/>
          <w:szCs w:val="22"/>
        </w:rPr>
        <w:t>arretera a la CUJAE</w:t>
      </w:r>
      <w:r w:rsidR="00FB7E67">
        <w:rPr>
          <w:rStyle w:val="y2iqfc"/>
          <w:rFonts w:ascii="Arial" w:hAnsi="Arial" w:cs="Arial"/>
          <w:sz w:val="22"/>
          <w:szCs w:val="22"/>
        </w:rPr>
        <w:t xml:space="preserve">, </w:t>
      </w:r>
      <w:r w:rsidR="001C1FBD">
        <w:rPr>
          <w:rStyle w:val="y2iqfc"/>
          <w:rFonts w:ascii="Arial" w:hAnsi="Arial" w:cs="Arial"/>
          <w:sz w:val="24"/>
          <w:szCs w:val="24"/>
        </w:rPr>
        <w:t>Km1</w:t>
      </w:r>
      <w:r w:rsidR="001C1FBD" w:rsidRPr="00FB7E67">
        <w:rPr>
          <w:rStyle w:val="y2iqfc"/>
          <w:rFonts w:ascii="Arial" w:hAnsi="Arial" w:cs="Arial"/>
          <w:sz w:val="18"/>
          <w:szCs w:val="18"/>
        </w:rPr>
        <w:t>1/2</w:t>
      </w:r>
      <w:r w:rsidR="001C1FBD">
        <w:rPr>
          <w:rStyle w:val="y2iqfc"/>
          <w:rFonts w:ascii="Arial" w:hAnsi="Arial" w:cs="Arial"/>
          <w:sz w:val="18"/>
          <w:szCs w:val="18"/>
        </w:rPr>
        <w:t xml:space="preserve"> </w:t>
      </w:r>
      <w:bookmarkStart w:id="0" w:name="_GoBack"/>
      <w:bookmarkEnd w:id="0"/>
      <w:r w:rsidR="00FB7E67">
        <w:rPr>
          <w:rStyle w:val="y2iqfc"/>
          <w:rFonts w:ascii="Arial" w:hAnsi="Arial" w:cs="Arial"/>
          <w:sz w:val="22"/>
          <w:szCs w:val="22"/>
        </w:rPr>
        <w:t>Boyeros, CP19390</w:t>
      </w:r>
    </w:p>
    <w:p w14:paraId="50799FAC" w14:textId="48CCA804" w:rsidR="00B84269" w:rsidRDefault="001C1FBD" w:rsidP="00B84269">
      <w:pPr>
        <w:pStyle w:val="HTMLconformatoprevio"/>
        <w:spacing w:line="360" w:lineRule="auto"/>
        <w:jc w:val="both"/>
        <w:rPr>
          <w:rStyle w:val="y2iqfc"/>
          <w:rFonts w:ascii="Arial" w:hAnsi="Arial" w:cs="Arial"/>
          <w:sz w:val="24"/>
          <w:szCs w:val="24"/>
        </w:rPr>
      </w:pPr>
      <w:r>
        <w:rPr>
          <w:rFonts w:ascii="Arial" w:hAnsi="Arial" w:cs="Arial"/>
          <w:sz w:val="24"/>
          <w:szCs w:val="24"/>
        </w:rPr>
        <w:t>e</w:t>
      </w:r>
      <w:r w:rsidRPr="001C1FBD">
        <w:rPr>
          <w:rFonts w:ascii="Arial" w:hAnsi="Arial" w:cs="Arial"/>
          <w:sz w:val="24"/>
          <w:szCs w:val="24"/>
        </w:rPr>
        <w:t>mail</w:t>
      </w:r>
      <w:r>
        <w:t>:</w:t>
      </w:r>
      <w:hyperlink r:id="rId7" w:history="1">
        <w:r w:rsidRPr="00D96A83">
          <w:rPr>
            <w:rStyle w:val="Hipervnculo"/>
            <w:rFonts w:ascii="Arial" w:hAnsi="Arial" w:cs="Arial"/>
            <w:sz w:val="24"/>
            <w:szCs w:val="24"/>
          </w:rPr>
          <w:t>maira.ferrer@inica.azcuba.cu</w:t>
        </w:r>
      </w:hyperlink>
    </w:p>
    <w:p w14:paraId="64EF644C" w14:textId="77777777" w:rsidR="00B84269" w:rsidRPr="00580666" w:rsidRDefault="00B84269" w:rsidP="00B84269">
      <w:pPr>
        <w:pStyle w:val="HTMLconformatoprevio"/>
        <w:spacing w:line="360" w:lineRule="auto"/>
        <w:jc w:val="both"/>
        <w:rPr>
          <w:rStyle w:val="y2iqfc"/>
          <w:rFonts w:ascii="Arial" w:hAnsi="Arial" w:cs="Arial"/>
          <w:sz w:val="24"/>
          <w:szCs w:val="24"/>
        </w:rPr>
      </w:pPr>
    </w:p>
    <w:p w14:paraId="4EE79724" w14:textId="4A74DBB0" w:rsidR="00073FA0" w:rsidRPr="00CA32B7" w:rsidRDefault="001D065C" w:rsidP="00905B90">
      <w:pPr>
        <w:rPr>
          <w:rFonts w:ascii="Arial" w:hAnsi="Arial" w:cs="Arial"/>
          <w:b/>
          <w:sz w:val="24"/>
          <w:szCs w:val="24"/>
        </w:rPr>
      </w:pPr>
      <w:r w:rsidRPr="00CA32B7">
        <w:rPr>
          <w:rFonts w:ascii="Arial" w:hAnsi="Arial" w:cs="Arial"/>
          <w:b/>
          <w:sz w:val="24"/>
          <w:szCs w:val="24"/>
        </w:rPr>
        <w:t>R</w:t>
      </w:r>
      <w:r w:rsidR="00FA6FDB">
        <w:rPr>
          <w:rFonts w:ascii="Arial" w:hAnsi="Arial" w:cs="Arial"/>
          <w:b/>
          <w:sz w:val="24"/>
          <w:szCs w:val="24"/>
        </w:rPr>
        <w:t>esumen</w:t>
      </w:r>
    </w:p>
    <w:p w14:paraId="259E309F" w14:textId="77777777" w:rsidR="000A0B46" w:rsidRPr="00920FC0" w:rsidRDefault="00CB0BA3" w:rsidP="00905B90">
      <w:pPr>
        <w:jc w:val="both"/>
        <w:rPr>
          <w:rFonts w:ascii="Arial" w:hAnsi="Arial" w:cs="Arial"/>
          <w:sz w:val="24"/>
          <w:szCs w:val="24"/>
        </w:rPr>
      </w:pPr>
      <w:r w:rsidRPr="00920FC0">
        <w:rPr>
          <w:rFonts w:ascii="Arial" w:hAnsi="Arial" w:cs="Arial"/>
          <w:sz w:val="24"/>
          <w:szCs w:val="24"/>
        </w:rPr>
        <w:t>Gran interés despierta en Cuba</w:t>
      </w:r>
      <w:r w:rsidR="00905B90" w:rsidRPr="00920FC0">
        <w:rPr>
          <w:rFonts w:ascii="Arial" w:hAnsi="Arial" w:cs="Arial"/>
          <w:sz w:val="24"/>
          <w:szCs w:val="24"/>
        </w:rPr>
        <w:t>, la</w:t>
      </w:r>
      <w:r w:rsidRPr="00920FC0">
        <w:rPr>
          <w:rFonts w:ascii="Arial" w:hAnsi="Arial" w:cs="Arial"/>
          <w:sz w:val="24"/>
          <w:szCs w:val="24"/>
        </w:rPr>
        <w:t xml:space="preserve"> estimación </w:t>
      </w:r>
      <w:r w:rsidR="00B71ADC" w:rsidRPr="00920FC0">
        <w:rPr>
          <w:rFonts w:ascii="Arial" w:hAnsi="Arial" w:cs="Arial"/>
          <w:sz w:val="24"/>
          <w:szCs w:val="24"/>
        </w:rPr>
        <w:t xml:space="preserve">por teledetección </w:t>
      </w:r>
      <w:r w:rsidRPr="00920FC0">
        <w:rPr>
          <w:rFonts w:ascii="Arial" w:hAnsi="Arial" w:cs="Arial"/>
          <w:sz w:val="24"/>
          <w:szCs w:val="24"/>
        </w:rPr>
        <w:t xml:space="preserve">del </w:t>
      </w:r>
      <w:r w:rsidR="00B71ADC" w:rsidRPr="00920FC0">
        <w:rPr>
          <w:rFonts w:ascii="Arial" w:hAnsi="Arial" w:cs="Arial"/>
          <w:sz w:val="24"/>
          <w:szCs w:val="24"/>
        </w:rPr>
        <w:t>índice</w:t>
      </w:r>
      <w:r w:rsidRPr="00920FC0">
        <w:rPr>
          <w:rFonts w:ascii="Arial" w:hAnsi="Arial" w:cs="Arial"/>
          <w:sz w:val="24"/>
          <w:szCs w:val="24"/>
        </w:rPr>
        <w:t xml:space="preserve"> de área </w:t>
      </w:r>
      <w:r w:rsidR="00010750" w:rsidRPr="00920FC0">
        <w:rPr>
          <w:rFonts w:ascii="Arial" w:hAnsi="Arial" w:cs="Arial"/>
          <w:sz w:val="24"/>
          <w:szCs w:val="24"/>
        </w:rPr>
        <w:t xml:space="preserve">foliar </w:t>
      </w:r>
      <w:r w:rsidRPr="00920FC0">
        <w:rPr>
          <w:rFonts w:ascii="Arial" w:hAnsi="Arial" w:cs="Arial"/>
          <w:sz w:val="24"/>
          <w:szCs w:val="24"/>
        </w:rPr>
        <w:t>de la caña de azúcar por su estrecha relación con los rendimientos agrícolas, sin embargo, se desconoce el momento apropiado para su estimación (edad fenológica) así como la influencia del</w:t>
      </w:r>
      <w:r w:rsidR="00CF4DCD" w:rsidRPr="00920FC0">
        <w:rPr>
          <w:rFonts w:ascii="Arial" w:hAnsi="Arial" w:cs="Arial"/>
          <w:sz w:val="24"/>
          <w:szCs w:val="24"/>
        </w:rPr>
        <w:t xml:space="preserve"> área foliar específica </w:t>
      </w:r>
      <w:r w:rsidR="00B71ADC" w:rsidRPr="00920FC0">
        <w:rPr>
          <w:rFonts w:ascii="Arial" w:hAnsi="Arial" w:cs="Arial"/>
          <w:sz w:val="24"/>
          <w:szCs w:val="24"/>
        </w:rPr>
        <w:t xml:space="preserve">en </w:t>
      </w:r>
      <w:r w:rsidR="008B6C53" w:rsidRPr="00920FC0">
        <w:rPr>
          <w:rFonts w:ascii="Arial" w:hAnsi="Arial" w:cs="Arial"/>
          <w:sz w:val="24"/>
          <w:szCs w:val="24"/>
        </w:rPr>
        <w:t>la</w:t>
      </w:r>
      <w:r w:rsidR="00B71ADC" w:rsidRPr="00920FC0">
        <w:rPr>
          <w:rFonts w:ascii="Arial" w:hAnsi="Arial" w:cs="Arial"/>
          <w:sz w:val="24"/>
          <w:szCs w:val="24"/>
        </w:rPr>
        <w:t xml:space="preserve"> variabilidad</w:t>
      </w:r>
      <w:r w:rsidR="008B6C53" w:rsidRPr="00920FC0">
        <w:rPr>
          <w:rFonts w:ascii="Arial" w:hAnsi="Arial" w:cs="Arial"/>
          <w:sz w:val="24"/>
          <w:szCs w:val="24"/>
        </w:rPr>
        <w:t xml:space="preserve"> </w:t>
      </w:r>
      <w:r w:rsidR="002C334C">
        <w:rPr>
          <w:rFonts w:ascii="Arial" w:hAnsi="Arial" w:cs="Arial"/>
          <w:sz w:val="24"/>
          <w:szCs w:val="24"/>
        </w:rPr>
        <w:t>de este indicador</w:t>
      </w:r>
      <w:r w:rsidRPr="00920FC0">
        <w:rPr>
          <w:rFonts w:ascii="Arial" w:hAnsi="Arial" w:cs="Arial"/>
          <w:sz w:val="24"/>
          <w:szCs w:val="24"/>
        </w:rPr>
        <w:t>.</w:t>
      </w:r>
      <w:r w:rsidR="003C7A2F" w:rsidRPr="003C7A2F">
        <w:t xml:space="preserve"> </w:t>
      </w:r>
      <w:r w:rsidR="003C7A2F" w:rsidRPr="003C7A2F">
        <w:rPr>
          <w:rFonts w:ascii="Arial" w:hAnsi="Arial" w:cs="Arial"/>
          <w:sz w:val="24"/>
          <w:szCs w:val="24"/>
        </w:rPr>
        <w:t xml:space="preserve">El objetivo del presente trabajo es conocer la relación del </w:t>
      </w:r>
      <w:r w:rsidR="003C7A2F">
        <w:rPr>
          <w:rFonts w:ascii="Arial" w:hAnsi="Arial" w:cs="Arial"/>
          <w:sz w:val="24"/>
          <w:szCs w:val="24"/>
        </w:rPr>
        <w:t>indice de área foliar</w:t>
      </w:r>
      <w:r w:rsidR="003C7A2F" w:rsidRPr="003C7A2F">
        <w:rPr>
          <w:rFonts w:ascii="Arial" w:hAnsi="Arial" w:cs="Arial"/>
          <w:sz w:val="24"/>
          <w:szCs w:val="24"/>
        </w:rPr>
        <w:t xml:space="preserve"> y el </w:t>
      </w:r>
      <w:r w:rsidR="003C7A2F">
        <w:rPr>
          <w:rFonts w:ascii="Arial" w:hAnsi="Arial" w:cs="Arial"/>
          <w:sz w:val="24"/>
          <w:szCs w:val="24"/>
        </w:rPr>
        <w:t>area foliar específica</w:t>
      </w:r>
      <w:r w:rsidR="003C7A2F" w:rsidRPr="003C7A2F">
        <w:rPr>
          <w:rFonts w:ascii="Arial" w:hAnsi="Arial" w:cs="Arial"/>
          <w:sz w:val="24"/>
          <w:szCs w:val="24"/>
        </w:rPr>
        <w:t xml:space="preserve"> con el rendimiento agrícola de la caña de azúcar.</w:t>
      </w:r>
      <w:r w:rsidRPr="00920FC0">
        <w:rPr>
          <w:rFonts w:ascii="Arial" w:hAnsi="Arial" w:cs="Arial"/>
          <w:sz w:val="24"/>
          <w:szCs w:val="24"/>
        </w:rPr>
        <w:t xml:space="preserve"> </w:t>
      </w:r>
      <w:r w:rsidR="002150D6" w:rsidRPr="00920FC0">
        <w:rPr>
          <w:rFonts w:ascii="Arial" w:hAnsi="Arial" w:cs="Arial"/>
          <w:sz w:val="24"/>
          <w:szCs w:val="24"/>
        </w:rPr>
        <w:t xml:space="preserve">Los datos para correlacionar el </w:t>
      </w:r>
      <w:r w:rsidR="00872178">
        <w:rPr>
          <w:rFonts w:ascii="Arial" w:hAnsi="Arial" w:cs="Arial"/>
          <w:sz w:val="24"/>
          <w:szCs w:val="24"/>
        </w:rPr>
        <w:t>índice de área foliar</w:t>
      </w:r>
      <w:r w:rsidR="002150D6" w:rsidRPr="00920FC0">
        <w:rPr>
          <w:rFonts w:ascii="Arial" w:hAnsi="Arial" w:cs="Arial"/>
          <w:sz w:val="24"/>
          <w:szCs w:val="24"/>
        </w:rPr>
        <w:t xml:space="preserve"> con los rendimientos </w:t>
      </w:r>
      <w:r w:rsidR="003E26A5" w:rsidRPr="00920FC0">
        <w:rPr>
          <w:rFonts w:ascii="Arial" w:hAnsi="Arial" w:cs="Arial"/>
          <w:sz w:val="24"/>
          <w:szCs w:val="24"/>
        </w:rPr>
        <w:t>agrícolas fueron</w:t>
      </w:r>
      <w:r w:rsidR="00CD200C" w:rsidRPr="00920FC0">
        <w:rPr>
          <w:rFonts w:ascii="Arial" w:hAnsi="Arial" w:cs="Arial"/>
          <w:sz w:val="24"/>
          <w:szCs w:val="24"/>
        </w:rPr>
        <w:t xml:space="preserve"> obtenidos a partir de treinta experimentos </w:t>
      </w:r>
      <w:r w:rsidR="00CA32B7">
        <w:rPr>
          <w:rFonts w:ascii="Arial" w:hAnsi="Arial" w:cs="Arial"/>
          <w:sz w:val="24"/>
          <w:szCs w:val="24"/>
        </w:rPr>
        <w:t>desarrollados con anterioridad</w:t>
      </w:r>
      <w:r w:rsidR="00EF04FB">
        <w:rPr>
          <w:rFonts w:ascii="Arial" w:hAnsi="Arial" w:cs="Arial"/>
          <w:sz w:val="24"/>
          <w:szCs w:val="24"/>
        </w:rPr>
        <w:t xml:space="preserve"> a la</w:t>
      </w:r>
      <w:r w:rsidR="0016658C">
        <w:rPr>
          <w:rFonts w:ascii="Arial" w:hAnsi="Arial" w:cs="Arial"/>
          <w:sz w:val="24"/>
          <w:szCs w:val="24"/>
        </w:rPr>
        <w:t xml:space="preserve"> ejecución del presente trabajo.</w:t>
      </w:r>
      <w:r w:rsidR="00A15BCB">
        <w:rPr>
          <w:rFonts w:ascii="Arial" w:hAnsi="Arial" w:cs="Arial"/>
          <w:sz w:val="24"/>
          <w:szCs w:val="24"/>
        </w:rPr>
        <w:t xml:space="preserve"> </w:t>
      </w:r>
      <w:r w:rsidR="00BF6DC9" w:rsidRPr="00BF6DC9">
        <w:rPr>
          <w:rFonts w:ascii="Arial" w:hAnsi="Arial" w:cs="Arial"/>
          <w:sz w:val="24"/>
          <w:szCs w:val="24"/>
        </w:rPr>
        <w:t xml:space="preserve">La relación entre el </w:t>
      </w:r>
      <w:r w:rsidR="00BF6DC9">
        <w:rPr>
          <w:rFonts w:ascii="Arial" w:hAnsi="Arial" w:cs="Arial"/>
          <w:sz w:val="24"/>
          <w:szCs w:val="24"/>
        </w:rPr>
        <w:t xml:space="preserve">área foliar </w:t>
      </w:r>
      <w:r w:rsidR="00EF04FB">
        <w:rPr>
          <w:rFonts w:ascii="Arial" w:hAnsi="Arial" w:cs="Arial"/>
          <w:sz w:val="24"/>
          <w:szCs w:val="24"/>
        </w:rPr>
        <w:t>específica</w:t>
      </w:r>
      <w:r w:rsidR="00BF6DC9">
        <w:rPr>
          <w:rFonts w:ascii="Arial" w:hAnsi="Arial" w:cs="Arial"/>
          <w:sz w:val="24"/>
          <w:szCs w:val="24"/>
        </w:rPr>
        <w:t xml:space="preserve"> y el índice de área foliar</w:t>
      </w:r>
      <w:r w:rsidR="00BF6DC9" w:rsidRPr="00BF6DC9">
        <w:rPr>
          <w:rFonts w:ascii="Arial" w:hAnsi="Arial" w:cs="Arial"/>
          <w:sz w:val="24"/>
          <w:szCs w:val="24"/>
        </w:rPr>
        <w:t xml:space="preserve"> se estudió en seis cultivares que </w:t>
      </w:r>
      <w:r w:rsidR="003E26A5" w:rsidRPr="00BF6DC9">
        <w:rPr>
          <w:rFonts w:ascii="Arial" w:hAnsi="Arial" w:cs="Arial"/>
          <w:sz w:val="24"/>
          <w:szCs w:val="24"/>
        </w:rPr>
        <w:t>ocupa</w:t>
      </w:r>
      <w:r w:rsidR="003E26A5">
        <w:rPr>
          <w:rFonts w:ascii="Arial" w:hAnsi="Arial" w:cs="Arial"/>
          <w:sz w:val="24"/>
          <w:szCs w:val="24"/>
        </w:rPr>
        <w:t>ba</w:t>
      </w:r>
      <w:r w:rsidR="003E26A5" w:rsidRPr="00BF6DC9">
        <w:rPr>
          <w:rFonts w:ascii="Arial" w:hAnsi="Arial" w:cs="Arial"/>
          <w:sz w:val="24"/>
          <w:szCs w:val="24"/>
        </w:rPr>
        <w:t>n el</w:t>
      </w:r>
      <w:r w:rsidR="00BF6DC9" w:rsidRPr="00BF6DC9">
        <w:rPr>
          <w:rFonts w:ascii="Arial" w:hAnsi="Arial" w:cs="Arial"/>
          <w:sz w:val="24"/>
          <w:szCs w:val="24"/>
        </w:rPr>
        <w:t xml:space="preserve"> mayor porcentaje del área agrícola cañera en Cuba</w:t>
      </w:r>
      <w:r w:rsidR="00BF6DC9">
        <w:rPr>
          <w:rFonts w:ascii="Arial" w:hAnsi="Arial" w:cs="Arial"/>
          <w:sz w:val="24"/>
          <w:szCs w:val="24"/>
        </w:rPr>
        <w:t>. Se obtuvo una correlación significativa</w:t>
      </w:r>
      <w:r w:rsidR="00EF04FB">
        <w:rPr>
          <w:rFonts w:ascii="Arial" w:hAnsi="Arial" w:cs="Arial"/>
          <w:sz w:val="24"/>
          <w:szCs w:val="24"/>
        </w:rPr>
        <w:t xml:space="preserve"> positiva</w:t>
      </w:r>
      <w:r w:rsidR="00BF6DC9">
        <w:rPr>
          <w:rFonts w:ascii="Arial" w:hAnsi="Arial" w:cs="Arial"/>
          <w:sz w:val="24"/>
          <w:szCs w:val="24"/>
        </w:rPr>
        <w:t xml:space="preserve"> entre el índice de área foliar y los rendimientos </w:t>
      </w:r>
      <w:r w:rsidR="003E26A5">
        <w:rPr>
          <w:rFonts w:ascii="Arial" w:hAnsi="Arial" w:cs="Arial"/>
          <w:sz w:val="24"/>
          <w:szCs w:val="24"/>
        </w:rPr>
        <w:t>agrícolas en</w:t>
      </w:r>
      <w:r w:rsidR="00BF6DC9">
        <w:rPr>
          <w:rFonts w:ascii="Arial" w:hAnsi="Arial" w:cs="Arial"/>
          <w:sz w:val="24"/>
          <w:szCs w:val="24"/>
        </w:rPr>
        <w:t xml:space="preserve"> </w:t>
      </w:r>
      <w:r w:rsidR="00C87CBF">
        <w:rPr>
          <w:rFonts w:ascii="Arial" w:hAnsi="Arial" w:cs="Arial"/>
          <w:sz w:val="24"/>
          <w:szCs w:val="24"/>
        </w:rPr>
        <w:t xml:space="preserve">la etapa </w:t>
      </w:r>
      <w:r w:rsidR="00BF6DC9">
        <w:rPr>
          <w:rFonts w:ascii="Arial" w:hAnsi="Arial" w:cs="Arial"/>
          <w:sz w:val="24"/>
          <w:szCs w:val="24"/>
        </w:rPr>
        <w:t>comprendid</w:t>
      </w:r>
      <w:r w:rsidR="00C87CBF">
        <w:rPr>
          <w:rFonts w:ascii="Arial" w:hAnsi="Arial" w:cs="Arial"/>
          <w:sz w:val="24"/>
          <w:szCs w:val="24"/>
        </w:rPr>
        <w:t>a</w:t>
      </w:r>
      <w:r w:rsidR="00BF6DC9">
        <w:rPr>
          <w:rFonts w:ascii="Arial" w:hAnsi="Arial" w:cs="Arial"/>
          <w:sz w:val="24"/>
          <w:szCs w:val="24"/>
        </w:rPr>
        <w:t xml:space="preserve"> entre finales del</w:t>
      </w:r>
      <w:r w:rsidR="00534A04">
        <w:rPr>
          <w:rFonts w:ascii="Arial" w:hAnsi="Arial" w:cs="Arial"/>
          <w:sz w:val="24"/>
          <w:szCs w:val="24"/>
        </w:rPr>
        <w:t xml:space="preserve"> periodo de gran crecimiento y los inicios de la maduración de las plantaciones.</w:t>
      </w:r>
      <w:r w:rsidR="007D537B">
        <w:rPr>
          <w:rFonts w:ascii="Arial" w:hAnsi="Arial" w:cs="Arial"/>
          <w:sz w:val="24"/>
          <w:szCs w:val="24"/>
        </w:rPr>
        <w:t xml:space="preserve"> La edad fenológica no aportó diferencias </w:t>
      </w:r>
      <w:r w:rsidR="00C87CBF">
        <w:rPr>
          <w:rFonts w:ascii="Arial" w:hAnsi="Arial" w:cs="Arial"/>
          <w:sz w:val="24"/>
          <w:szCs w:val="24"/>
        </w:rPr>
        <w:t xml:space="preserve">significativas </w:t>
      </w:r>
      <w:r w:rsidR="007D537B">
        <w:rPr>
          <w:rFonts w:ascii="Arial" w:hAnsi="Arial" w:cs="Arial"/>
          <w:sz w:val="24"/>
          <w:szCs w:val="24"/>
        </w:rPr>
        <w:t xml:space="preserve">en el índice de área foliar entre los cultivares en los meses finales del periodo de gran crecimiento. </w:t>
      </w:r>
      <w:r w:rsidR="0054149C" w:rsidRPr="00920FC0">
        <w:rPr>
          <w:rFonts w:ascii="Arial" w:hAnsi="Arial" w:cs="Arial"/>
          <w:sz w:val="24"/>
          <w:szCs w:val="24"/>
        </w:rPr>
        <w:t xml:space="preserve">Los valores bajos del </w:t>
      </w:r>
      <w:r w:rsidR="007D537B">
        <w:rPr>
          <w:rFonts w:ascii="Arial" w:hAnsi="Arial" w:cs="Arial"/>
          <w:sz w:val="24"/>
          <w:szCs w:val="24"/>
        </w:rPr>
        <w:t>área foliar específica</w:t>
      </w:r>
      <w:r w:rsidR="00EF22FD" w:rsidRPr="00920FC0">
        <w:rPr>
          <w:rFonts w:ascii="Arial" w:hAnsi="Arial" w:cs="Arial"/>
          <w:sz w:val="24"/>
          <w:szCs w:val="24"/>
        </w:rPr>
        <w:t xml:space="preserve"> </w:t>
      </w:r>
      <w:r w:rsidR="001F1DD7" w:rsidRPr="00920FC0">
        <w:rPr>
          <w:rFonts w:ascii="Arial" w:hAnsi="Arial" w:cs="Arial"/>
          <w:sz w:val="24"/>
          <w:szCs w:val="24"/>
        </w:rPr>
        <w:t>tuvieron correspondencia</w:t>
      </w:r>
      <w:r w:rsidR="00284E04" w:rsidRPr="00920FC0">
        <w:rPr>
          <w:rFonts w:ascii="Arial" w:hAnsi="Arial" w:cs="Arial"/>
          <w:color w:val="FF0000"/>
          <w:sz w:val="24"/>
          <w:szCs w:val="24"/>
        </w:rPr>
        <w:t xml:space="preserve"> </w:t>
      </w:r>
      <w:r w:rsidR="0054149C" w:rsidRPr="00920FC0">
        <w:rPr>
          <w:rFonts w:ascii="Arial" w:hAnsi="Arial" w:cs="Arial"/>
          <w:sz w:val="24"/>
          <w:szCs w:val="24"/>
        </w:rPr>
        <w:t xml:space="preserve">con bajos valores del </w:t>
      </w:r>
      <w:r w:rsidR="007D537B">
        <w:rPr>
          <w:rFonts w:ascii="Arial" w:hAnsi="Arial" w:cs="Arial"/>
          <w:sz w:val="24"/>
          <w:szCs w:val="24"/>
        </w:rPr>
        <w:t>índice de área foliar.</w:t>
      </w:r>
      <w:r w:rsidR="0054149C" w:rsidRPr="00920FC0">
        <w:rPr>
          <w:rFonts w:ascii="Arial" w:hAnsi="Arial" w:cs="Arial"/>
          <w:sz w:val="24"/>
          <w:szCs w:val="24"/>
        </w:rPr>
        <w:t xml:space="preserve"> Se estima que </w:t>
      </w:r>
      <w:r w:rsidR="005B7BB1">
        <w:rPr>
          <w:rFonts w:ascii="Arial" w:hAnsi="Arial" w:cs="Arial"/>
          <w:sz w:val="24"/>
          <w:szCs w:val="24"/>
        </w:rPr>
        <w:t xml:space="preserve">los </w:t>
      </w:r>
      <w:r w:rsidR="003E26A5">
        <w:rPr>
          <w:rFonts w:ascii="Arial" w:hAnsi="Arial" w:cs="Arial"/>
          <w:sz w:val="24"/>
          <w:szCs w:val="24"/>
        </w:rPr>
        <w:t xml:space="preserve">cultivares </w:t>
      </w:r>
      <w:r w:rsidR="003E26A5" w:rsidRPr="00920FC0">
        <w:rPr>
          <w:rFonts w:ascii="Arial" w:hAnsi="Arial" w:cs="Arial"/>
          <w:sz w:val="24"/>
          <w:szCs w:val="24"/>
        </w:rPr>
        <w:t>pueden</w:t>
      </w:r>
      <w:r w:rsidR="0054149C" w:rsidRPr="00920FC0">
        <w:rPr>
          <w:rFonts w:ascii="Arial" w:hAnsi="Arial" w:cs="Arial"/>
          <w:sz w:val="24"/>
          <w:szCs w:val="24"/>
        </w:rPr>
        <w:t xml:space="preserve"> presentar </w:t>
      </w:r>
      <w:r w:rsidR="002C334C">
        <w:rPr>
          <w:rFonts w:ascii="Arial" w:hAnsi="Arial" w:cs="Arial"/>
          <w:sz w:val="24"/>
          <w:szCs w:val="24"/>
        </w:rPr>
        <w:t>relaciones similares</w:t>
      </w:r>
      <w:r w:rsidR="00284E04" w:rsidRPr="00920FC0">
        <w:rPr>
          <w:rFonts w:ascii="Arial" w:hAnsi="Arial" w:cs="Arial"/>
          <w:sz w:val="24"/>
          <w:szCs w:val="24"/>
        </w:rPr>
        <w:t xml:space="preserve"> </w:t>
      </w:r>
      <w:r w:rsidR="00EF04FB">
        <w:rPr>
          <w:rFonts w:ascii="Arial" w:hAnsi="Arial" w:cs="Arial"/>
          <w:sz w:val="24"/>
          <w:szCs w:val="24"/>
        </w:rPr>
        <w:t xml:space="preserve">entre el índice de área foliar y los </w:t>
      </w:r>
      <w:r w:rsidR="003E26A5">
        <w:rPr>
          <w:rFonts w:ascii="Arial" w:hAnsi="Arial" w:cs="Arial"/>
          <w:sz w:val="24"/>
          <w:szCs w:val="24"/>
        </w:rPr>
        <w:t xml:space="preserve">rendimientos </w:t>
      </w:r>
      <w:r w:rsidR="003E26A5" w:rsidRPr="00920FC0">
        <w:rPr>
          <w:rFonts w:ascii="Arial" w:hAnsi="Arial" w:cs="Arial"/>
          <w:sz w:val="24"/>
          <w:szCs w:val="24"/>
        </w:rPr>
        <w:t>agrícolas</w:t>
      </w:r>
      <w:r w:rsidR="0054149C" w:rsidRPr="00920FC0">
        <w:rPr>
          <w:rFonts w:ascii="Arial" w:hAnsi="Arial" w:cs="Arial"/>
          <w:sz w:val="24"/>
          <w:szCs w:val="24"/>
        </w:rPr>
        <w:t xml:space="preserve">, </w:t>
      </w:r>
      <w:r w:rsidR="00EF04FB">
        <w:rPr>
          <w:rFonts w:ascii="Arial" w:hAnsi="Arial" w:cs="Arial"/>
          <w:sz w:val="24"/>
          <w:szCs w:val="24"/>
        </w:rPr>
        <w:t>teniendo en cuenta el desarrollo del área foliar específica</w:t>
      </w:r>
    </w:p>
    <w:p w14:paraId="40BC16DC" w14:textId="77777777" w:rsidR="006646BB" w:rsidRPr="00FA6FDB" w:rsidRDefault="006646BB" w:rsidP="00905B90">
      <w:pPr>
        <w:jc w:val="both"/>
        <w:rPr>
          <w:rFonts w:ascii="Arial" w:hAnsi="Arial" w:cs="Arial"/>
          <w:b/>
          <w:bCs/>
          <w:sz w:val="24"/>
          <w:szCs w:val="24"/>
        </w:rPr>
      </w:pPr>
      <w:r w:rsidRPr="00FA6FDB">
        <w:rPr>
          <w:rFonts w:ascii="Arial" w:hAnsi="Arial" w:cs="Arial"/>
          <w:b/>
          <w:bCs/>
          <w:sz w:val="24"/>
          <w:szCs w:val="24"/>
        </w:rPr>
        <w:t xml:space="preserve">Palabras claves: índice de área foliar, área foliar específica, </w:t>
      </w:r>
      <w:r w:rsidR="003E26A5" w:rsidRPr="00FA6FDB">
        <w:rPr>
          <w:rFonts w:ascii="Arial" w:hAnsi="Arial" w:cs="Arial"/>
          <w:b/>
          <w:bCs/>
          <w:sz w:val="24"/>
          <w:szCs w:val="24"/>
        </w:rPr>
        <w:t>rendimientos agrícolas</w:t>
      </w:r>
    </w:p>
    <w:p w14:paraId="0AC5BA43" w14:textId="3F2D4A83" w:rsidR="006646BB" w:rsidRPr="001C1FBD" w:rsidRDefault="001D065C" w:rsidP="00905B90">
      <w:pPr>
        <w:pStyle w:val="HTMLconformatoprevio"/>
        <w:spacing w:line="276" w:lineRule="auto"/>
        <w:jc w:val="both"/>
        <w:rPr>
          <w:rStyle w:val="y2iqfc"/>
          <w:rFonts w:ascii="Arial" w:hAnsi="Arial" w:cs="Arial"/>
          <w:b/>
          <w:sz w:val="24"/>
          <w:szCs w:val="24"/>
          <w:lang w:val="en-US"/>
        </w:rPr>
      </w:pPr>
      <w:r w:rsidRPr="001C1FBD">
        <w:rPr>
          <w:rStyle w:val="y2iqfc"/>
          <w:rFonts w:ascii="Arial" w:hAnsi="Arial" w:cs="Arial"/>
          <w:b/>
          <w:sz w:val="24"/>
          <w:szCs w:val="24"/>
          <w:lang w:val="en-US"/>
        </w:rPr>
        <w:t>A</w:t>
      </w:r>
      <w:r w:rsidR="00FA6FDB">
        <w:rPr>
          <w:rStyle w:val="y2iqfc"/>
          <w:rFonts w:ascii="Arial" w:hAnsi="Arial" w:cs="Arial"/>
          <w:b/>
          <w:sz w:val="24"/>
          <w:szCs w:val="24"/>
          <w:lang w:val="en-US"/>
        </w:rPr>
        <w:t>bstract</w:t>
      </w:r>
    </w:p>
    <w:p w14:paraId="5E8742A0" w14:textId="77777777" w:rsidR="005A6EFC" w:rsidRPr="001C1FBD" w:rsidRDefault="005A6EFC" w:rsidP="00905B90">
      <w:pPr>
        <w:jc w:val="both"/>
        <w:rPr>
          <w:rStyle w:val="y2iqfc"/>
          <w:rFonts w:ascii="Arial" w:eastAsia="Times New Roman" w:hAnsi="Arial" w:cs="Arial"/>
          <w:sz w:val="24"/>
          <w:szCs w:val="24"/>
          <w:lang w:val="en-US" w:eastAsia="es-ES"/>
        </w:rPr>
      </w:pPr>
      <w:r w:rsidRPr="000A28C2">
        <w:rPr>
          <w:rStyle w:val="y2iqfc"/>
          <w:rFonts w:ascii="Arial" w:eastAsia="Times New Roman" w:hAnsi="Arial" w:cs="Arial"/>
          <w:sz w:val="24"/>
          <w:szCs w:val="24"/>
          <w:lang w:val="en-US" w:eastAsia="es-ES"/>
        </w:rPr>
        <w:t xml:space="preserve">Estimation by remote sensing of the sugarcane leaf area index arouses great interest in Cuba due to its close relationship with agricultural yields, however, the appropriate moment for its estimation (phenological age) is unknown, as well as the influence of the area. specific foliar in the variability of this indicator. </w:t>
      </w:r>
      <w:r w:rsidRPr="001C1FBD">
        <w:rPr>
          <w:rStyle w:val="y2iqfc"/>
          <w:rFonts w:ascii="Arial" w:eastAsia="Times New Roman" w:hAnsi="Arial" w:cs="Arial"/>
          <w:sz w:val="24"/>
          <w:szCs w:val="24"/>
          <w:lang w:val="en-US" w:eastAsia="es-ES"/>
        </w:rPr>
        <w:t xml:space="preserve">The objective of this work is to know the relationship of the leaf area index and the specific leaf area with the agricultural yield of sugarcane. The data to correlate </w:t>
      </w:r>
      <w:r w:rsidRPr="001C1FBD">
        <w:rPr>
          <w:rStyle w:val="y2iqfc"/>
          <w:rFonts w:ascii="Arial" w:eastAsia="Times New Roman" w:hAnsi="Arial" w:cs="Arial"/>
          <w:sz w:val="24"/>
          <w:szCs w:val="24"/>
          <w:lang w:val="en-US" w:eastAsia="es-ES"/>
        </w:rPr>
        <w:lastRenderedPageBreak/>
        <w:t xml:space="preserve">the leaf area index with the agricultural yields were obtained from thirty experiments carried out prior to the execution of </w:t>
      </w:r>
      <w:r w:rsidR="005C3FEF" w:rsidRPr="001C1FBD">
        <w:rPr>
          <w:rStyle w:val="y2iqfc"/>
          <w:rFonts w:ascii="Arial" w:eastAsia="Times New Roman" w:hAnsi="Arial" w:cs="Arial"/>
          <w:sz w:val="24"/>
          <w:szCs w:val="24"/>
          <w:lang w:val="en-US" w:eastAsia="es-ES"/>
        </w:rPr>
        <w:t>of the present work</w:t>
      </w:r>
      <w:r w:rsidRPr="001C1FBD">
        <w:rPr>
          <w:rStyle w:val="y2iqfc"/>
          <w:rFonts w:ascii="Arial" w:eastAsia="Times New Roman" w:hAnsi="Arial" w:cs="Arial"/>
          <w:sz w:val="24"/>
          <w:szCs w:val="24"/>
          <w:lang w:val="en-US" w:eastAsia="es-ES"/>
        </w:rPr>
        <w:t>. The relationship between the specific leaf area and the leaf area index was studied in six cultivars that occupied the highest percentage of sugarcane agricultural area in Cuba. A significant positive correlation was obtained between the leaf area index and the agricultural yields in the stage between the end of the period of great growth and the beginning of the maturation of the plantations. The phenological age did not contribute significant differences in the leaf area index among the cultivars in the final months of the period of great growth. The low values ​​of the specific leaf area corresponded with low values ​​of the leaf area index. It is estimated that cultivars may present similar relationships between the leaf area index and agricultural yields, taking into account the development of the specific leaf area.</w:t>
      </w:r>
    </w:p>
    <w:p w14:paraId="0613ED5D" w14:textId="77777777" w:rsidR="006646BB" w:rsidRDefault="006646BB" w:rsidP="00905B90">
      <w:pPr>
        <w:pStyle w:val="HTMLconformatoprevio"/>
        <w:spacing w:line="276" w:lineRule="auto"/>
        <w:jc w:val="both"/>
        <w:rPr>
          <w:rStyle w:val="y2iqfc"/>
          <w:rFonts w:ascii="Arial" w:hAnsi="Arial" w:cs="Arial"/>
          <w:sz w:val="24"/>
          <w:szCs w:val="24"/>
          <w:lang w:val="en-US"/>
        </w:rPr>
      </w:pPr>
      <w:r w:rsidRPr="00FA6FDB">
        <w:rPr>
          <w:rStyle w:val="y2iqfc"/>
          <w:rFonts w:ascii="Arial" w:hAnsi="Arial" w:cs="Arial"/>
          <w:b/>
          <w:bCs/>
          <w:sz w:val="24"/>
          <w:szCs w:val="24"/>
          <w:lang w:val="en-US"/>
        </w:rPr>
        <w:t>Keywords</w:t>
      </w:r>
      <w:r w:rsidRPr="001C1FBD">
        <w:rPr>
          <w:rStyle w:val="y2iqfc"/>
          <w:rFonts w:ascii="Arial" w:hAnsi="Arial" w:cs="Arial"/>
          <w:sz w:val="24"/>
          <w:szCs w:val="24"/>
          <w:lang w:val="en-US"/>
        </w:rPr>
        <w:t>: leaf area index, specific leaf area, agricultural</w:t>
      </w:r>
      <w:r w:rsidR="00360D0C" w:rsidRPr="001C1FBD">
        <w:rPr>
          <w:rStyle w:val="y2iqfc"/>
          <w:rFonts w:ascii="Arial" w:hAnsi="Arial" w:cs="Arial"/>
          <w:sz w:val="24"/>
          <w:szCs w:val="24"/>
          <w:lang w:val="en-US"/>
        </w:rPr>
        <w:t xml:space="preserve"> </w:t>
      </w:r>
      <w:r w:rsidRPr="001C1FBD">
        <w:rPr>
          <w:rStyle w:val="y2iqfc"/>
          <w:rFonts w:ascii="Arial" w:hAnsi="Arial" w:cs="Arial"/>
          <w:sz w:val="24"/>
          <w:szCs w:val="24"/>
          <w:lang w:val="en-US"/>
        </w:rPr>
        <w:t>yields</w:t>
      </w:r>
      <w:r w:rsidR="004C531F" w:rsidRPr="001C1FBD">
        <w:rPr>
          <w:rStyle w:val="y2iqfc"/>
          <w:rFonts w:ascii="Arial" w:hAnsi="Arial" w:cs="Arial"/>
          <w:sz w:val="24"/>
          <w:szCs w:val="24"/>
          <w:lang w:val="en-US"/>
        </w:rPr>
        <w:t>.</w:t>
      </w:r>
    </w:p>
    <w:p w14:paraId="477375FE" w14:textId="77777777" w:rsidR="00FA6FDB" w:rsidRPr="001C1FBD" w:rsidRDefault="00FA6FDB" w:rsidP="00905B90">
      <w:pPr>
        <w:pStyle w:val="HTMLconformatoprevio"/>
        <w:spacing w:line="276" w:lineRule="auto"/>
        <w:jc w:val="both"/>
        <w:rPr>
          <w:rFonts w:ascii="Arial" w:hAnsi="Arial" w:cs="Arial"/>
          <w:sz w:val="24"/>
          <w:szCs w:val="24"/>
          <w:lang w:val="en-US"/>
        </w:rPr>
      </w:pPr>
    </w:p>
    <w:p w14:paraId="2B572FB2" w14:textId="77777777" w:rsidR="00FA6FDB" w:rsidRPr="00FA6FDB" w:rsidRDefault="00FA6FDB" w:rsidP="003E26A5">
      <w:pPr>
        <w:autoSpaceDE w:val="0"/>
        <w:autoSpaceDN w:val="0"/>
        <w:adjustRightInd w:val="0"/>
        <w:spacing w:after="0"/>
        <w:jc w:val="both"/>
        <w:rPr>
          <w:rFonts w:ascii="Arial" w:hAnsi="Arial" w:cs="Arial"/>
          <w:b/>
          <w:bCs/>
          <w:color w:val="231F20"/>
          <w:sz w:val="24"/>
          <w:szCs w:val="24"/>
        </w:rPr>
      </w:pPr>
      <w:r w:rsidRPr="00FA6FDB">
        <w:rPr>
          <w:rFonts w:ascii="Arial" w:hAnsi="Arial" w:cs="Arial"/>
          <w:b/>
          <w:bCs/>
          <w:color w:val="231F20"/>
          <w:sz w:val="24"/>
          <w:szCs w:val="24"/>
        </w:rPr>
        <w:t>Introducción</w:t>
      </w:r>
    </w:p>
    <w:p w14:paraId="35F8EEFF" w14:textId="79617876" w:rsidR="0039217C" w:rsidRPr="00920FC0" w:rsidRDefault="0039217C" w:rsidP="003E26A5">
      <w:pPr>
        <w:autoSpaceDE w:val="0"/>
        <w:autoSpaceDN w:val="0"/>
        <w:adjustRightInd w:val="0"/>
        <w:spacing w:after="0"/>
        <w:jc w:val="both"/>
        <w:rPr>
          <w:rFonts w:ascii="Arial" w:hAnsi="Arial" w:cs="Arial"/>
          <w:color w:val="231F20"/>
          <w:sz w:val="24"/>
          <w:szCs w:val="24"/>
        </w:rPr>
      </w:pPr>
      <w:r w:rsidRPr="00920FC0">
        <w:rPr>
          <w:rFonts w:ascii="Arial" w:hAnsi="Arial" w:cs="Arial"/>
          <w:color w:val="231F20"/>
          <w:sz w:val="24"/>
          <w:szCs w:val="24"/>
        </w:rPr>
        <w:t xml:space="preserve">En las últimas décadas, la teledetección se ha convertido en una herramienta fundamental para el desarrollo de la agricultura de precisión. </w:t>
      </w:r>
      <w:r w:rsidR="001F6CD7" w:rsidRPr="00920FC0">
        <w:rPr>
          <w:rFonts w:ascii="Arial" w:hAnsi="Arial" w:cs="Arial"/>
          <w:color w:val="231F20"/>
          <w:sz w:val="24"/>
          <w:szCs w:val="24"/>
        </w:rPr>
        <w:t>Por medio</w:t>
      </w:r>
      <w:r w:rsidRPr="00920FC0">
        <w:rPr>
          <w:rFonts w:ascii="Arial" w:hAnsi="Arial" w:cs="Arial"/>
          <w:color w:val="231F20"/>
          <w:sz w:val="24"/>
          <w:szCs w:val="24"/>
        </w:rPr>
        <w:t xml:space="preserve"> de ella se puede censar el estado de los cultivos a través de imágenes capturadas desde sensores remotos ubicados en plataformas satelitales o vehículos aéreos tripulados y no tripulados</w:t>
      </w:r>
      <w:r w:rsidR="00F874FB" w:rsidRPr="00920FC0">
        <w:rPr>
          <w:rFonts w:ascii="Arial" w:hAnsi="Arial" w:cs="Arial"/>
          <w:color w:val="231F20"/>
          <w:sz w:val="24"/>
          <w:szCs w:val="24"/>
        </w:rPr>
        <w:t xml:space="preserve"> </w:t>
      </w:r>
      <w:r w:rsidR="00EB2F28" w:rsidRPr="00920FC0">
        <w:rPr>
          <w:rFonts w:ascii="Arial" w:hAnsi="Arial" w:cs="Arial"/>
          <w:color w:val="231F20"/>
          <w:sz w:val="24"/>
          <w:szCs w:val="24"/>
        </w:rPr>
        <w:t>(</w:t>
      </w:r>
      <w:r w:rsidR="004D0357">
        <w:rPr>
          <w:rFonts w:ascii="Arial" w:hAnsi="Arial" w:cs="Arial"/>
          <w:color w:val="231F20"/>
          <w:sz w:val="24"/>
          <w:szCs w:val="24"/>
        </w:rPr>
        <w:t xml:space="preserve">Rodríguez </w:t>
      </w:r>
      <w:r w:rsidR="004D0357" w:rsidRPr="004D0357">
        <w:rPr>
          <w:rFonts w:ascii="Arial" w:hAnsi="Arial" w:cs="Arial"/>
          <w:i/>
          <w:color w:val="231F20"/>
          <w:sz w:val="24"/>
          <w:szCs w:val="24"/>
        </w:rPr>
        <w:t>et al</w:t>
      </w:r>
      <w:r w:rsidR="001F042D">
        <w:rPr>
          <w:rFonts w:ascii="Arial" w:hAnsi="Arial" w:cs="Arial"/>
          <w:i/>
          <w:color w:val="231F20"/>
          <w:sz w:val="24"/>
          <w:szCs w:val="24"/>
        </w:rPr>
        <w:t>.</w:t>
      </w:r>
      <w:r w:rsidR="00905B90">
        <w:rPr>
          <w:rFonts w:ascii="Arial" w:hAnsi="Arial" w:cs="Arial"/>
          <w:i/>
          <w:color w:val="231F20"/>
          <w:sz w:val="24"/>
          <w:szCs w:val="24"/>
        </w:rPr>
        <w:t>,</w:t>
      </w:r>
      <w:r w:rsidR="00905B90">
        <w:rPr>
          <w:rFonts w:ascii="Arial" w:hAnsi="Arial" w:cs="Arial"/>
          <w:color w:val="231F20"/>
          <w:sz w:val="24"/>
          <w:szCs w:val="24"/>
        </w:rPr>
        <w:t xml:space="preserve"> 2019</w:t>
      </w:r>
      <w:r w:rsidR="001F042D">
        <w:rPr>
          <w:rFonts w:ascii="Arial" w:hAnsi="Arial" w:cs="Arial"/>
          <w:color w:val="231F20"/>
          <w:sz w:val="24"/>
          <w:szCs w:val="24"/>
        </w:rPr>
        <w:t xml:space="preserve">, Apolo </w:t>
      </w:r>
      <w:r w:rsidR="001F042D" w:rsidRPr="001F042D">
        <w:rPr>
          <w:rFonts w:ascii="Arial" w:hAnsi="Arial" w:cs="Arial"/>
          <w:i/>
          <w:color w:val="231F20"/>
          <w:sz w:val="24"/>
          <w:szCs w:val="24"/>
        </w:rPr>
        <w:t>et al</w:t>
      </w:r>
      <w:r w:rsidR="001F042D">
        <w:rPr>
          <w:rFonts w:ascii="Arial" w:hAnsi="Arial" w:cs="Arial"/>
          <w:color w:val="231F20"/>
          <w:sz w:val="24"/>
          <w:szCs w:val="24"/>
        </w:rPr>
        <w:t>., 2019</w:t>
      </w:r>
      <w:r w:rsidR="00C141A7">
        <w:rPr>
          <w:rFonts w:ascii="Arial" w:hAnsi="Arial" w:cs="Arial"/>
          <w:color w:val="231F20"/>
          <w:sz w:val="24"/>
          <w:szCs w:val="24"/>
        </w:rPr>
        <w:t>, Álvarez, 2022)</w:t>
      </w:r>
    </w:p>
    <w:p w14:paraId="29F57E63" w14:textId="77777777" w:rsidR="00386B8E" w:rsidRPr="00ED4715" w:rsidRDefault="008E58C6" w:rsidP="003E26A5">
      <w:pPr>
        <w:autoSpaceDE w:val="0"/>
        <w:autoSpaceDN w:val="0"/>
        <w:adjustRightInd w:val="0"/>
        <w:spacing w:after="0"/>
        <w:jc w:val="both"/>
        <w:rPr>
          <w:rFonts w:ascii="Arial" w:hAnsi="Arial" w:cs="Arial"/>
          <w:bCs/>
          <w:iCs/>
          <w:color w:val="231F20"/>
          <w:sz w:val="24"/>
          <w:szCs w:val="24"/>
        </w:rPr>
      </w:pPr>
      <w:r w:rsidRPr="00920FC0">
        <w:rPr>
          <w:rFonts w:ascii="Arial" w:hAnsi="Arial" w:cs="Arial"/>
          <w:color w:val="231F20"/>
          <w:sz w:val="24"/>
          <w:szCs w:val="24"/>
        </w:rPr>
        <w:t xml:space="preserve">Entre </w:t>
      </w:r>
      <w:r w:rsidR="00AC5729">
        <w:rPr>
          <w:rFonts w:ascii="Arial" w:hAnsi="Arial" w:cs="Arial"/>
          <w:color w:val="231F20"/>
          <w:sz w:val="24"/>
          <w:szCs w:val="24"/>
        </w:rPr>
        <w:t xml:space="preserve"> los </w:t>
      </w:r>
      <w:r w:rsidR="00AC5729" w:rsidRPr="00920FC0">
        <w:rPr>
          <w:rFonts w:ascii="Arial" w:hAnsi="Arial" w:cs="Arial"/>
          <w:color w:val="231F20"/>
          <w:sz w:val="24"/>
          <w:szCs w:val="24"/>
        </w:rPr>
        <w:t>índices espe</w:t>
      </w:r>
      <w:r w:rsidR="002C798A">
        <w:rPr>
          <w:rFonts w:ascii="Arial" w:hAnsi="Arial" w:cs="Arial"/>
          <w:color w:val="231F20"/>
          <w:sz w:val="24"/>
          <w:szCs w:val="24"/>
        </w:rPr>
        <w:t>c</w:t>
      </w:r>
      <w:r w:rsidR="00AC5729" w:rsidRPr="00920FC0">
        <w:rPr>
          <w:rFonts w:ascii="Arial" w:hAnsi="Arial" w:cs="Arial"/>
          <w:color w:val="231F20"/>
          <w:sz w:val="24"/>
          <w:szCs w:val="24"/>
        </w:rPr>
        <w:t>trales que estudian diferentes aspectos de la cubierta vegetal</w:t>
      </w:r>
      <w:r w:rsidRPr="00920FC0">
        <w:rPr>
          <w:rFonts w:ascii="Arial" w:hAnsi="Arial" w:cs="Arial"/>
          <w:color w:val="231F20"/>
          <w:sz w:val="24"/>
          <w:szCs w:val="24"/>
        </w:rPr>
        <w:t xml:space="preserve"> se encuentran, el índice de área foliar (LAI, por sus siglas en inglés</w:t>
      </w:r>
      <w:r w:rsidR="00F20B26" w:rsidRPr="00920FC0">
        <w:rPr>
          <w:rFonts w:ascii="Arial" w:hAnsi="Arial" w:cs="Arial"/>
          <w:color w:val="231F20"/>
          <w:sz w:val="24"/>
          <w:szCs w:val="24"/>
        </w:rPr>
        <w:t xml:space="preserve">) </w:t>
      </w:r>
      <w:r w:rsidR="007275C3">
        <w:rPr>
          <w:rFonts w:ascii="Arial" w:hAnsi="Arial" w:cs="Arial"/>
          <w:color w:val="231F20"/>
          <w:sz w:val="24"/>
          <w:szCs w:val="24"/>
        </w:rPr>
        <w:t>(</w:t>
      </w:r>
      <w:r w:rsidR="001F416A" w:rsidRPr="00920FC0">
        <w:rPr>
          <w:rFonts w:ascii="Arial" w:hAnsi="Arial" w:cs="Arial"/>
          <w:color w:val="231F20"/>
          <w:sz w:val="24"/>
          <w:szCs w:val="24"/>
        </w:rPr>
        <w:t xml:space="preserve">Valverde </w:t>
      </w:r>
      <w:r w:rsidR="001F416A" w:rsidRPr="00920FC0">
        <w:rPr>
          <w:rFonts w:ascii="Arial" w:hAnsi="Arial" w:cs="Arial"/>
          <w:i/>
          <w:color w:val="231F20"/>
          <w:sz w:val="24"/>
          <w:szCs w:val="24"/>
        </w:rPr>
        <w:t>et al</w:t>
      </w:r>
      <w:r w:rsidR="001F416A" w:rsidRPr="00920FC0">
        <w:rPr>
          <w:rFonts w:ascii="Arial" w:hAnsi="Arial" w:cs="Arial"/>
          <w:color w:val="231F20"/>
          <w:sz w:val="24"/>
          <w:szCs w:val="24"/>
        </w:rPr>
        <w:t>., 2020</w:t>
      </w:r>
      <w:r w:rsidR="00E679B0" w:rsidRPr="00920FC0">
        <w:rPr>
          <w:rFonts w:ascii="Arial" w:hAnsi="Arial" w:cs="Arial"/>
          <w:color w:val="231F20"/>
          <w:sz w:val="24"/>
          <w:szCs w:val="24"/>
        </w:rPr>
        <w:t>)</w:t>
      </w:r>
      <w:r w:rsidRPr="00920FC0">
        <w:rPr>
          <w:rFonts w:ascii="Arial" w:hAnsi="Arial" w:cs="Arial"/>
          <w:color w:val="231F20"/>
          <w:sz w:val="24"/>
          <w:szCs w:val="24"/>
        </w:rPr>
        <w:t xml:space="preserve">, el índice de vegetación de diferencias normalizadas (NDVI, por sus siglas en inglés) </w:t>
      </w:r>
      <w:r w:rsidR="00E679B0" w:rsidRPr="00920FC0">
        <w:rPr>
          <w:rFonts w:ascii="Arial" w:hAnsi="Arial" w:cs="Arial"/>
          <w:color w:val="231F20"/>
          <w:sz w:val="24"/>
          <w:szCs w:val="24"/>
        </w:rPr>
        <w:t>(</w:t>
      </w:r>
      <w:r w:rsidR="0022522E" w:rsidRPr="00920FC0">
        <w:rPr>
          <w:rFonts w:ascii="Arial" w:hAnsi="Arial" w:cs="Arial"/>
          <w:bCs/>
          <w:iCs/>
          <w:color w:val="231F20"/>
          <w:sz w:val="24"/>
          <w:szCs w:val="24"/>
        </w:rPr>
        <w:t>Robinson</w:t>
      </w:r>
      <w:r w:rsidR="00360D0C" w:rsidRPr="00920FC0">
        <w:rPr>
          <w:rFonts w:ascii="Arial" w:hAnsi="Arial" w:cs="Arial"/>
          <w:bCs/>
          <w:iCs/>
          <w:color w:val="231F20"/>
          <w:sz w:val="24"/>
          <w:szCs w:val="24"/>
        </w:rPr>
        <w:t xml:space="preserve"> </w:t>
      </w:r>
      <w:r w:rsidR="00241029" w:rsidRPr="00920FC0">
        <w:rPr>
          <w:rFonts w:ascii="Arial" w:hAnsi="Arial" w:cs="Arial"/>
          <w:bCs/>
          <w:i/>
          <w:iCs/>
          <w:color w:val="231F20"/>
          <w:sz w:val="24"/>
          <w:szCs w:val="24"/>
        </w:rPr>
        <w:t>et al</w:t>
      </w:r>
      <w:r w:rsidR="0022522E" w:rsidRPr="00920FC0">
        <w:rPr>
          <w:rFonts w:ascii="Arial" w:hAnsi="Arial" w:cs="Arial"/>
          <w:bCs/>
          <w:iCs/>
          <w:color w:val="231F20"/>
          <w:sz w:val="24"/>
          <w:szCs w:val="24"/>
        </w:rPr>
        <w:t>.</w:t>
      </w:r>
      <w:r w:rsidR="00241029" w:rsidRPr="00920FC0">
        <w:rPr>
          <w:rFonts w:ascii="Arial" w:hAnsi="Arial" w:cs="Arial"/>
          <w:bCs/>
          <w:iCs/>
          <w:color w:val="231F20"/>
          <w:sz w:val="24"/>
          <w:szCs w:val="24"/>
        </w:rPr>
        <w:t>,</w:t>
      </w:r>
      <w:r w:rsidR="00241029" w:rsidRPr="00920FC0">
        <w:rPr>
          <w:rFonts w:ascii="Arial" w:hAnsi="Arial" w:cs="Arial"/>
          <w:color w:val="231F20"/>
          <w:sz w:val="24"/>
          <w:szCs w:val="24"/>
        </w:rPr>
        <w:t xml:space="preserve"> 2017</w:t>
      </w:r>
      <w:r w:rsidR="00E679B0" w:rsidRPr="00920FC0">
        <w:rPr>
          <w:rFonts w:ascii="Arial" w:hAnsi="Arial" w:cs="Arial"/>
          <w:color w:val="231F20"/>
          <w:sz w:val="24"/>
          <w:szCs w:val="24"/>
        </w:rPr>
        <w:t xml:space="preserve">) </w:t>
      </w:r>
      <w:r w:rsidRPr="00920FC0">
        <w:rPr>
          <w:rFonts w:ascii="Arial" w:hAnsi="Arial" w:cs="Arial"/>
          <w:color w:val="231F20"/>
          <w:sz w:val="24"/>
          <w:szCs w:val="24"/>
        </w:rPr>
        <w:t>y el índice de estrés hídrico en cultivo (CWSI,</w:t>
      </w:r>
      <w:r w:rsidR="00360D0C" w:rsidRPr="00920FC0">
        <w:rPr>
          <w:rFonts w:ascii="Arial" w:hAnsi="Arial" w:cs="Arial"/>
          <w:color w:val="231F20"/>
          <w:sz w:val="24"/>
          <w:szCs w:val="24"/>
        </w:rPr>
        <w:t xml:space="preserve"> </w:t>
      </w:r>
      <w:r w:rsidRPr="00920FC0">
        <w:rPr>
          <w:rFonts w:ascii="Arial" w:hAnsi="Arial" w:cs="Arial"/>
          <w:color w:val="231F20"/>
          <w:sz w:val="24"/>
          <w:szCs w:val="24"/>
        </w:rPr>
        <w:t xml:space="preserve">por sus siglas en inglés) </w:t>
      </w:r>
      <w:r w:rsidR="00E679B0" w:rsidRPr="00920FC0">
        <w:rPr>
          <w:rFonts w:ascii="Arial" w:hAnsi="Arial" w:cs="Arial"/>
          <w:color w:val="231F20"/>
          <w:sz w:val="24"/>
          <w:szCs w:val="24"/>
        </w:rPr>
        <w:t>(</w:t>
      </w:r>
      <w:r w:rsidR="00241029" w:rsidRPr="00920FC0">
        <w:rPr>
          <w:rFonts w:ascii="Arial" w:hAnsi="Arial" w:cs="Arial"/>
          <w:bCs/>
          <w:iCs/>
          <w:color w:val="231F20"/>
          <w:sz w:val="24"/>
          <w:szCs w:val="24"/>
        </w:rPr>
        <w:t>Camino</w:t>
      </w:r>
      <w:r w:rsidR="00360D0C" w:rsidRPr="00920FC0">
        <w:rPr>
          <w:rFonts w:ascii="Arial" w:hAnsi="Arial" w:cs="Arial"/>
          <w:bCs/>
          <w:iCs/>
          <w:color w:val="231F20"/>
          <w:sz w:val="24"/>
          <w:szCs w:val="24"/>
        </w:rPr>
        <w:t xml:space="preserve"> </w:t>
      </w:r>
      <w:r w:rsidR="001E070A" w:rsidRPr="00920FC0">
        <w:rPr>
          <w:rFonts w:ascii="Arial" w:hAnsi="Arial" w:cs="Arial"/>
          <w:bCs/>
          <w:i/>
          <w:iCs/>
          <w:color w:val="231F20"/>
          <w:sz w:val="24"/>
          <w:szCs w:val="24"/>
        </w:rPr>
        <w:t>et al</w:t>
      </w:r>
      <w:r w:rsidR="001E070A" w:rsidRPr="00920FC0">
        <w:rPr>
          <w:rFonts w:ascii="Arial" w:hAnsi="Arial" w:cs="Arial"/>
          <w:bCs/>
          <w:iCs/>
          <w:color w:val="231F20"/>
          <w:sz w:val="24"/>
          <w:szCs w:val="24"/>
        </w:rPr>
        <w:t>., 2018</w:t>
      </w:r>
      <w:r w:rsidR="00E679B0" w:rsidRPr="00920FC0">
        <w:rPr>
          <w:rFonts w:ascii="Arial" w:hAnsi="Arial" w:cs="Arial"/>
          <w:bCs/>
          <w:iCs/>
          <w:color w:val="231F20"/>
          <w:sz w:val="24"/>
          <w:szCs w:val="24"/>
        </w:rPr>
        <w:t xml:space="preserve">) </w:t>
      </w:r>
      <w:r w:rsidR="00386B8E" w:rsidRPr="00ED4715">
        <w:rPr>
          <w:rFonts w:ascii="Arial" w:hAnsi="Arial" w:cs="Arial"/>
          <w:sz w:val="24"/>
          <w:szCs w:val="24"/>
        </w:rPr>
        <w:t xml:space="preserve">El </w:t>
      </w:r>
      <w:r w:rsidR="00ED4715">
        <w:rPr>
          <w:rFonts w:ascii="Arial" w:hAnsi="Arial" w:cs="Arial"/>
          <w:sz w:val="24"/>
          <w:szCs w:val="24"/>
        </w:rPr>
        <w:t>LAI</w:t>
      </w:r>
      <w:r w:rsidR="00386B8E" w:rsidRPr="00ED4715">
        <w:rPr>
          <w:rFonts w:ascii="Arial" w:hAnsi="Arial" w:cs="Arial"/>
          <w:sz w:val="24"/>
          <w:szCs w:val="24"/>
        </w:rPr>
        <w:t xml:space="preserve"> es una variable útil para caracterizar la dinámica, productividad y requerimientos hídricos de cultivos</w:t>
      </w:r>
      <w:r w:rsidR="00ED4715">
        <w:rPr>
          <w:rFonts w:ascii="Arial" w:hAnsi="Arial" w:cs="Arial"/>
          <w:sz w:val="24"/>
          <w:szCs w:val="24"/>
        </w:rPr>
        <w:t xml:space="preserve"> </w:t>
      </w:r>
      <w:r w:rsidR="00ED4715" w:rsidRPr="00ED4715">
        <w:rPr>
          <w:rFonts w:ascii="Arial" w:hAnsi="Arial" w:cs="Arial"/>
          <w:sz w:val="24"/>
          <w:szCs w:val="24"/>
        </w:rPr>
        <w:t xml:space="preserve">(Mendoza </w:t>
      </w:r>
      <w:r w:rsidR="00ED4715" w:rsidRPr="00905B90">
        <w:rPr>
          <w:rFonts w:ascii="Arial" w:hAnsi="Arial" w:cs="Arial"/>
          <w:i/>
          <w:sz w:val="24"/>
          <w:szCs w:val="24"/>
        </w:rPr>
        <w:t>et al.</w:t>
      </w:r>
      <w:r w:rsidR="00ED4715" w:rsidRPr="00ED4715">
        <w:rPr>
          <w:rFonts w:ascii="Arial" w:hAnsi="Arial" w:cs="Arial"/>
          <w:sz w:val="24"/>
          <w:szCs w:val="24"/>
        </w:rPr>
        <w:t>, 2017)</w:t>
      </w:r>
    </w:p>
    <w:p w14:paraId="49FE55F6" w14:textId="77777777" w:rsidR="00E80657" w:rsidRPr="00920FC0" w:rsidRDefault="001F6CD7" w:rsidP="003E26A5">
      <w:pPr>
        <w:autoSpaceDE w:val="0"/>
        <w:autoSpaceDN w:val="0"/>
        <w:adjustRightInd w:val="0"/>
        <w:spacing w:after="0"/>
        <w:jc w:val="both"/>
        <w:rPr>
          <w:rFonts w:ascii="Arial" w:hAnsi="Arial" w:cs="Arial"/>
          <w:sz w:val="24"/>
          <w:szCs w:val="24"/>
        </w:rPr>
      </w:pPr>
      <w:r w:rsidRPr="00920FC0">
        <w:rPr>
          <w:rFonts w:ascii="Arial" w:hAnsi="Arial" w:cs="Arial"/>
          <w:bCs/>
          <w:iCs/>
          <w:color w:val="231F20"/>
          <w:sz w:val="24"/>
          <w:szCs w:val="24"/>
        </w:rPr>
        <w:t xml:space="preserve">En Cuba </w:t>
      </w:r>
      <w:r w:rsidR="00AC5729">
        <w:rPr>
          <w:rFonts w:ascii="Arial" w:hAnsi="Arial" w:cs="Arial"/>
          <w:bCs/>
          <w:iCs/>
          <w:color w:val="231F20"/>
          <w:sz w:val="24"/>
          <w:szCs w:val="24"/>
        </w:rPr>
        <w:t>existe</w:t>
      </w:r>
      <w:r w:rsidRPr="00920FC0">
        <w:rPr>
          <w:rFonts w:ascii="Arial" w:hAnsi="Arial" w:cs="Arial"/>
          <w:bCs/>
          <w:iCs/>
          <w:color w:val="231F20"/>
          <w:sz w:val="24"/>
          <w:szCs w:val="24"/>
        </w:rPr>
        <w:t xml:space="preserve"> gran interés en </w:t>
      </w:r>
      <w:r w:rsidR="0033642A" w:rsidRPr="00920FC0">
        <w:rPr>
          <w:rFonts w:ascii="Arial" w:hAnsi="Arial" w:cs="Arial"/>
          <w:bCs/>
          <w:iCs/>
          <w:color w:val="231F20"/>
          <w:sz w:val="24"/>
          <w:szCs w:val="24"/>
        </w:rPr>
        <w:t xml:space="preserve">utilizar la teledetección para </w:t>
      </w:r>
      <w:r w:rsidRPr="00920FC0">
        <w:rPr>
          <w:rFonts w:ascii="Arial" w:hAnsi="Arial" w:cs="Arial"/>
          <w:bCs/>
          <w:iCs/>
          <w:color w:val="231F20"/>
          <w:sz w:val="24"/>
          <w:szCs w:val="24"/>
        </w:rPr>
        <w:t xml:space="preserve">estimar el </w:t>
      </w:r>
      <w:r w:rsidR="008D0CBF" w:rsidRPr="00920FC0">
        <w:rPr>
          <w:rFonts w:ascii="Arial" w:hAnsi="Arial" w:cs="Arial"/>
          <w:bCs/>
          <w:iCs/>
          <w:color w:val="231F20"/>
          <w:sz w:val="24"/>
          <w:szCs w:val="24"/>
        </w:rPr>
        <w:t xml:space="preserve">LAI de la caña de </w:t>
      </w:r>
      <w:r w:rsidR="00C345A3" w:rsidRPr="00920FC0">
        <w:rPr>
          <w:rFonts w:ascii="Arial" w:hAnsi="Arial" w:cs="Arial"/>
          <w:bCs/>
          <w:iCs/>
          <w:color w:val="231F20"/>
          <w:sz w:val="24"/>
          <w:szCs w:val="24"/>
        </w:rPr>
        <w:t>azúcar</w:t>
      </w:r>
      <w:r w:rsidRPr="00920FC0">
        <w:rPr>
          <w:rFonts w:ascii="Arial" w:hAnsi="Arial" w:cs="Arial"/>
          <w:bCs/>
          <w:iCs/>
          <w:color w:val="231F20"/>
          <w:sz w:val="24"/>
          <w:szCs w:val="24"/>
        </w:rPr>
        <w:t xml:space="preserve"> por su conocida relación con los rendimientos agrícolas. Sin embargo, no </w:t>
      </w:r>
      <w:r w:rsidR="00905B90" w:rsidRPr="00920FC0">
        <w:rPr>
          <w:rFonts w:ascii="Arial" w:hAnsi="Arial" w:cs="Arial"/>
          <w:bCs/>
          <w:iCs/>
          <w:color w:val="231F20"/>
          <w:sz w:val="24"/>
          <w:szCs w:val="24"/>
        </w:rPr>
        <w:t>existen estudios</w:t>
      </w:r>
      <w:r w:rsidRPr="00920FC0">
        <w:rPr>
          <w:rFonts w:ascii="Arial" w:hAnsi="Arial" w:cs="Arial"/>
          <w:bCs/>
          <w:iCs/>
          <w:color w:val="231F20"/>
          <w:sz w:val="24"/>
          <w:szCs w:val="24"/>
        </w:rPr>
        <w:t xml:space="preserve"> previos donde se haya </w:t>
      </w:r>
      <w:r w:rsidR="008D0CBF" w:rsidRPr="00920FC0">
        <w:rPr>
          <w:rFonts w:ascii="Arial" w:hAnsi="Arial" w:cs="Arial"/>
          <w:bCs/>
          <w:iCs/>
          <w:color w:val="231F20"/>
          <w:sz w:val="24"/>
          <w:szCs w:val="24"/>
        </w:rPr>
        <w:t>relacionado</w:t>
      </w:r>
      <w:r w:rsidR="00360D0C" w:rsidRPr="00920FC0">
        <w:rPr>
          <w:rFonts w:ascii="Arial" w:hAnsi="Arial" w:cs="Arial"/>
          <w:bCs/>
          <w:iCs/>
          <w:color w:val="231F20"/>
          <w:sz w:val="24"/>
          <w:szCs w:val="24"/>
        </w:rPr>
        <w:t xml:space="preserve"> </w:t>
      </w:r>
      <w:r w:rsidR="00877B17" w:rsidRPr="00920FC0">
        <w:rPr>
          <w:rFonts w:ascii="Arial" w:hAnsi="Arial" w:cs="Arial"/>
          <w:bCs/>
          <w:iCs/>
          <w:color w:val="231F20"/>
          <w:sz w:val="24"/>
          <w:szCs w:val="24"/>
        </w:rPr>
        <w:t>el LAI</w:t>
      </w:r>
      <w:r w:rsidR="00360D0C" w:rsidRPr="00920FC0">
        <w:rPr>
          <w:rFonts w:ascii="Arial" w:hAnsi="Arial" w:cs="Arial"/>
          <w:bCs/>
          <w:iCs/>
          <w:color w:val="231F20"/>
          <w:sz w:val="24"/>
          <w:szCs w:val="24"/>
        </w:rPr>
        <w:t xml:space="preserve"> </w:t>
      </w:r>
      <w:r w:rsidR="008D0CBF" w:rsidRPr="00920FC0">
        <w:rPr>
          <w:rFonts w:ascii="Arial" w:hAnsi="Arial" w:cs="Arial"/>
          <w:bCs/>
          <w:iCs/>
          <w:color w:val="231F20"/>
          <w:sz w:val="24"/>
          <w:szCs w:val="24"/>
        </w:rPr>
        <w:t>con el rendimiento</w:t>
      </w:r>
      <w:r w:rsidR="005E18CE" w:rsidRPr="00920FC0">
        <w:rPr>
          <w:rFonts w:ascii="Arial" w:hAnsi="Arial" w:cs="Arial"/>
          <w:bCs/>
          <w:iCs/>
          <w:color w:val="231F20"/>
          <w:sz w:val="24"/>
          <w:szCs w:val="24"/>
        </w:rPr>
        <w:t xml:space="preserve"> agrícola de las plantaciones</w:t>
      </w:r>
      <w:r w:rsidR="007019AF" w:rsidRPr="00920FC0">
        <w:rPr>
          <w:rFonts w:ascii="Arial" w:hAnsi="Arial" w:cs="Arial"/>
          <w:bCs/>
          <w:iCs/>
          <w:color w:val="231F20"/>
          <w:sz w:val="24"/>
          <w:szCs w:val="24"/>
        </w:rPr>
        <w:t xml:space="preserve"> cañeras</w:t>
      </w:r>
      <w:r w:rsidR="005E18CE" w:rsidRPr="00920FC0">
        <w:rPr>
          <w:rFonts w:ascii="Arial" w:hAnsi="Arial" w:cs="Arial"/>
          <w:bCs/>
          <w:iCs/>
          <w:color w:val="231F20"/>
          <w:sz w:val="24"/>
          <w:szCs w:val="24"/>
        </w:rPr>
        <w:t>.</w:t>
      </w:r>
      <w:r w:rsidR="00010750" w:rsidRPr="00920FC0">
        <w:rPr>
          <w:rFonts w:ascii="Arial" w:hAnsi="Arial" w:cs="Arial"/>
          <w:bCs/>
          <w:iCs/>
          <w:color w:val="231F20"/>
          <w:sz w:val="24"/>
          <w:szCs w:val="24"/>
        </w:rPr>
        <w:t xml:space="preserve"> Por lo general, el LAI </w:t>
      </w:r>
      <w:r w:rsidR="00905B90" w:rsidRPr="00920FC0">
        <w:rPr>
          <w:rFonts w:ascii="Arial" w:hAnsi="Arial" w:cs="Arial"/>
          <w:bCs/>
          <w:iCs/>
          <w:color w:val="231F20"/>
          <w:sz w:val="24"/>
          <w:szCs w:val="24"/>
        </w:rPr>
        <w:t>y los</w:t>
      </w:r>
      <w:r w:rsidR="00010750" w:rsidRPr="00920FC0">
        <w:rPr>
          <w:rFonts w:ascii="Arial" w:hAnsi="Arial" w:cs="Arial"/>
          <w:bCs/>
          <w:iCs/>
          <w:color w:val="231F20"/>
          <w:sz w:val="24"/>
          <w:szCs w:val="24"/>
        </w:rPr>
        <w:t xml:space="preserve"> rendimientos agrícolas han sido tratados por separado en las investigaciones </w:t>
      </w:r>
      <w:r w:rsidR="00560321" w:rsidRPr="00920FC0">
        <w:rPr>
          <w:rFonts w:ascii="Arial" w:hAnsi="Arial" w:cs="Arial"/>
          <w:bCs/>
          <w:iCs/>
          <w:color w:val="231F20"/>
          <w:sz w:val="24"/>
          <w:szCs w:val="24"/>
        </w:rPr>
        <w:t>cañeras</w:t>
      </w:r>
      <w:r w:rsidR="00EC414A">
        <w:rPr>
          <w:rFonts w:ascii="Arial" w:hAnsi="Arial" w:cs="Arial"/>
          <w:bCs/>
          <w:iCs/>
          <w:color w:val="231F20"/>
          <w:sz w:val="24"/>
          <w:szCs w:val="24"/>
        </w:rPr>
        <w:t>.</w:t>
      </w:r>
      <w:r w:rsidR="00EC414A" w:rsidRPr="00920FC0">
        <w:rPr>
          <w:rFonts w:ascii="Arial" w:hAnsi="Arial" w:cs="Arial"/>
          <w:bCs/>
          <w:iCs/>
          <w:color w:val="231F20"/>
          <w:sz w:val="24"/>
          <w:szCs w:val="24"/>
        </w:rPr>
        <w:t xml:space="preserve"> </w:t>
      </w:r>
      <w:r w:rsidR="005E18CE" w:rsidRPr="00920FC0">
        <w:rPr>
          <w:rFonts w:ascii="Arial" w:hAnsi="Arial" w:cs="Arial"/>
          <w:bCs/>
          <w:iCs/>
          <w:color w:val="231F20"/>
          <w:sz w:val="24"/>
          <w:szCs w:val="24"/>
        </w:rPr>
        <w:t xml:space="preserve">A excepción se reportan </w:t>
      </w:r>
      <w:r w:rsidR="00E80657" w:rsidRPr="00920FC0">
        <w:rPr>
          <w:rFonts w:ascii="Arial" w:hAnsi="Arial" w:cs="Arial"/>
          <w:sz w:val="24"/>
          <w:szCs w:val="24"/>
        </w:rPr>
        <w:t>correlaciones positivas entre duración de la biomasa,</w:t>
      </w:r>
      <w:r w:rsidR="001D2746">
        <w:rPr>
          <w:rFonts w:ascii="Arial" w:hAnsi="Arial" w:cs="Arial"/>
          <w:sz w:val="24"/>
          <w:szCs w:val="24"/>
        </w:rPr>
        <w:t xml:space="preserve"> </w:t>
      </w:r>
      <w:r w:rsidR="00E80657" w:rsidRPr="00920FC0">
        <w:rPr>
          <w:rFonts w:ascii="Arial" w:hAnsi="Arial" w:cs="Arial"/>
          <w:sz w:val="24"/>
          <w:szCs w:val="24"/>
        </w:rPr>
        <w:t>tasa de asimilación neta, tasa de crecimiento del cultivo y duración del área</w:t>
      </w:r>
      <w:r w:rsidR="001B72DE" w:rsidRPr="00920FC0">
        <w:rPr>
          <w:rFonts w:ascii="Arial" w:hAnsi="Arial" w:cs="Arial"/>
          <w:sz w:val="24"/>
          <w:szCs w:val="24"/>
        </w:rPr>
        <w:t xml:space="preserve"> con el rendimiento agrícola</w:t>
      </w:r>
      <w:r w:rsidR="007B47BD">
        <w:rPr>
          <w:rFonts w:ascii="Arial" w:hAnsi="Arial" w:cs="Arial"/>
          <w:sz w:val="24"/>
          <w:szCs w:val="24"/>
        </w:rPr>
        <w:t xml:space="preserve"> </w:t>
      </w:r>
      <w:r w:rsidR="00E80657" w:rsidRPr="00920FC0">
        <w:rPr>
          <w:rFonts w:ascii="Arial" w:hAnsi="Arial" w:cs="Arial"/>
          <w:sz w:val="24"/>
          <w:szCs w:val="24"/>
        </w:rPr>
        <w:t>y negativas entre la razón de área foliar</w:t>
      </w:r>
      <w:r w:rsidR="001B72DE" w:rsidRPr="00920FC0">
        <w:rPr>
          <w:rFonts w:ascii="Arial" w:hAnsi="Arial" w:cs="Arial"/>
          <w:sz w:val="24"/>
          <w:szCs w:val="24"/>
        </w:rPr>
        <w:t xml:space="preserve">, la </w:t>
      </w:r>
      <w:r w:rsidR="00E80657" w:rsidRPr="00920FC0">
        <w:rPr>
          <w:rFonts w:ascii="Arial" w:hAnsi="Arial" w:cs="Arial"/>
          <w:sz w:val="24"/>
          <w:szCs w:val="24"/>
        </w:rPr>
        <w:t xml:space="preserve">razón de peso foliar </w:t>
      </w:r>
      <w:r w:rsidR="001B72DE" w:rsidRPr="00920FC0">
        <w:rPr>
          <w:rFonts w:ascii="Arial" w:hAnsi="Arial" w:cs="Arial"/>
          <w:sz w:val="24"/>
          <w:szCs w:val="24"/>
        </w:rPr>
        <w:t>con el</w:t>
      </w:r>
      <w:r w:rsidR="00E80657" w:rsidRPr="00920FC0">
        <w:rPr>
          <w:rFonts w:ascii="Arial" w:hAnsi="Arial" w:cs="Arial"/>
          <w:sz w:val="24"/>
          <w:szCs w:val="24"/>
        </w:rPr>
        <w:t xml:space="preserve"> porcentaje de pol en </w:t>
      </w:r>
      <w:r w:rsidR="00234866" w:rsidRPr="00920FC0">
        <w:rPr>
          <w:rFonts w:ascii="Arial" w:hAnsi="Arial" w:cs="Arial"/>
          <w:sz w:val="24"/>
          <w:szCs w:val="24"/>
        </w:rPr>
        <w:t>caña (</w:t>
      </w:r>
      <w:r w:rsidR="00CA2ED0" w:rsidRPr="00920FC0">
        <w:rPr>
          <w:rFonts w:ascii="Arial" w:hAnsi="Arial" w:cs="Arial"/>
          <w:sz w:val="24"/>
          <w:szCs w:val="24"/>
        </w:rPr>
        <w:t xml:space="preserve">Torres </w:t>
      </w:r>
      <w:r w:rsidR="00CA2ED0" w:rsidRPr="00920FC0">
        <w:rPr>
          <w:rFonts w:ascii="Arial" w:hAnsi="Arial" w:cs="Arial"/>
          <w:i/>
          <w:sz w:val="24"/>
          <w:szCs w:val="24"/>
        </w:rPr>
        <w:t>et al</w:t>
      </w:r>
      <w:r w:rsidR="00CA2ED0" w:rsidRPr="00920FC0">
        <w:rPr>
          <w:rFonts w:ascii="Arial" w:hAnsi="Arial" w:cs="Arial"/>
          <w:sz w:val="24"/>
          <w:szCs w:val="24"/>
        </w:rPr>
        <w:t>., 2017)</w:t>
      </w:r>
    </w:p>
    <w:p w14:paraId="3D348879" w14:textId="77777777" w:rsidR="00992B42" w:rsidRPr="00920FC0" w:rsidRDefault="00C345A3" w:rsidP="003E26A5">
      <w:pPr>
        <w:contextualSpacing/>
        <w:jc w:val="both"/>
        <w:rPr>
          <w:rFonts w:ascii="Arial" w:hAnsi="Arial" w:cs="Arial"/>
          <w:sz w:val="24"/>
          <w:szCs w:val="24"/>
        </w:rPr>
      </w:pPr>
      <w:r w:rsidRPr="00920FC0">
        <w:rPr>
          <w:rFonts w:ascii="Arial" w:hAnsi="Arial" w:cs="Arial"/>
          <w:sz w:val="24"/>
          <w:szCs w:val="24"/>
        </w:rPr>
        <w:t xml:space="preserve">Otro indicador de trascendencia funcional y ecológica es el área foliar específica </w:t>
      </w:r>
      <w:r w:rsidR="009D4926" w:rsidRPr="00920FC0">
        <w:rPr>
          <w:rFonts w:ascii="Arial" w:hAnsi="Arial" w:cs="Arial"/>
          <w:sz w:val="24"/>
          <w:szCs w:val="24"/>
        </w:rPr>
        <w:t>(SLA, por sus siglas en inglé</w:t>
      </w:r>
      <w:r w:rsidRPr="00920FC0">
        <w:rPr>
          <w:rFonts w:ascii="Arial" w:hAnsi="Arial" w:cs="Arial"/>
          <w:sz w:val="24"/>
          <w:szCs w:val="24"/>
        </w:rPr>
        <w:t>s</w:t>
      </w:r>
      <w:r w:rsidR="00992B42" w:rsidRPr="00920FC0">
        <w:rPr>
          <w:rFonts w:ascii="Arial" w:hAnsi="Arial" w:cs="Arial"/>
          <w:sz w:val="24"/>
          <w:szCs w:val="24"/>
        </w:rPr>
        <w:t>) (</w:t>
      </w:r>
      <w:r w:rsidR="001B72DE" w:rsidRPr="00920FC0">
        <w:rPr>
          <w:rFonts w:ascii="Arial" w:hAnsi="Arial" w:cs="Arial"/>
          <w:bCs/>
          <w:color w:val="000000"/>
          <w:sz w:val="24"/>
          <w:szCs w:val="24"/>
        </w:rPr>
        <w:t>Blasiak</w:t>
      </w:r>
      <w:r w:rsidR="00360D0C" w:rsidRPr="00920FC0">
        <w:rPr>
          <w:rFonts w:ascii="Arial" w:hAnsi="Arial" w:cs="Arial"/>
          <w:bCs/>
          <w:color w:val="000000"/>
          <w:sz w:val="24"/>
          <w:szCs w:val="24"/>
        </w:rPr>
        <w:t xml:space="preserve"> </w:t>
      </w:r>
      <w:r w:rsidR="00992B42" w:rsidRPr="00920FC0">
        <w:rPr>
          <w:rFonts w:ascii="Arial" w:hAnsi="Arial" w:cs="Arial"/>
          <w:i/>
          <w:sz w:val="24"/>
          <w:szCs w:val="24"/>
        </w:rPr>
        <w:t>et al</w:t>
      </w:r>
      <w:r w:rsidR="00992B42" w:rsidRPr="00920FC0">
        <w:rPr>
          <w:rFonts w:ascii="Arial" w:hAnsi="Arial" w:cs="Arial"/>
          <w:sz w:val="24"/>
          <w:szCs w:val="24"/>
        </w:rPr>
        <w:t>.</w:t>
      </w:r>
      <w:r w:rsidR="00360D0C" w:rsidRPr="00920FC0">
        <w:rPr>
          <w:rFonts w:ascii="Arial" w:hAnsi="Arial" w:cs="Arial"/>
          <w:sz w:val="24"/>
          <w:szCs w:val="24"/>
        </w:rPr>
        <w:t>, 2021</w:t>
      </w:r>
      <w:r w:rsidR="00992B42" w:rsidRPr="00920FC0">
        <w:rPr>
          <w:rFonts w:ascii="Arial" w:hAnsi="Arial" w:cs="Arial"/>
          <w:sz w:val="24"/>
          <w:szCs w:val="24"/>
        </w:rPr>
        <w:t>)</w:t>
      </w:r>
      <w:r w:rsidRPr="00920FC0">
        <w:rPr>
          <w:rFonts w:ascii="Arial" w:hAnsi="Arial" w:cs="Arial"/>
          <w:sz w:val="24"/>
          <w:szCs w:val="24"/>
        </w:rPr>
        <w:t>. Este rasgo aparentemente simple de la planta, es el cociente entre la superficie y el peso de la hoja,</w:t>
      </w:r>
      <w:r w:rsidR="00F5377E" w:rsidRPr="00920FC0">
        <w:rPr>
          <w:rFonts w:ascii="Arial" w:hAnsi="Arial" w:cs="Arial"/>
          <w:sz w:val="24"/>
          <w:szCs w:val="24"/>
        </w:rPr>
        <w:t xml:space="preserve"> caracteriza la utilización de las sustancias plásticas en la formación de la hoja y</w:t>
      </w:r>
      <w:r w:rsidRPr="00920FC0">
        <w:rPr>
          <w:rFonts w:ascii="Arial" w:hAnsi="Arial" w:cs="Arial"/>
          <w:sz w:val="24"/>
          <w:szCs w:val="24"/>
        </w:rPr>
        <w:t xml:space="preserve"> </w:t>
      </w:r>
      <w:r w:rsidRPr="00920FC0">
        <w:rPr>
          <w:rFonts w:ascii="Arial" w:hAnsi="Arial" w:cs="Arial"/>
          <w:sz w:val="24"/>
          <w:szCs w:val="24"/>
        </w:rPr>
        <w:lastRenderedPageBreak/>
        <w:t xml:space="preserve">puede explicar en ocasiones hasta el 80% de la variación en </w:t>
      </w:r>
      <w:r w:rsidR="00294C99" w:rsidRPr="00920FC0">
        <w:rPr>
          <w:rFonts w:ascii="Arial" w:hAnsi="Arial" w:cs="Arial"/>
          <w:sz w:val="24"/>
          <w:szCs w:val="24"/>
        </w:rPr>
        <w:t>la</w:t>
      </w:r>
      <w:r w:rsidRPr="00920FC0">
        <w:rPr>
          <w:rFonts w:ascii="Arial" w:hAnsi="Arial" w:cs="Arial"/>
          <w:sz w:val="24"/>
          <w:szCs w:val="24"/>
        </w:rPr>
        <w:t>s tasas de crecimiento</w:t>
      </w:r>
      <w:r w:rsidR="005C000D" w:rsidRPr="00920FC0">
        <w:rPr>
          <w:rFonts w:ascii="Arial" w:hAnsi="Arial" w:cs="Arial"/>
          <w:sz w:val="24"/>
          <w:szCs w:val="24"/>
        </w:rPr>
        <w:t xml:space="preserve"> </w:t>
      </w:r>
      <w:r w:rsidR="009D4926" w:rsidRPr="00920FC0">
        <w:rPr>
          <w:rFonts w:ascii="Arial" w:hAnsi="Arial" w:cs="Arial"/>
          <w:color w:val="231F20"/>
          <w:sz w:val="24"/>
          <w:szCs w:val="24"/>
        </w:rPr>
        <w:t xml:space="preserve">(Valladares F., </w:t>
      </w:r>
      <w:r w:rsidR="00992B42" w:rsidRPr="00920FC0">
        <w:rPr>
          <w:rFonts w:ascii="Arial" w:hAnsi="Arial" w:cs="Arial"/>
          <w:color w:val="231F20"/>
          <w:sz w:val="24"/>
          <w:szCs w:val="24"/>
        </w:rPr>
        <w:t>2008)</w:t>
      </w:r>
      <w:r w:rsidR="009D4926" w:rsidRPr="00920FC0">
        <w:rPr>
          <w:rFonts w:ascii="Arial" w:hAnsi="Arial" w:cs="Arial"/>
          <w:color w:val="231F20"/>
          <w:sz w:val="24"/>
          <w:szCs w:val="24"/>
        </w:rPr>
        <w:t>.</w:t>
      </w:r>
    </w:p>
    <w:p w14:paraId="23645616" w14:textId="77777777" w:rsidR="006720C2" w:rsidRPr="00920FC0" w:rsidRDefault="006720C2" w:rsidP="003E26A5">
      <w:pPr>
        <w:autoSpaceDE w:val="0"/>
        <w:autoSpaceDN w:val="0"/>
        <w:adjustRightInd w:val="0"/>
        <w:spacing w:after="0"/>
        <w:jc w:val="both"/>
        <w:rPr>
          <w:rFonts w:ascii="Arial" w:hAnsi="Arial" w:cs="Arial"/>
          <w:sz w:val="24"/>
          <w:szCs w:val="24"/>
        </w:rPr>
      </w:pPr>
      <w:r w:rsidRPr="00920FC0">
        <w:rPr>
          <w:rFonts w:ascii="Arial" w:hAnsi="Arial" w:cs="Arial"/>
          <w:sz w:val="24"/>
          <w:szCs w:val="24"/>
        </w:rPr>
        <w:t xml:space="preserve">El objetivo del presente trabajo es </w:t>
      </w:r>
      <w:r w:rsidR="009D4926" w:rsidRPr="00920FC0">
        <w:rPr>
          <w:rFonts w:ascii="Arial" w:hAnsi="Arial" w:cs="Arial"/>
          <w:sz w:val="24"/>
          <w:szCs w:val="24"/>
        </w:rPr>
        <w:t xml:space="preserve">conocer </w:t>
      </w:r>
      <w:r w:rsidRPr="00920FC0">
        <w:rPr>
          <w:rFonts w:ascii="Arial" w:hAnsi="Arial" w:cs="Arial"/>
          <w:sz w:val="24"/>
          <w:szCs w:val="24"/>
        </w:rPr>
        <w:t xml:space="preserve">la relación del LAI y el SLA </w:t>
      </w:r>
      <w:r w:rsidR="007D518C" w:rsidRPr="00920FC0">
        <w:rPr>
          <w:rFonts w:ascii="Arial" w:hAnsi="Arial" w:cs="Arial"/>
          <w:sz w:val="24"/>
          <w:szCs w:val="24"/>
        </w:rPr>
        <w:t>con</w:t>
      </w:r>
      <w:r w:rsidRPr="00920FC0">
        <w:rPr>
          <w:rFonts w:ascii="Arial" w:hAnsi="Arial" w:cs="Arial"/>
          <w:sz w:val="24"/>
          <w:szCs w:val="24"/>
        </w:rPr>
        <w:t xml:space="preserve"> el rendimiento agrícola de la caña de azúcar</w:t>
      </w:r>
      <w:r w:rsidR="00EC414A">
        <w:rPr>
          <w:rFonts w:ascii="Arial" w:hAnsi="Arial" w:cs="Arial"/>
          <w:sz w:val="24"/>
          <w:szCs w:val="24"/>
        </w:rPr>
        <w:t xml:space="preserve"> (</w:t>
      </w:r>
      <w:r w:rsidR="00EC414A" w:rsidRPr="00EC414A">
        <w:rPr>
          <w:rFonts w:ascii="Arial" w:hAnsi="Arial" w:cs="Arial"/>
          <w:i/>
          <w:sz w:val="24"/>
          <w:szCs w:val="24"/>
        </w:rPr>
        <w:t>Sacharum,spp</w:t>
      </w:r>
      <w:r w:rsidR="00EC414A">
        <w:rPr>
          <w:rFonts w:ascii="Arial" w:hAnsi="Arial" w:cs="Arial"/>
          <w:sz w:val="24"/>
          <w:szCs w:val="24"/>
        </w:rPr>
        <w:t>)</w:t>
      </w:r>
    </w:p>
    <w:p w14:paraId="5B475272" w14:textId="63ABF0E6" w:rsidR="00A06463" w:rsidRPr="00CA32B7" w:rsidRDefault="001D065C" w:rsidP="00905B90">
      <w:pPr>
        <w:contextualSpacing/>
        <w:rPr>
          <w:rFonts w:ascii="Arial" w:hAnsi="Arial" w:cs="Arial"/>
          <w:b/>
          <w:sz w:val="24"/>
          <w:szCs w:val="24"/>
        </w:rPr>
      </w:pPr>
      <w:r w:rsidRPr="00CA32B7">
        <w:rPr>
          <w:rFonts w:ascii="Arial" w:hAnsi="Arial" w:cs="Arial"/>
          <w:b/>
          <w:sz w:val="24"/>
          <w:szCs w:val="24"/>
        </w:rPr>
        <w:t>M</w:t>
      </w:r>
      <w:r w:rsidR="00FA6FDB">
        <w:rPr>
          <w:rFonts w:ascii="Arial" w:hAnsi="Arial" w:cs="Arial"/>
          <w:b/>
          <w:sz w:val="24"/>
          <w:szCs w:val="24"/>
        </w:rPr>
        <w:t>ateriales y Métodos</w:t>
      </w:r>
    </w:p>
    <w:p w14:paraId="5A32D20E" w14:textId="77777777" w:rsidR="00CA23A5" w:rsidRPr="00920FC0" w:rsidRDefault="00A1112B" w:rsidP="00905B90">
      <w:pPr>
        <w:autoSpaceDE w:val="0"/>
        <w:autoSpaceDN w:val="0"/>
        <w:adjustRightInd w:val="0"/>
        <w:spacing w:after="0"/>
        <w:contextualSpacing/>
        <w:jc w:val="both"/>
        <w:rPr>
          <w:rFonts w:ascii="Arial" w:hAnsi="Arial" w:cs="Arial"/>
          <w:sz w:val="24"/>
          <w:szCs w:val="24"/>
        </w:rPr>
      </w:pPr>
      <w:r>
        <w:rPr>
          <w:rFonts w:ascii="Arial" w:hAnsi="Arial" w:cs="Arial"/>
          <w:color w:val="000000"/>
          <w:sz w:val="24"/>
          <w:szCs w:val="24"/>
        </w:rPr>
        <w:t>Se realizaron dos estudios: El primero consistió en la búsqueda de datos</w:t>
      </w:r>
      <w:r w:rsidR="00CA23A5" w:rsidRPr="00920FC0">
        <w:rPr>
          <w:rFonts w:ascii="Arial" w:hAnsi="Arial" w:cs="Arial"/>
          <w:sz w:val="24"/>
          <w:szCs w:val="24"/>
        </w:rPr>
        <w:t xml:space="preserve"> </w:t>
      </w:r>
      <w:r w:rsidR="00FB191D">
        <w:rPr>
          <w:rFonts w:ascii="Arial" w:hAnsi="Arial" w:cs="Arial"/>
          <w:sz w:val="24"/>
          <w:szCs w:val="24"/>
        </w:rPr>
        <w:t>de experimentos realizados en el Instituto de Investigaciones de la Caña de Azúcar que aportaran resultados sobre el índice de área foliar y los rendimientos agrícolas</w:t>
      </w:r>
    </w:p>
    <w:p w14:paraId="6AB1397A" w14:textId="77777777" w:rsidR="00CA23A5" w:rsidRPr="00920FC0" w:rsidRDefault="001417D8" w:rsidP="003E26A5">
      <w:pPr>
        <w:autoSpaceDE w:val="0"/>
        <w:autoSpaceDN w:val="0"/>
        <w:adjustRightInd w:val="0"/>
        <w:spacing w:after="0"/>
        <w:contextualSpacing/>
        <w:jc w:val="both"/>
        <w:rPr>
          <w:rFonts w:ascii="Arial" w:hAnsi="Arial" w:cs="Arial"/>
          <w:sz w:val="24"/>
          <w:szCs w:val="24"/>
        </w:rPr>
      </w:pPr>
      <w:r w:rsidRPr="00920FC0">
        <w:rPr>
          <w:rFonts w:ascii="Arial" w:hAnsi="Arial" w:cs="Arial"/>
          <w:sz w:val="24"/>
          <w:szCs w:val="24"/>
        </w:rPr>
        <w:t xml:space="preserve">El </w:t>
      </w:r>
      <w:r w:rsidR="00CA23A5" w:rsidRPr="00920FC0">
        <w:rPr>
          <w:rFonts w:ascii="Arial" w:hAnsi="Arial" w:cs="Arial"/>
          <w:sz w:val="24"/>
          <w:szCs w:val="24"/>
        </w:rPr>
        <w:t xml:space="preserve">otro </w:t>
      </w:r>
      <w:r w:rsidRPr="00920FC0">
        <w:rPr>
          <w:rFonts w:ascii="Arial" w:hAnsi="Arial" w:cs="Arial"/>
          <w:sz w:val="24"/>
          <w:szCs w:val="24"/>
        </w:rPr>
        <w:t>estudio se llevó a cabo en la Caña Planta de Agosto de 2018 en áreas de la Estación Experimental de la Caña de Azúcar Mayabeque</w:t>
      </w:r>
      <w:r w:rsidR="004C740B" w:rsidRPr="00920FC0">
        <w:rPr>
          <w:rFonts w:ascii="Arial" w:hAnsi="Arial" w:cs="Arial"/>
          <w:sz w:val="24"/>
          <w:szCs w:val="24"/>
        </w:rPr>
        <w:t>- Artemisa</w:t>
      </w:r>
      <w:r w:rsidRPr="00920FC0">
        <w:rPr>
          <w:rFonts w:ascii="Arial" w:hAnsi="Arial" w:cs="Arial"/>
          <w:sz w:val="24"/>
          <w:szCs w:val="24"/>
        </w:rPr>
        <w:t xml:space="preserve">, </w:t>
      </w:r>
      <w:r w:rsidR="00A0748D" w:rsidRPr="00920FC0">
        <w:rPr>
          <w:rFonts w:ascii="Arial" w:hAnsi="Arial" w:cs="Arial"/>
          <w:sz w:val="24"/>
          <w:szCs w:val="24"/>
        </w:rPr>
        <w:t xml:space="preserve">donde </w:t>
      </w:r>
      <w:r w:rsidRPr="00920FC0">
        <w:rPr>
          <w:rFonts w:ascii="Arial" w:hAnsi="Arial" w:cs="Arial"/>
          <w:sz w:val="24"/>
          <w:szCs w:val="24"/>
        </w:rPr>
        <w:t xml:space="preserve">se utilizaron </w:t>
      </w:r>
      <w:r w:rsidR="00A0748D" w:rsidRPr="00920FC0">
        <w:rPr>
          <w:rFonts w:ascii="Arial" w:hAnsi="Arial" w:cs="Arial"/>
          <w:sz w:val="24"/>
          <w:szCs w:val="24"/>
        </w:rPr>
        <w:t xml:space="preserve">los </w:t>
      </w:r>
      <w:r w:rsidR="001D2463" w:rsidRPr="00920FC0">
        <w:rPr>
          <w:rFonts w:ascii="Arial" w:hAnsi="Arial" w:cs="Arial"/>
          <w:sz w:val="24"/>
          <w:szCs w:val="24"/>
        </w:rPr>
        <w:t>seis</w:t>
      </w:r>
      <w:r w:rsidRPr="00920FC0">
        <w:rPr>
          <w:rFonts w:ascii="Arial" w:hAnsi="Arial" w:cs="Arial"/>
          <w:sz w:val="24"/>
          <w:szCs w:val="24"/>
        </w:rPr>
        <w:t xml:space="preserve"> cultivares</w:t>
      </w:r>
      <w:r w:rsidR="00CA23A5" w:rsidRPr="00920FC0">
        <w:rPr>
          <w:rFonts w:ascii="Arial" w:hAnsi="Arial" w:cs="Arial"/>
          <w:sz w:val="24"/>
          <w:szCs w:val="24"/>
        </w:rPr>
        <w:t xml:space="preserve"> que ocupan actualmente el mayor porcentaje del área cañera en Cuba,</w:t>
      </w:r>
      <w:r w:rsidRPr="00920FC0">
        <w:rPr>
          <w:rFonts w:ascii="Arial" w:hAnsi="Arial" w:cs="Arial"/>
          <w:sz w:val="24"/>
          <w:szCs w:val="24"/>
        </w:rPr>
        <w:t xml:space="preserve"> C1051-73, CP52-43, C90-469, C86-12, C86-56 y</w:t>
      </w:r>
      <w:r w:rsidR="005C000D" w:rsidRPr="00920FC0">
        <w:rPr>
          <w:rFonts w:ascii="Arial" w:hAnsi="Arial" w:cs="Arial"/>
          <w:sz w:val="24"/>
          <w:szCs w:val="24"/>
        </w:rPr>
        <w:t xml:space="preserve"> </w:t>
      </w:r>
      <w:r w:rsidRPr="00920FC0">
        <w:rPr>
          <w:rFonts w:ascii="Arial" w:hAnsi="Arial" w:cs="Arial"/>
          <w:sz w:val="24"/>
          <w:szCs w:val="24"/>
        </w:rPr>
        <w:t>C323-68</w:t>
      </w:r>
    </w:p>
    <w:p w14:paraId="2BF6E7B8" w14:textId="77777777" w:rsidR="00A06463" w:rsidRDefault="001C130E" w:rsidP="003E26A5">
      <w:pPr>
        <w:autoSpaceDE w:val="0"/>
        <w:autoSpaceDN w:val="0"/>
        <w:adjustRightInd w:val="0"/>
        <w:spacing w:after="0"/>
        <w:contextualSpacing/>
        <w:jc w:val="both"/>
        <w:rPr>
          <w:rFonts w:ascii="Arial" w:hAnsi="Arial" w:cs="Arial"/>
          <w:color w:val="000000"/>
          <w:sz w:val="24"/>
          <w:szCs w:val="24"/>
        </w:rPr>
      </w:pPr>
      <w:r w:rsidRPr="00920FC0">
        <w:rPr>
          <w:rFonts w:ascii="Arial" w:hAnsi="Arial" w:cs="Arial"/>
          <w:color w:val="000000"/>
          <w:sz w:val="24"/>
          <w:szCs w:val="24"/>
        </w:rPr>
        <w:t>L</w:t>
      </w:r>
      <w:r w:rsidR="00006E99" w:rsidRPr="00920FC0">
        <w:rPr>
          <w:rFonts w:ascii="Arial" w:hAnsi="Arial" w:cs="Arial"/>
          <w:color w:val="000000"/>
          <w:sz w:val="24"/>
          <w:szCs w:val="24"/>
        </w:rPr>
        <w:t>as determinaciones del LAI</w:t>
      </w:r>
      <w:r w:rsidRPr="00920FC0">
        <w:rPr>
          <w:rFonts w:ascii="Arial" w:hAnsi="Arial" w:cs="Arial"/>
          <w:color w:val="000000"/>
          <w:sz w:val="24"/>
          <w:szCs w:val="24"/>
        </w:rPr>
        <w:t xml:space="preserve"> se </w:t>
      </w:r>
      <w:r w:rsidR="003E26A5" w:rsidRPr="00920FC0">
        <w:rPr>
          <w:rFonts w:ascii="Arial" w:hAnsi="Arial" w:cs="Arial"/>
          <w:color w:val="000000"/>
          <w:sz w:val="24"/>
          <w:szCs w:val="24"/>
        </w:rPr>
        <w:t>realizaron en</w:t>
      </w:r>
      <w:r w:rsidR="00006E99" w:rsidRPr="00920FC0">
        <w:rPr>
          <w:rFonts w:ascii="Arial" w:hAnsi="Arial" w:cs="Arial"/>
          <w:color w:val="000000"/>
          <w:sz w:val="24"/>
          <w:szCs w:val="24"/>
        </w:rPr>
        <w:t xml:space="preserve"> dos metros al azar por cultivar a los 120, 240, 30</w:t>
      </w:r>
      <w:r w:rsidR="00A0748D" w:rsidRPr="00920FC0">
        <w:rPr>
          <w:rFonts w:ascii="Arial" w:hAnsi="Arial" w:cs="Arial"/>
          <w:color w:val="000000"/>
          <w:sz w:val="24"/>
          <w:szCs w:val="24"/>
        </w:rPr>
        <w:t>0, 360 y 480 días de plantación</w:t>
      </w:r>
      <w:r w:rsidR="00CA23A5" w:rsidRPr="00920FC0">
        <w:rPr>
          <w:rFonts w:ascii="Arial" w:hAnsi="Arial" w:cs="Arial"/>
          <w:color w:val="000000"/>
          <w:sz w:val="24"/>
          <w:szCs w:val="24"/>
        </w:rPr>
        <w:t>, por la</w:t>
      </w:r>
      <w:r w:rsidRPr="00920FC0">
        <w:rPr>
          <w:rFonts w:ascii="Arial" w:hAnsi="Arial" w:cs="Arial"/>
          <w:color w:val="000000"/>
          <w:sz w:val="24"/>
          <w:szCs w:val="24"/>
        </w:rPr>
        <w:t xml:space="preserve"> expresión </w:t>
      </w:r>
      <w:r w:rsidR="008929B6" w:rsidRPr="00920FC0">
        <w:rPr>
          <w:rFonts w:ascii="Arial" w:hAnsi="Arial" w:cs="Arial"/>
          <w:color w:val="000000"/>
          <w:sz w:val="24"/>
          <w:szCs w:val="24"/>
        </w:rPr>
        <w:t>propuesta por Escalante &amp; Kohashi (1993)</w:t>
      </w:r>
      <w:r w:rsidR="001A1F0C" w:rsidRPr="00920FC0">
        <w:rPr>
          <w:rFonts w:ascii="Arial" w:hAnsi="Arial" w:cs="Arial"/>
          <w:color w:val="000000"/>
          <w:sz w:val="24"/>
          <w:szCs w:val="24"/>
        </w:rPr>
        <w:t>,</w:t>
      </w:r>
    </w:p>
    <w:p w14:paraId="3A2454FC" w14:textId="77777777" w:rsidR="00A678E6" w:rsidRDefault="00A678E6" w:rsidP="003E26A5">
      <w:pPr>
        <w:autoSpaceDE w:val="0"/>
        <w:autoSpaceDN w:val="0"/>
        <w:adjustRightInd w:val="0"/>
        <w:spacing w:after="0"/>
        <w:contextualSpacing/>
        <w:jc w:val="both"/>
        <w:rPr>
          <w:rFonts w:ascii="Arial" w:eastAsiaTheme="minorEastAsia" w:hAnsi="Arial" w:cs="Arial"/>
          <w:color w:val="000000"/>
          <w:sz w:val="24"/>
          <w:szCs w:val="24"/>
          <w:lang w:val="en-US"/>
        </w:rPr>
      </w:pPr>
      <w:r w:rsidRPr="00920FC0">
        <w:rPr>
          <w:rFonts w:ascii="Arial" w:hAnsi="Arial" w:cs="Arial"/>
          <w:color w:val="000000"/>
          <w:sz w:val="24"/>
          <w:szCs w:val="24"/>
          <w:lang w:val="en-US"/>
        </w:rPr>
        <w:t>LAI=</w:t>
      </w:r>
      <m:oMath>
        <m:f>
          <m:fPr>
            <m:ctrlPr>
              <w:rPr>
                <w:rFonts w:ascii="Cambria Math" w:hAnsi="Arial" w:cs="Arial"/>
                <w:i/>
                <w:color w:val="000000"/>
                <w:sz w:val="24"/>
                <w:szCs w:val="24"/>
              </w:rPr>
            </m:ctrlPr>
          </m:fPr>
          <m:num>
            <m:r>
              <w:rPr>
                <w:rFonts w:ascii="Cambria Math" w:hAnsi="Cambria Math" w:cs="Arial"/>
                <w:color w:val="000000"/>
                <w:sz w:val="24"/>
                <w:szCs w:val="24"/>
              </w:rPr>
              <m:t>Areafoliar</m:t>
            </m:r>
            <m:r>
              <w:rPr>
                <w:rFonts w:ascii="Arial" w:hAnsi="Cambria Math" w:cs="Arial"/>
                <w:color w:val="000000"/>
                <w:sz w:val="24"/>
                <w:szCs w:val="24"/>
                <w:lang w:val="en-US"/>
              </w:rPr>
              <m:t>*</m:t>
            </m:r>
            <m:r>
              <w:rPr>
                <w:rFonts w:ascii="Cambria Math" w:hAnsi="Cambria Math" w:cs="Arial"/>
                <w:color w:val="000000"/>
                <w:sz w:val="24"/>
                <w:szCs w:val="24"/>
              </w:rPr>
              <m:t>Densidad</m:t>
            </m:r>
            <m:r>
              <w:rPr>
                <w:rFonts w:ascii="Cambria Math" w:hAnsi="Arial" w:cs="Arial"/>
                <w:color w:val="000000"/>
                <w:sz w:val="24"/>
                <w:szCs w:val="24"/>
                <w:lang w:val="en-US"/>
              </w:rPr>
              <m:t xml:space="preserve"> </m:t>
            </m:r>
            <m:r>
              <w:rPr>
                <w:rFonts w:ascii="Cambria Math" w:hAnsi="Cambria Math" w:cs="Arial"/>
                <w:color w:val="000000"/>
                <w:sz w:val="24"/>
                <w:szCs w:val="24"/>
              </w:rPr>
              <m:t>de</m:t>
            </m:r>
            <m:r>
              <w:rPr>
                <w:rFonts w:ascii="Cambria Math" w:hAnsi="Arial" w:cs="Arial"/>
                <w:color w:val="000000"/>
                <w:sz w:val="24"/>
                <w:szCs w:val="24"/>
                <w:lang w:val="en-US"/>
              </w:rPr>
              <m:t xml:space="preserve"> </m:t>
            </m:r>
            <m:r>
              <w:rPr>
                <w:rFonts w:ascii="Cambria Math" w:hAnsi="Cambria Math" w:cs="Arial"/>
                <w:color w:val="000000"/>
                <w:sz w:val="24"/>
                <w:szCs w:val="24"/>
              </w:rPr>
              <m:t>poblaci</m:t>
            </m:r>
            <m:r>
              <w:rPr>
                <w:rFonts w:ascii="Arial" w:hAnsi="Arial" w:cs="Arial"/>
                <w:color w:val="000000"/>
                <w:sz w:val="24"/>
                <w:szCs w:val="24"/>
                <w:lang w:val="en-US"/>
              </w:rPr>
              <m:t>ó</m:t>
            </m:r>
            <m:r>
              <w:rPr>
                <w:rFonts w:ascii="Cambria Math" w:hAnsi="Cambria Math" w:cs="Arial"/>
                <w:color w:val="000000"/>
                <w:sz w:val="24"/>
                <w:szCs w:val="24"/>
              </w:rPr>
              <m:t>n</m:t>
            </m:r>
          </m:num>
          <m:den>
            <m:r>
              <w:rPr>
                <w:rFonts w:ascii="Cambria Math" w:hAnsi="Cambria Math" w:cs="Arial"/>
                <w:color w:val="000000"/>
                <w:sz w:val="24"/>
                <w:szCs w:val="24"/>
              </w:rPr>
              <m:t>Area</m:t>
            </m:r>
            <m:r>
              <w:rPr>
                <w:rFonts w:ascii="Cambria Math" w:hAnsi="Arial" w:cs="Arial"/>
                <w:color w:val="000000"/>
                <w:sz w:val="24"/>
                <w:szCs w:val="24"/>
                <w:lang w:val="en-US"/>
              </w:rPr>
              <m:t xml:space="preserve"> </m:t>
            </m:r>
            <m:r>
              <w:rPr>
                <w:rFonts w:ascii="Cambria Math" w:hAnsi="Cambria Math" w:cs="Arial"/>
                <w:color w:val="000000"/>
                <w:sz w:val="24"/>
                <w:szCs w:val="24"/>
              </w:rPr>
              <m:t>sembrada</m:t>
            </m:r>
          </m:den>
        </m:f>
      </m:oMath>
      <w:r w:rsidR="00F4670D" w:rsidRPr="00920FC0">
        <w:rPr>
          <w:rFonts w:ascii="Arial" w:eastAsiaTheme="minorEastAsia" w:hAnsi="Arial" w:cs="Arial"/>
          <w:color w:val="000000"/>
          <w:sz w:val="24"/>
          <w:szCs w:val="24"/>
          <w:lang w:val="en-US"/>
        </w:rPr>
        <w:t>(</w:t>
      </w:r>
      <w:r w:rsidR="00E817D8" w:rsidRPr="00920FC0">
        <w:rPr>
          <w:rFonts w:ascii="Arial" w:eastAsiaTheme="minorEastAsia" w:hAnsi="Arial" w:cs="Arial"/>
          <w:color w:val="000000"/>
          <w:sz w:val="24"/>
          <w:szCs w:val="24"/>
          <w:lang w:val="en-US"/>
        </w:rPr>
        <w:t>m</w:t>
      </w:r>
      <w:r w:rsidR="00E817D8" w:rsidRPr="00920FC0">
        <w:rPr>
          <w:rFonts w:ascii="Arial" w:eastAsiaTheme="minorEastAsia" w:hAnsi="Arial" w:cs="Arial"/>
          <w:color w:val="000000"/>
          <w:sz w:val="24"/>
          <w:szCs w:val="24"/>
          <w:vertAlign w:val="superscript"/>
          <w:lang w:val="en-US"/>
        </w:rPr>
        <w:t>2</w:t>
      </w:r>
      <w:r w:rsidR="00E817D8" w:rsidRPr="00920FC0">
        <w:rPr>
          <w:rFonts w:ascii="Arial" w:eastAsiaTheme="minorEastAsia" w:hAnsi="Arial" w:cs="Arial"/>
          <w:color w:val="000000"/>
          <w:sz w:val="24"/>
          <w:szCs w:val="24"/>
          <w:lang w:val="en-US"/>
        </w:rPr>
        <w:t>/m</w:t>
      </w:r>
      <w:r w:rsidR="00E817D8" w:rsidRPr="00920FC0">
        <w:rPr>
          <w:rFonts w:ascii="Arial" w:eastAsiaTheme="minorEastAsia" w:hAnsi="Arial" w:cs="Arial"/>
          <w:color w:val="000000"/>
          <w:sz w:val="24"/>
          <w:szCs w:val="24"/>
          <w:vertAlign w:val="superscript"/>
          <w:lang w:val="en-US"/>
        </w:rPr>
        <w:t>2</w:t>
      </w:r>
      <w:r w:rsidR="00F4670D" w:rsidRPr="00920FC0">
        <w:rPr>
          <w:rFonts w:ascii="Arial" w:eastAsiaTheme="minorEastAsia" w:hAnsi="Arial" w:cs="Arial"/>
          <w:color w:val="000000"/>
          <w:sz w:val="24"/>
          <w:szCs w:val="24"/>
          <w:lang w:val="en-US"/>
        </w:rPr>
        <w:t>)</w:t>
      </w:r>
      <w:r w:rsidR="00C17D35" w:rsidRPr="00920FC0">
        <w:rPr>
          <w:rFonts w:ascii="Arial" w:eastAsiaTheme="minorEastAsia" w:hAnsi="Arial" w:cs="Arial"/>
          <w:color w:val="000000"/>
          <w:sz w:val="24"/>
          <w:szCs w:val="24"/>
          <w:lang w:val="en-US"/>
        </w:rPr>
        <w:t>(1)</w:t>
      </w:r>
    </w:p>
    <w:p w14:paraId="1EDD2AE7" w14:textId="77777777" w:rsidR="001D2746" w:rsidRPr="001D2746" w:rsidRDefault="001D274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Primeramente se determinó el área foliar, que representó la suma del área de cada tallo presente en el metro lineal, por lo que el área individual de los tallos se determinó mediante el método propuesto por Ferrer M (2018).</w:t>
      </w:r>
    </w:p>
    <w:p w14:paraId="25C3B437" w14:textId="77777777" w:rsidR="00AF477D" w:rsidRPr="00AF5382" w:rsidRDefault="00AF477D" w:rsidP="00D858E5">
      <w:pPr>
        <w:contextualSpacing/>
        <w:rPr>
          <w:rFonts w:ascii="Arial" w:hAnsi="Arial" w:cs="Arial"/>
          <w:sz w:val="24"/>
          <w:szCs w:val="24"/>
        </w:rPr>
      </w:pPr>
      <w:r w:rsidRPr="00AF5382">
        <w:rPr>
          <w:rFonts w:ascii="Arial" w:eastAsiaTheme="minorEastAsia" w:hAnsi="Arial" w:cs="Arial"/>
          <w:sz w:val="24"/>
          <w:szCs w:val="24"/>
        </w:rPr>
        <w:t>Aft=</w:t>
      </w:r>
      <m:oMath>
        <m:f>
          <m:fPr>
            <m:ctrlPr>
              <w:rPr>
                <w:rFonts w:ascii="Cambria Math" w:eastAsiaTheme="minorEastAsia" w:hAnsi="Arial" w:cs="Arial"/>
                <w:i/>
                <w:sz w:val="24"/>
                <w:szCs w:val="24"/>
              </w:rPr>
            </m:ctrlPr>
          </m:fPr>
          <m:num>
            <m:r>
              <w:rPr>
                <w:rFonts w:ascii="Cambria Math" w:eastAsiaTheme="minorEastAsia" w:hAnsi="Arial" w:cs="Arial"/>
                <w:sz w:val="24"/>
                <w:szCs w:val="24"/>
              </w:rPr>
              <m:t>(</m:t>
            </m:r>
            <m:r>
              <w:rPr>
                <w:rFonts w:ascii="Cambria Math" w:eastAsiaTheme="minorEastAsia" w:hAnsi="Cambria Math" w:cs="Arial"/>
                <w:sz w:val="24"/>
                <w:szCs w:val="24"/>
              </w:rPr>
              <m:t>Af</m:t>
            </m:r>
            <m:r>
              <w:rPr>
                <w:rFonts w:ascii="Arial" w:eastAsiaTheme="minorEastAsia" w:hAnsi="Cambria Math" w:cs="Arial"/>
                <w:sz w:val="24"/>
                <w:szCs w:val="24"/>
              </w:rPr>
              <m:t>h</m:t>
            </m:r>
            <m:r>
              <w:rPr>
                <w:rFonts w:ascii="Cambria Math" w:eastAsiaTheme="minorEastAsia" w:hAnsi="Arial" w:cs="Arial"/>
                <w:sz w:val="24"/>
                <w:szCs w:val="24"/>
              </w:rPr>
              <m:t>+1+</m:t>
            </m:r>
            <m:r>
              <w:rPr>
                <w:rFonts w:ascii="Cambria Math" w:eastAsiaTheme="minorEastAsia" w:hAnsi="Cambria Math" w:cs="Arial"/>
                <w:sz w:val="24"/>
                <w:szCs w:val="24"/>
              </w:rPr>
              <m:t>Af</m:t>
            </m:r>
            <m:r>
              <w:rPr>
                <w:rFonts w:ascii="Arial" w:eastAsiaTheme="minorEastAsia" w:hAnsi="Cambria Math" w:cs="Arial"/>
                <w:sz w:val="24"/>
                <w:szCs w:val="24"/>
              </w:rPr>
              <m:t>h</m:t>
            </m:r>
            <m:r>
              <w:rPr>
                <w:rFonts w:ascii="Cambria Math" w:eastAsiaTheme="minorEastAsia" w:hAnsi="Cambria Math" w:cs="Arial"/>
                <w:sz w:val="24"/>
                <w:szCs w:val="24"/>
              </w:rPr>
              <m:t>n</m:t>
            </m:r>
            <m:r>
              <w:rPr>
                <w:rFonts w:ascii="Cambria Math" w:eastAsiaTheme="minorEastAsia" w:hAnsi="Arial" w:cs="Arial"/>
                <w:sz w:val="24"/>
                <w:szCs w:val="24"/>
              </w:rPr>
              <m:t>)</m:t>
            </m:r>
          </m:num>
          <m:den>
            <m:r>
              <w:rPr>
                <w:rFonts w:ascii="Cambria Math" w:eastAsiaTheme="minorEastAsia" w:hAnsi="Arial" w:cs="Arial"/>
                <w:sz w:val="24"/>
                <w:szCs w:val="24"/>
              </w:rPr>
              <m:t>2</m:t>
            </m:r>
          </m:den>
        </m:f>
      </m:oMath>
      <w:r w:rsidRPr="00AF5382">
        <w:rPr>
          <w:rFonts w:ascii="Arial" w:eastAsiaTheme="minorEastAsia" w:hAnsi="Arial" w:cs="Arial"/>
          <w:sz w:val="24"/>
          <w:szCs w:val="24"/>
        </w:rPr>
        <w:t>*</w:t>
      </w:r>
      <w:r w:rsidRPr="00AF5382">
        <w:rPr>
          <w:rFonts w:ascii="Arial" w:eastAsiaTheme="minorEastAsia" w:hAnsi="Arial" w:cs="Arial"/>
          <w:sz w:val="24"/>
          <w:szCs w:val="24"/>
          <w:vertAlign w:val="superscript"/>
        </w:rPr>
        <w:t>No hojas*0.995</w:t>
      </w:r>
      <w:r w:rsidR="00C17D35" w:rsidRPr="00AF5382">
        <w:rPr>
          <w:rFonts w:ascii="Arial" w:eastAsiaTheme="minorEastAsia" w:hAnsi="Arial" w:cs="Arial"/>
          <w:sz w:val="24"/>
          <w:szCs w:val="24"/>
          <w:vertAlign w:val="superscript"/>
        </w:rPr>
        <w:t xml:space="preserve"> (2)</w:t>
      </w:r>
    </w:p>
    <w:p w14:paraId="5FE562B8" w14:textId="77777777" w:rsidR="00A06463" w:rsidRPr="001D2746" w:rsidRDefault="00EF1E5D" w:rsidP="00D858E5">
      <w:pPr>
        <w:contextualSpacing/>
        <w:rPr>
          <w:rFonts w:ascii="Arial" w:hAnsi="Arial" w:cs="Arial"/>
          <w:sz w:val="24"/>
          <w:szCs w:val="24"/>
        </w:rPr>
      </w:pPr>
      <w:r w:rsidRPr="001D2746">
        <w:rPr>
          <w:rFonts w:ascii="Arial" w:hAnsi="Arial" w:cs="Arial"/>
          <w:sz w:val="24"/>
          <w:szCs w:val="24"/>
        </w:rPr>
        <w:t>Donde Aft-área foliar del tallo</w:t>
      </w:r>
    </w:p>
    <w:p w14:paraId="7E090448" w14:textId="77777777" w:rsidR="00EF1E5D" w:rsidRPr="001D2746" w:rsidRDefault="00EF1E5D" w:rsidP="00D858E5">
      <w:pPr>
        <w:contextualSpacing/>
        <w:rPr>
          <w:rFonts w:ascii="Arial" w:hAnsi="Arial" w:cs="Arial"/>
          <w:sz w:val="24"/>
          <w:szCs w:val="24"/>
        </w:rPr>
      </w:pPr>
      <w:r w:rsidRPr="001D2746">
        <w:rPr>
          <w:rFonts w:ascii="Arial" w:hAnsi="Arial" w:cs="Arial"/>
          <w:sz w:val="24"/>
          <w:szCs w:val="24"/>
        </w:rPr>
        <w:t>Afh+1-área foliar de la hoja +1</w:t>
      </w:r>
    </w:p>
    <w:p w14:paraId="3AF63D63" w14:textId="77777777" w:rsidR="001A1311" w:rsidRPr="001D2746" w:rsidRDefault="001A1311" w:rsidP="00D858E5">
      <w:pPr>
        <w:contextualSpacing/>
        <w:rPr>
          <w:rFonts w:ascii="Arial" w:hAnsi="Arial" w:cs="Arial"/>
          <w:sz w:val="24"/>
          <w:szCs w:val="24"/>
        </w:rPr>
      </w:pPr>
      <w:r w:rsidRPr="001D2746">
        <w:rPr>
          <w:rFonts w:ascii="Arial" w:hAnsi="Arial" w:cs="Arial"/>
          <w:sz w:val="24"/>
          <w:szCs w:val="24"/>
        </w:rPr>
        <w:t>Afhn-área foliar de la última hoja verde</w:t>
      </w:r>
    </w:p>
    <w:p w14:paraId="139DC2EE" w14:textId="77777777" w:rsidR="00A06463" w:rsidRPr="001D2746" w:rsidRDefault="001A1311" w:rsidP="00D858E5">
      <w:pPr>
        <w:contextualSpacing/>
        <w:rPr>
          <w:rFonts w:ascii="Arial" w:hAnsi="Arial" w:cs="Arial"/>
          <w:sz w:val="24"/>
          <w:szCs w:val="24"/>
        </w:rPr>
      </w:pPr>
      <w:r w:rsidRPr="001D2746">
        <w:rPr>
          <w:rFonts w:ascii="Arial" w:hAnsi="Arial" w:cs="Arial"/>
          <w:sz w:val="24"/>
          <w:szCs w:val="24"/>
        </w:rPr>
        <w:t>N</w:t>
      </w:r>
      <w:r w:rsidRPr="001D2746">
        <w:rPr>
          <w:rFonts w:ascii="Arial" w:hAnsi="Arial" w:cs="Arial"/>
          <w:sz w:val="24"/>
          <w:szCs w:val="24"/>
          <w:vertAlign w:val="superscript"/>
        </w:rPr>
        <w:t>0</w:t>
      </w:r>
      <w:r w:rsidR="00A0748D" w:rsidRPr="001D2746">
        <w:rPr>
          <w:rFonts w:ascii="Arial" w:hAnsi="Arial" w:cs="Arial"/>
          <w:sz w:val="24"/>
          <w:szCs w:val="24"/>
        </w:rPr>
        <w:t xml:space="preserve"> hojas- </w:t>
      </w:r>
      <w:r w:rsidRPr="001D2746">
        <w:rPr>
          <w:rFonts w:ascii="Arial" w:hAnsi="Arial" w:cs="Arial"/>
          <w:sz w:val="24"/>
          <w:szCs w:val="24"/>
        </w:rPr>
        <w:t>número de hojas del tallo</w:t>
      </w:r>
    </w:p>
    <w:p w14:paraId="264BCE46" w14:textId="77777777" w:rsidR="00A06463" w:rsidRPr="001D2746" w:rsidRDefault="00A0748D" w:rsidP="00D858E5">
      <w:pPr>
        <w:contextualSpacing/>
        <w:rPr>
          <w:rFonts w:ascii="Arial" w:hAnsi="Arial" w:cs="Arial"/>
          <w:sz w:val="24"/>
          <w:szCs w:val="24"/>
        </w:rPr>
      </w:pPr>
      <w:r w:rsidRPr="001D2746">
        <w:rPr>
          <w:rFonts w:ascii="Arial" w:hAnsi="Arial" w:cs="Arial"/>
          <w:sz w:val="24"/>
          <w:szCs w:val="24"/>
        </w:rPr>
        <w:t xml:space="preserve">0.995- </w:t>
      </w:r>
      <w:r w:rsidR="001A1311" w:rsidRPr="001D2746">
        <w:rPr>
          <w:rFonts w:ascii="Arial" w:hAnsi="Arial" w:cs="Arial"/>
          <w:sz w:val="24"/>
          <w:szCs w:val="24"/>
        </w:rPr>
        <w:t>coeficiente de corrección</w:t>
      </w:r>
    </w:p>
    <w:p w14:paraId="4535148B" w14:textId="77777777" w:rsidR="00E817D8" w:rsidRPr="001D2746" w:rsidRDefault="00FB191D" w:rsidP="00D858E5">
      <w:pPr>
        <w:contextualSpacing/>
        <w:jc w:val="both"/>
        <w:rPr>
          <w:rFonts w:ascii="Arial" w:hAnsi="Arial" w:cs="Arial"/>
          <w:sz w:val="24"/>
          <w:szCs w:val="24"/>
        </w:rPr>
      </w:pPr>
      <w:r w:rsidRPr="001D2746">
        <w:rPr>
          <w:rFonts w:ascii="Arial" w:hAnsi="Arial" w:cs="Arial"/>
          <w:sz w:val="24"/>
          <w:szCs w:val="24"/>
        </w:rPr>
        <w:t>La Densidad</w:t>
      </w:r>
      <w:r w:rsidR="00E817D8" w:rsidRPr="001D2746">
        <w:rPr>
          <w:rFonts w:ascii="Arial" w:hAnsi="Arial" w:cs="Arial"/>
          <w:sz w:val="24"/>
          <w:szCs w:val="24"/>
        </w:rPr>
        <w:t xml:space="preserve"> de población es el </w:t>
      </w:r>
      <w:r w:rsidR="00DF3787" w:rsidRPr="001D2746">
        <w:rPr>
          <w:rFonts w:ascii="Arial" w:hAnsi="Arial" w:cs="Arial"/>
          <w:sz w:val="24"/>
          <w:szCs w:val="24"/>
        </w:rPr>
        <w:t>número</w:t>
      </w:r>
      <w:r w:rsidR="00E817D8" w:rsidRPr="001D2746">
        <w:rPr>
          <w:rFonts w:ascii="Arial" w:hAnsi="Arial" w:cs="Arial"/>
          <w:sz w:val="24"/>
          <w:szCs w:val="24"/>
        </w:rPr>
        <w:t xml:space="preserve"> de tallos presente en el metro y el Área de siembra fue de 1.6 m</w:t>
      </w:r>
      <w:r w:rsidR="00E817D8" w:rsidRPr="001D2746">
        <w:rPr>
          <w:rFonts w:ascii="Arial" w:hAnsi="Arial" w:cs="Arial"/>
          <w:sz w:val="24"/>
          <w:szCs w:val="24"/>
          <w:vertAlign w:val="superscript"/>
        </w:rPr>
        <w:t>2</w:t>
      </w:r>
    </w:p>
    <w:p w14:paraId="2061EC6B" w14:textId="77777777" w:rsidR="003025D6" w:rsidRPr="001D2746" w:rsidRDefault="003025D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Para el estudio del Área específica de la hoja +1 (SLA en inglés) fueron muestreadas 10 hojas +1 por cultivar a los 120, 300 y 480 días.</w:t>
      </w:r>
    </w:p>
    <w:p w14:paraId="67B78921" w14:textId="77777777" w:rsidR="003025D6" w:rsidRPr="001D2746" w:rsidRDefault="003025D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A cada hoja por separado se le midió el ancho y el largo del limbo para determinar su área por la siguiente fórmula:</w:t>
      </w:r>
    </w:p>
    <w:p w14:paraId="0714A30A" w14:textId="77777777" w:rsidR="003025D6" w:rsidRPr="001D2746" w:rsidRDefault="003025D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Ah=L*A*0.73, donde</w:t>
      </w:r>
    </w:p>
    <w:p w14:paraId="3DBF6743" w14:textId="77777777" w:rsidR="003025D6" w:rsidRPr="001D2746" w:rsidRDefault="003025D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 xml:space="preserve">Ah- es el área </w:t>
      </w:r>
    </w:p>
    <w:p w14:paraId="72E94AC1" w14:textId="77777777" w:rsidR="003025D6" w:rsidRPr="001D2746" w:rsidRDefault="003025D6"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L y A son el largo y el ancho respectivamente y 0.73 es el coeficiente de</w:t>
      </w:r>
      <w:r w:rsidR="00087193" w:rsidRPr="001D2746">
        <w:rPr>
          <w:rFonts w:ascii="Arial" w:hAnsi="Arial" w:cs="Arial"/>
          <w:color w:val="000000"/>
          <w:sz w:val="24"/>
          <w:szCs w:val="24"/>
        </w:rPr>
        <w:t xml:space="preserve"> corrección</w:t>
      </w:r>
      <w:r w:rsidR="00997E6E" w:rsidRPr="001D2746">
        <w:rPr>
          <w:rFonts w:ascii="Arial" w:hAnsi="Arial" w:cs="Arial"/>
          <w:color w:val="000000"/>
          <w:sz w:val="24"/>
          <w:szCs w:val="24"/>
        </w:rPr>
        <w:t xml:space="preserve"> </w:t>
      </w:r>
      <w:r w:rsidRPr="001D2746">
        <w:rPr>
          <w:rFonts w:ascii="Arial" w:hAnsi="Arial" w:cs="Arial"/>
          <w:color w:val="000000"/>
          <w:sz w:val="24"/>
          <w:szCs w:val="24"/>
        </w:rPr>
        <w:t xml:space="preserve">Con posterioridad las hojas </w:t>
      </w:r>
      <w:r w:rsidR="00A0748D" w:rsidRPr="001D2746">
        <w:rPr>
          <w:rFonts w:ascii="Arial" w:hAnsi="Arial" w:cs="Arial"/>
          <w:color w:val="000000"/>
          <w:sz w:val="24"/>
          <w:szCs w:val="24"/>
        </w:rPr>
        <w:t>se l</w:t>
      </w:r>
      <w:r w:rsidRPr="001D2746">
        <w:rPr>
          <w:rFonts w:ascii="Arial" w:hAnsi="Arial" w:cs="Arial"/>
          <w:color w:val="000000"/>
          <w:sz w:val="24"/>
          <w:szCs w:val="24"/>
        </w:rPr>
        <w:t>leva</w:t>
      </w:r>
      <w:r w:rsidR="00A0748D" w:rsidRPr="001D2746">
        <w:rPr>
          <w:rFonts w:ascii="Arial" w:hAnsi="Arial" w:cs="Arial"/>
          <w:color w:val="000000"/>
          <w:sz w:val="24"/>
          <w:szCs w:val="24"/>
        </w:rPr>
        <w:t xml:space="preserve">ron </w:t>
      </w:r>
      <w:r w:rsidRPr="001D2746">
        <w:rPr>
          <w:rFonts w:ascii="Arial" w:hAnsi="Arial" w:cs="Arial"/>
          <w:color w:val="000000"/>
          <w:sz w:val="24"/>
          <w:szCs w:val="24"/>
        </w:rPr>
        <w:t xml:space="preserve">a la estufa para su secado, donde </w:t>
      </w:r>
      <w:r w:rsidR="00D97CCF" w:rsidRPr="001D2746">
        <w:rPr>
          <w:rFonts w:ascii="Arial" w:hAnsi="Arial" w:cs="Arial"/>
          <w:color w:val="000000"/>
          <w:sz w:val="24"/>
          <w:szCs w:val="24"/>
        </w:rPr>
        <w:t>se mantuvieron</w:t>
      </w:r>
      <w:r w:rsidRPr="001D2746">
        <w:rPr>
          <w:rFonts w:ascii="Arial" w:hAnsi="Arial" w:cs="Arial"/>
          <w:color w:val="000000"/>
          <w:sz w:val="24"/>
          <w:szCs w:val="24"/>
        </w:rPr>
        <w:t xml:space="preserve"> hasta </w:t>
      </w:r>
      <w:r w:rsidR="009163A5" w:rsidRPr="001D2746">
        <w:rPr>
          <w:rFonts w:ascii="Arial" w:hAnsi="Arial" w:cs="Arial"/>
          <w:color w:val="000000"/>
          <w:sz w:val="24"/>
          <w:szCs w:val="24"/>
        </w:rPr>
        <w:t xml:space="preserve">obtener un </w:t>
      </w:r>
      <w:r w:rsidRPr="001D2746">
        <w:rPr>
          <w:rFonts w:ascii="Arial" w:hAnsi="Arial" w:cs="Arial"/>
          <w:color w:val="000000"/>
          <w:sz w:val="24"/>
          <w:szCs w:val="24"/>
        </w:rPr>
        <w:t>peso constante</w:t>
      </w:r>
      <w:r w:rsidR="009163A5" w:rsidRPr="001D2746">
        <w:rPr>
          <w:rFonts w:ascii="Arial" w:hAnsi="Arial" w:cs="Arial"/>
          <w:color w:val="000000"/>
          <w:sz w:val="24"/>
          <w:szCs w:val="24"/>
        </w:rPr>
        <w:t xml:space="preserve"> y </w:t>
      </w:r>
      <w:r w:rsidR="00D97CCF" w:rsidRPr="001D2746">
        <w:rPr>
          <w:rFonts w:ascii="Arial" w:hAnsi="Arial" w:cs="Arial"/>
          <w:color w:val="000000"/>
          <w:sz w:val="24"/>
          <w:szCs w:val="24"/>
        </w:rPr>
        <w:t>determinar su peso seco (Ms)</w:t>
      </w:r>
      <w:r w:rsidRPr="001D2746">
        <w:rPr>
          <w:rFonts w:ascii="Arial" w:hAnsi="Arial" w:cs="Arial"/>
          <w:color w:val="000000"/>
          <w:sz w:val="24"/>
          <w:szCs w:val="24"/>
        </w:rPr>
        <w:t>.</w:t>
      </w:r>
    </w:p>
    <w:p w14:paraId="7AE5D102" w14:textId="77777777" w:rsidR="003025D6" w:rsidRPr="001D2746" w:rsidRDefault="00D97CCF" w:rsidP="00D858E5">
      <w:pPr>
        <w:autoSpaceDE w:val="0"/>
        <w:autoSpaceDN w:val="0"/>
        <w:adjustRightInd w:val="0"/>
        <w:spacing w:after="0"/>
        <w:contextualSpacing/>
        <w:jc w:val="both"/>
        <w:rPr>
          <w:rFonts w:ascii="Arial" w:hAnsi="Arial" w:cs="Arial"/>
          <w:color w:val="000000"/>
          <w:sz w:val="24"/>
          <w:szCs w:val="24"/>
        </w:rPr>
      </w:pPr>
      <w:r w:rsidRPr="001D2746">
        <w:rPr>
          <w:rFonts w:ascii="Arial" w:hAnsi="Arial" w:cs="Arial"/>
          <w:color w:val="000000"/>
          <w:sz w:val="24"/>
          <w:szCs w:val="24"/>
        </w:rPr>
        <w:t xml:space="preserve">Con los valores de área foliar de las hojas (Af) y el peso seco de estas </w:t>
      </w:r>
      <w:r w:rsidR="005242BA" w:rsidRPr="001D2746">
        <w:rPr>
          <w:rFonts w:ascii="Arial" w:hAnsi="Arial" w:cs="Arial"/>
          <w:color w:val="000000"/>
          <w:sz w:val="24"/>
          <w:szCs w:val="24"/>
        </w:rPr>
        <w:t>(Ms) se determinó el</w:t>
      </w:r>
      <w:r w:rsidR="0090465D" w:rsidRPr="001D2746">
        <w:rPr>
          <w:rFonts w:ascii="Arial" w:hAnsi="Arial" w:cs="Arial"/>
          <w:color w:val="000000"/>
          <w:sz w:val="24"/>
          <w:szCs w:val="24"/>
        </w:rPr>
        <w:t xml:space="preserve"> </w:t>
      </w:r>
      <w:r w:rsidR="003025D6" w:rsidRPr="001D2746">
        <w:rPr>
          <w:rFonts w:ascii="Arial" w:hAnsi="Arial" w:cs="Arial"/>
          <w:color w:val="000000"/>
          <w:sz w:val="24"/>
          <w:szCs w:val="24"/>
        </w:rPr>
        <w:t>área específica de las hojas</w:t>
      </w:r>
      <w:r w:rsidR="005242BA" w:rsidRPr="001D2746">
        <w:rPr>
          <w:rFonts w:ascii="Arial" w:hAnsi="Arial" w:cs="Arial"/>
          <w:color w:val="000000"/>
          <w:sz w:val="24"/>
          <w:szCs w:val="24"/>
        </w:rPr>
        <w:t xml:space="preserve"> (SLA)</w:t>
      </w:r>
      <w:r w:rsidR="00997E6E" w:rsidRPr="001D2746">
        <w:rPr>
          <w:rFonts w:ascii="Arial" w:hAnsi="Arial" w:cs="Arial"/>
          <w:color w:val="000000"/>
          <w:sz w:val="24"/>
          <w:szCs w:val="24"/>
        </w:rPr>
        <w:t xml:space="preserve"> </w:t>
      </w:r>
      <w:r w:rsidR="009163A5" w:rsidRPr="001D2746">
        <w:rPr>
          <w:rFonts w:ascii="Arial" w:hAnsi="Arial" w:cs="Arial"/>
          <w:sz w:val="24"/>
          <w:szCs w:val="24"/>
        </w:rPr>
        <w:t xml:space="preserve">con el uso de </w:t>
      </w:r>
      <w:r w:rsidR="003025D6" w:rsidRPr="001D2746">
        <w:rPr>
          <w:rFonts w:ascii="Arial" w:hAnsi="Arial" w:cs="Arial"/>
          <w:sz w:val="24"/>
          <w:szCs w:val="24"/>
        </w:rPr>
        <w:t>la siguiente fórmula</w:t>
      </w:r>
      <w:r w:rsidR="009163A5" w:rsidRPr="001D2746">
        <w:rPr>
          <w:rFonts w:ascii="Arial" w:hAnsi="Arial" w:cs="Arial"/>
          <w:color w:val="000000"/>
          <w:sz w:val="24"/>
          <w:szCs w:val="24"/>
        </w:rPr>
        <w:t>:</w:t>
      </w:r>
    </w:p>
    <w:p w14:paraId="5D904684" w14:textId="77777777" w:rsidR="003025D6" w:rsidRPr="001D2746" w:rsidRDefault="003025D6" w:rsidP="00D858E5">
      <w:pPr>
        <w:autoSpaceDE w:val="0"/>
        <w:autoSpaceDN w:val="0"/>
        <w:adjustRightInd w:val="0"/>
        <w:spacing w:after="0"/>
        <w:contextualSpacing/>
        <w:jc w:val="both"/>
        <w:rPr>
          <w:rFonts w:ascii="Arial" w:eastAsiaTheme="minorEastAsia" w:hAnsi="Arial" w:cs="Arial"/>
          <w:color w:val="000000"/>
          <w:sz w:val="24"/>
          <w:szCs w:val="24"/>
        </w:rPr>
      </w:pPr>
      <w:r w:rsidRPr="001D2746">
        <w:rPr>
          <w:rFonts w:ascii="Arial" w:hAnsi="Arial" w:cs="Arial"/>
          <w:color w:val="000000"/>
          <w:sz w:val="24"/>
          <w:szCs w:val="24"/>
        </w:rPr>
        <w:t>SLA=</w:t>
      </w:r>
      <m:oMath>
        <m:f>
          <m:fPr>
            <m:ctrlPr>
              <w:rPr>
                <w:rFonts w:ascii="Cambria Math" w:hAnsi="Arial" w:cs="Arial"/>
                <w:i/>
                <w:color w:val="000000"/>
                <w:sz w:val="24"/>
                <w:szCs w:val="24"/>
              </w:rPr>
            </m:ctrlPr>
          </m:fPr>
          <m:num>
            <m:r>
              <w:rPr>
                <w:rFonts w:ascii="Cambria Math" w:hAnsi="Cambria Math" w:cs="Arial"/>
                <w:color w:val="000000"/>
                <w:sz w:val="24"/>
                <w:szCs w:val="24"/>
              </w:rPr>
              <m:t>A</m:t>
            </m:r>
            <m:r>
              <w:rPr>
                <w:rFonts w:ascii="Arial" w:hAnsi="Cambria Math" w:cs="Arial"/>
                <w:color w:val="000000"/>
                <w:sz w:val="24"/>
                <w:szCs w:val="24"/>
              </w:rPr>
              <m:t>h</m:t>
            </m:r>
          </m:num>
          <m:den>
            <m:r>
              <w:rPr>
                <w:rFonts w:ascii="Cambria Math" w:hAnsi="Cambria Math" w:cs="Arial"/>
                <w:color w:val="000000"/>
                <w:sz w:val="24"/>
                <w:szCs w:val="24"/>
              </w:rPr>
              <m:t>Ms</m:t>
            </m:r>
          </m:den>
        </m:f>
      </m:oMath>
      <w:r w:rsidRPr="001D2746">
        <w:rPr>
          <w:rFonts w:ascii="Arial" w:eastAsiaTheme="minorEastAsia" w:hAnsi="Arial" w:cs="Arial"/>
          <w:color w:val="000000"/>
          <w:sz w:val="24"/>
          <w:szCs w:val="24"/>
        </w:rPr>
        <w:t xml:space="preserve"> (3)</w:t>
      </w:r>
      <w:r w:rsidR="00085980">
        <w:rPr>
          <w:rFonts w:ascii="Arial" w:eastAsiaTheme="minorEastAsia" w:hAnsi="Arial" w:cs="Arial"/>
          <w:color w:val="000000"/>
          <w:sz w:val="24"/>
          <w:szCs w:val="24"/>
        </w:rPr>
        <w:t xml:space="preserve"> </w:t>
      </w:r>
      <w:r w:rsidR="00170791" w:rsidRPr="001D2746">
        <w:rPr>
          <w:rFonts w:ascii="Arial" w:eastAsia="Arial Unicode MS" w:hAnsi="Arial" w:cs="Arial"/>
          <w:sz w:val="24"/>
          <w:szCs w:val="24"/>
          <w:lang w:eastAsia="es-ES"/>
        </w:rPr>
        <w:t>(</w:t>
      </w:r>
      <w:r w:rsidR="00085980">
        <w:rPr>
          <w:rFonts w:ascii="Arial" w:eastAsia="Arial Unicode MS" w:hAnsi="Arial" w:cs="Arial"/>
          <w:sz w:val="24"/>
          <w:szCs w:val="24"/>
          <w:lang w:eastAsia="es-ES"/>
        </w:rPr>
        <w:t>Vile</w:t>
      </w:r>
      <w:r w:rsidR="00170791" w:rsidRPr="001D2746">
        <w:rPr>
          <w:rFonts w:ascii="Arial" w:eastAsia="Arial Unicode MS" w:hAnsi="Arial" w:cs="Arial"/>
          <w:sz w:val="24"/>
          <w:szCs w:val="24"/>
          <w:lang w:eastAsia="es-ES"/>
        </w:rPr>
        <w:t xml:space="preserve">, </w:t>
      </w:r>
      <w:r w:rsidR="00170791" w:rsidRPr="001D2746">
        <w:rPr>
          <w:rFonts w:ascii="Arial" w:eastAsia="Arial Unicode MS" w:hAnsi="Arial" w:cs="Arial"/>
          <w:i/>
          <w:sz w:val="24"/>
          <w:szCs w:val="24"/>
          <w:lang w:eastAsia="es-ES"/>
        </w:rPr>
        <w:t>et al</w:t>
      </w:r>
      <w:r w:rsidR="00170791" w:rsidRPr="001D2746">
        <w:rPr>
          <w:rFonts w:ascii="Arial" w:eastAsia="Arial Unicode MS" w:hAnsi="Arial" w:cs="Arial"/>
          <w:sz w:val="24"/>
          <w:szCs w:val="24"/>
          <w:lang w:eastAsia="es-ES"/>
        </w:rPr>
        <w:t>., 1996)</w:t>
      </w:r>
    </w:p>
    <w:p w14:paraId="02EE1B7C" w14:textId="77777777" w:rsidR="00A06463" w:rsidRPr="001D2746" w:rsidRDefault="00A21BA6" w:rsidP="00D858E5">
      <w:pPr>
        <w:contextualSpacing/>
        <w:jc w:val="both"/>
        <w:rPr>
          <w:rFonts w:ascii="Arial" w:hAnsi="Arial" w:cs="Arial"/>
          <w:sz w:val="24"/>
          <w:szCs w:val="24"/>
        </w:rPr>
      </w:pPr>
      <w:r w:rsidRPr="001D2746">
        <w:rPr>
          <w:rFonts w:ascii="Arial" w:hAnsi="Arial" w:cs="Arial"/>
          <w:sz w:val="24"/>
          <w:szCs w:val="24"/>
        </w:rPr>
        <w:lastRenderedPageBreak/>
        <w:t>Para conocer el comportamiento del LAI</w:t>
      </w:r>
      <w:r w:rsidR="003025D6" w:rsidRPr="001D2746">
        <w:rPr>
          <w:rFonts w:ascii="Arial" w:hAnsi="Arial" w:cs="Arial"/>
          <w:sz w:val="24"/>
          <w:szCs w:val="24"/>
        </w:rPr>
        <w:t xml:space="preserve"> y el SLA</w:t>
      </w:r>
      <w:r w:rsidRPr="001D2746">
        <w:rPr>
          <w:rFonts w:ascii="Arial" w:hAnsi="Arial" w:cs="Arial"/>
          <w:sz w:val="24"/>
          <w:szCs w:val="24"/>
        </w:rPr>
        <w:t xml:space="preserve"> con la </w:t>
      </w:r>
      <w:r w:rsidR="00FB191D" w:rsidRPr="001D2746">
        <w:rPr>
          <w:rFonts w:ascii="Arial" w:hAnsi="Arial" w:cs="Arial"/>
          <w:sz w:val="24"/>
          <w:szCs w:val="24"/>
        </w:rPr>
        <w:t>edad en</w:t>
      </w:r>
      <w:r w:rsidRPr="001D2746">
        <w:rPr>
          <w:rFonts w:ascii="Arial" w:hAnsi="Arial" w:cs="Arial"/>
          <w:sz w:val="24"/>
          <w:szCs w:val="24"/>
        </w:rPr>
        <w:t xml:space="preserve"> los cultivares se realizó un análisis de varianza con el programa INFOSTAT.2016 La significación fue valorada con la prueba LSD Fisher</w:t>
      </w:r>
      <w:r w:rsidR="00FF564E" w:rsidRPr="001D2746">
        <w:rPr>
          <w:rFonts w:ascii="Arial" w:hAnsi="Arial" w:cs="Arial"/>
          <w:sz w:val="24"/>
          <w:szCs w:val="24"/>
        </w:rPr>
        <w:t xml:space="preserve">. Previamente el LAI fue transformado por la función </w:t>
      </w:r>
      <w:r w:rsidR="0090465D" w:rsidRPr="001D2746">
        <w:rPr>
          <w:rFonts w:ascii="Arial" w:hAnsi="Arial" w:cs="Arial"/>
          <w:sz w:val="24"/>
          <w:szCs w:val="24"/>
        </w:rPr>
        <w:t>raíz cuadrada</w:t>
      </w:r>
      <w:r w:rsidR="00FF564E" w:rsidRPr="001D2746">
        <w:rPr>
          <w:rFonts w:ascii="Arial" w:hAnsi="Arial" w:cs="Arial"/>
          <w:sz w:val="24"/>
          <w:szCs w:val="24"/>
        </w:rPr>
        <w:t xml:space="preserve"> para que cumpliera con los preceptos de distribución normal. A las variables raíz LAI y SLA se comprobó la normalidad con la prueba de Shapiro-Wilks y la homogeneidad de varianza con Kolmogorov- Smirnov</w:t>
      </w:r>
      <w:r w:rsidR="00EC6383">
        <w:rPr>
          <w:rFonts w:ascii="Arial" w:hAnsi="Arial" w:cs="Arial"/>
          <w:sz w:val="24"/>
          <w:szCs w:val="24"/>
        </w:rPr>
        <w:t>.</w:t>
      </w:r>
      <w:r w:rsidR="00A31869" w:rsidRPr="001D2746">
        <w:rPr>
          <w:rFonts w:ascii="Arial" w:hAnsi="Arial" w:cs="Arial"/>
          <w:sz w:val="24"/>
          <w:szCs w:val="24"/>
        </w:rPr>
        <w:t xml:space="preserve"> </w:t>
      </w:r>
    </w:p>
    <w:p w14:paraId="03A11C3F" w14:textId="214DE0D4" w:rsidR="005D6BBE" w:rsidRPr="00CA32B7" w:rsidRDefault="001D065C" w:rsidP="005D6BBE">
      <w:pPr>
        <w:contextualSpacing/>
        <w:rPr>
          <w:rFonts w:ascii="Arial" w:hAnsi="Arial" w:cs="Arial"/>
          <w:b/>
          <w:sz w:val="24"/>
          <w:szCs w:val="24"/>
        </w:rPr>
      </w:pPr>
      <w:r w:rsidRPr="00CA32B7">
        <w:rPr>
          <w:rFonts w:ascii="Arial" w:hAnsi="Arial" w:cs="Arial"/>
          <w:b/>
          <w:sz w:val="24"/>
          <w:szCs w:val="24"/>
        </w:rPr>
        <w:t>R</w:t>
      </w:r>
      <w:r w:rsidR="00FA6FDB">
        <w:rPr>
          <w:rFonts w:ascii="Arial" w:hAnsi="Arial" w:cs="Arial"/>
          <w:b/>
          <w:sz w:val="24"/>
          <w:szCs w:val="24"/>
        </w:rPr>
        <w:t>esultados y Discusión</w:t>
      </w:r>
    </w:p>
    <w:p w14:paraId="56C55935" w14:textId="3FE2E4F1" w:rsidR="007A1B2C" w:rsidRPr="001D2746" w:rsidRDefault="00A76904" w:rsidP="00FB191D">
      <w:pPr>
        <w:contextualSpacing/>
        <w:jc w:val="both"/>
        <w:rPr>
          <w:rFonts w:ascii="Arial" w:hAnsi="Arial" w:cs="Arial"/>
          <w:sz w:val="24"/>
          <w:szCs w:val="24"/>
        </w:rPr>
      </w:pPr>
      <w:r w:rsidRPr="001D2746">
        <w:rPr>
          <w:rFonts w:ascii="Arial" w:hAnsi="Arial" w:cs="Arial"/>
          <w:sz w:val="24"/>
          <w:szCs w:val="24"/>
        </w:rPr>
        <w:t xml:space="preserve">La </w:t>
      </w:r>
      <w:r w:rsidR="001C1FBD">
        <w:rPr>
          <w:rFonts w:ascii="Arial" w:hAnsi="Arial" w:cs="Arial"/>
          <w:sz w:val="24"/>
          <w:szCs w:val="24"/>
        </w:rPr>
        <w:t>T</w:t>
      </w:r>
      <w:r w:rsidRPr="001D2746">
        <w:rPr>
          <w:rFonts w:ascii="Arial" w:hAnsi="Arial" w:cs="Arial"/>
          <w:sz w:val="24"/>
          <w:szCs w:val="24"/>
        </w:rPr>
        <w:t xml:space="preserve">abla </w:t>
      </w:r>
      <w:r w:rsidR="00FB191D">
        <w:rPr>
          <w:rFonts w:ascii="Arial" w:hAnsi="Arial" w:cs="Arial"/>
          <w:sz w:val="24"/>
          <w:szCs w:val="24"/>
        </w:rPr>
        <w:t>1</w:t>
      </w:r>
      <w:r w:rsidRPr="001D2746">
        <w:rPr>
          <w:rFonts w:ascii="Arial" w:hAnsi="Arial" w:cs="Arial"/>
          <w:sz w:val="24"/>
          <w:szCs w:val="24"/>
        </w:rPr>
        <w:t xml:space="preserve"> refleja </w:t>
      </w:r>
      <w:r w:rsidR="00741E19" w:rsidRPr="001D2746">
        <w:rPr>
          <w:rFonts w:ascii="Arial" w:hAnsi="Arial" w:cs="Arial"/>
          <w:sz w:val="24"/>
          <w:szCs w:val="24"/>
        </w:rPr>
        <w:t xml:space="preserve">las </w:t>
      </w:r>
      <w:r w:rsidR="00987CF0" w:rsidRPr="001D2746">
        <w:rPr>
          <w:rFonts w:ascii="Arial" w:hAnsi="Arial" w:cs="Arial"/>
          <w:sz w:val="24"/>
          <w:szCs w:val="24"/>
        </w:rPr>
        <w:t>ecuaciones lineales resultantes</w:t>
      </w:r>
      <w:r w:rsidRPr="001D2746">
        <w:rPr>
          <w:rFonts w:ascii="Arial" w:hAnsi="Arial" w:cs="Arial"/>
          <w:sz w:val="24"/>
          <w:szCs w:val="24"/>
        </w:rPr>
        <w:t xml:space="preserve"> entre el índice de </w:t>
      </w:r>
      <w:r w:rsidR="002B6779" w:rsidRPr="001D2746">
        <w:rPr>
          <w:rFonts w:ascii="Arial" w:hAnsi="Arial" w:cs="Arial"/>
          <w:sz w:val="24"/>
          <w:szCs w:val="24"/>
        </w:rPr>
        <w:t>área</w:t>
      </w:r>
      <w:r w:rsidRPr="001D2746">
        <w:rPr>
          <w:rFonts w:ascii="Arial" w:hAnsi="Arial" w:cs="Arial"/>
          <w:sz w:val="24"/>
          <w:szCs w:val="24"/>
        </w:rPr>
        <w:t xml:space="preserve"> foliar y los rendimientos agrícolas</w:t>
      </w:r>
      <w:r w:rsidR="00987CF0" w:rsidRPr="001D2746">
        <w:rPr>
          <w:rFonts w:ascii="Arial" w:hAnsi="Arial" w:cs="Arial"/>
          <w:sz w:val="24"/>
          <w:szCs w:val="24"/>
        </w:rPr>
        <w:t>.</w:t>
      </w:r>
      <w:r w:rsidR="002B6779" w:rsidRPr="001D2746">
        <w:rPr>
          <w:rFonts w:ascii="Arial" w:hAnsi="Arial" w:cs="Arial"/>
          <w:sz w:val="24"/>
          <w:szCs w:val="24"/>
        </w:rPr>
        <w:t xml:space="preserve"> Como se puede </w:t>
      </w:r>
      <w:r w:rsidR="009F5DA5" w:rsidRPr="001D2746">
        <w:rPr>
          <w:rFonts w:ascii="Arial" w:hAnsi="Arial" w:cs="Arial"/>
          <w:sz w:val="24"/>
          <w:szCs w:val="24"/>
        </w:rPr>
        <w:t xml:space="preserve">apreciar </w:t>
      </w:r>
      <w:r w:rsidR="00FB191D">
        <w:rPr>
          <w:rFonts w:ascii="Arial" w:hAnsi="Arial" w:cs="Arial"/>
          <w:sz w:val="24"/>
          <w:szCs w:val="24"/>
        </w:rPr>
        <w:t>(tabla 1)</w:t>
      </w:r>
      <w:r w:rsidR="004F671D" w:rsidRPr="001D2746">
        <w:rPr>
          <w:rFonts w:ascii="Arial" w:hAnsi="Arial" w:cs="Arial"/>
          <w:sz w:val="24"/>
          <w:szCs w:val="24"/>
        </w:rPr>
        <w:t>,</w:t>
      </w:r>
      <w:r w:rsidR="00987CF0" w:rsidRPr="001D2746">
        <w:rPr>
          <w:rFonts w:ascii="Arial" w:hAnsi="Arial" w:cs="Arial"/>
          <w:sz w:val="24"/>
          <w:szCs w:val="24"/>
        </w:rPr>
        <w:t xml:space="preserve"> </w:t>
      </w:r>
      <w:r w:rsidR="002B6779" w:rsidRPr="001D2746">
        <w:rPr>
          <w:rFonts w:ascii="Arial" w:hAnsi="Arial" w:cs="Arial"/>
          <w:sz w:val="24"/>
          <w:szCs w:val="24"/>
        </w:rPr>
        <w:t>los coeficientes de determinación (R</w:t>
      </w:r>
      <w:r w:rsidR="002B6779" w:rsidRPr="001D2746">
        <w:rPr>
          <w:rFonts w:ascii="Arial" w:hAnsi="Arial" w:cs="Arial"/>
          <w:sz w:val="24"/>
          <w:szCs w:val="24"/>
          <w:vertAlign w:val="superscript"/>
        </w:rPr>
        <w:t>2</w:t>
      </w:r>
      <w:r w:rsidR="002B6779" w:rsidRPr="001D2746">
        <w:rPr>
          <w:rFonts w:ascii="Arial" w:hAnsi="Arial" w:cs="Arial"/>
          <w:sz w:val="24"/>
          <w:szCs w:val="24"/>
        </w:rPr>
        <w:t xml:space="preserve">) fueron aumentando en la medida que la edad fenológica </w:t>
      </w:r>
      <w:r w:rsidR="004F671D" w:rsidRPr="001D2746">
        <w:rPr>
          <w:rFonts w:ascii="Arial" w:hAnsi="Arial" w:cs="Arial"/>
          <w:sz w:val="24"/>
          <w:szCs w:val="24"/>
        </w:rPr>
        <w:t xml:space="preserve">se </w:t>
      </w:r>
      <w:r w:rsidR="002B6779" w:rsidRPr="001D2746">
        <w:rPr>
          <w:rFonts w:ascii="Arial" w:hAnsi="Arial" w:cs="Arial"/>
          <w:sz w:val="24"/>
          <w:szCs w:val="24"/>
        </w:rPr>
        <w:t xml:space="preserve">incrementó, desde los 140 hasta los 280 </w:t>
      </w:r>
      <w:r w:rsidR="00A47CCF" w:rsidRPr="001D2746">
        <w:rPr>
          <w:rFonts w:ascii="Arial" w:hAnsi="Arial" w:cs="Arial"/>
          <w:sz w:val="24"/>
          <w:szCs w:val="24"/>
        </w:rPr>
        <w:t>días</w:t>
      </w:r>
      <w:r w:rsidR="00774E68" w:rsidRPr="001D2746">
        <w:rPr>
          <w:rFonts w:ascii="Arial" w:hAnsi="Arial" w:cs="Arial"/>
          <w:sz w:val="24"/>
          <w:szCs w:val="24"/>
        </w:rPr>
        <w:t>, para luego ligeramente disminuir</w:t>
      </w:r>
      <w:r w:rsidR="00990D4E" w:rsidRPr="001D2746">
        <w:rPr>
          <w:rFonts w:ascii="Arial" w:hAnsi="Arial" w:cs="Arial"/>
          <w:sz w:val="24"/>
          <w:szCs w:val="24"/>
        </w:rPr>
        <w:t xml:space="preserve"> a los 3</w:t>
      </w:r>
      <w:r w:rsidR="00E80657" w:rsidRPr="001D2746">
        <w:rPr>
          <w:rFonts w:ascii="Arial" w:hAnsi="Arial" w:cs="Arial"/>
          <w:sz w:val="24"/>
          <w:szCs w:val="24"/>
        </w:rPr>
        <w:t>0</w:t>
      </w:r>
      <w:r w:rsidR="00990D4E" w:rsidRPr="001D2746">
        <w:rPr>
          <w:rFonts w:ascii="Arial" w:hAnsi="Arial" w:cs="Arial"/>
          <w:sz w:val="24"/>
          <w:szCs w:val="24"/>
        </w:rPr>
        <w:t>0 días.</w:t>
      </w:r>
      <w:r w:rsidR="00A47CCF" w:rsidRPr="001D2746">
        <w:rPr>
          <w:rFonts w:ascii="Arial" w:hAnsi="Arial" w:cs="Arial"/>
          <w:sz w:val="24"/>
          <w:szCs w:val="24"/>
        </w:rPr>
        <w:t xml:space="preserve"> El máximo valor de R</w:t>
      </w:r>
      <w:r w:rsidR="00A47CCF" w:rsidRPr="001D2746">
        <w:rPr>
          <w:rFonts w:ascii="Arial" w:hAnsi="Arial" w:cs="Arial"/>
          <w:sz w:val="24"/>
          <w:szCs w:val="24"/>
          <w:vertAlign w:val="superscript"/>
        </w:rPr>
        <w:t>2</w:t>
      </w:r>
      <w:r w:rsidR="00A47CCF" w:rsidRPr="001D2746">
        <w:rPr>
          <w:rFonts w:ascii="Arial" w:hAnsi="Arial" w:cs="Arial"/>
          <w:sz w:val="24"/>
          <w:szCs w:val="24"/>
        </w:rPr>
        <w:t xml:space="preserve"> se obtuvo a los 280 días con</w:t>
      </w:r>
      <w:r w:rsidR="004F671D" w:rsidRPr="001D2746">
        <w:rPr>
          <w:rFonts w:ascii="Arial" w:hAnsi="Arial" w:cs="Arial"/>
          <w:sz w:val="24"/>
          <w:szCs w:val="24"/>
        </w:rPr>
        <w:t xml:space="preserve"> </w:t>
      </w:r>
      <w:r w:rsidR="00774E68" w:rsidRPr="001D2746">
        <w:rPr>
          <w:rFonts w:ascii="Arial" w:hAnsi="Arial" w:cs="Arial"/>
          <w:sz w:val="24"/>
          <w:szCs w:val="24"/>
        </w:rPr>
        <w:t>R</w:t>
      </w:r>
      <w:r w:rsidR="00774E68" w:rsidRPr="001D2746">
        <w:rPr>
          <w:rFonts w:ascii="Arial" w:hAnsi="Arial" w:cs="Arial"/>
          <w:sz w:val="24"/>
          <w:szCs w:val="24"/>
          <w:vertAlign w:val="superscript"/>
        </w:rPr>
        <w:t>2</w:t>
      </w:r>
      <w:r w:rsidR="00774E68" w:rsidRPr="001D2746">
        <w:rPr>
          <w:rFonts w:ascii="Arial" w:hAnsi="Arial" w:cs="Arial"/>
          <w:sz w:val="24"/>
          <w:szCs w:val="24"/>
        </w:rPr>
        <w:t>=</w:t>
      </w:r>
      <w:r w:rsidR="00A47CCF" w:rsidRPr="001D2746">
        <w:rPr>
          <w:rFonts w:ascii="Arial" w:hAnsi="Arial" w:cs="Arial"/>
          <w:sz w:val="24"/>
          <w:szCs w:val="24"/>
        </w:rPr>
        <w:t>0.858</w:t>
      </w:r>
      <w:r w:rsidR="004F671D" w:rsidRPr="001D2746">
        <w:rPr>
          <w:rFonts w:ascii="Arial" w:hAnsi="Arial" w:cs="Arial"/>
          <w:sz w:val="24"/>
          <w:szCs w:val="24"/>
        </w:rPr>
        <w:t>.</w:t>
      </w:r>
    </w:p>
    <w:p w14:paraId="6BFC1930" w14:textId="2FE93AC1" w:rsidR="00251B10" w:rsidRPr="001D2746" w:rsidRDefault="00251B10" w:rsidP="00D858E5">
      <w:pPr>
        <w:contextualSpacing/>
        <w:jc w:val="both"/>
        <w:rPr>
          <w:rFonts w:ascii="Arial" w:hAnsi="Arial" w:cs="Arial"/>
          <w:sz w:val="24"/>
          <w:szCs w:val="24"/>
        </w:rPr>
      </w:pPr>
      <w:r w:rsidRPr="001D2746">
        <w:rPr>
          <w:rFonts w:ascii="Arial" w:hAnsi="Arial" w:cs="Arial"/>
          <w:sz w:val="24"/>
          <w:szCs w:val="24"/>
        </w:rPr>
        <w:t xml:space="preserve">Tabla </w:t>
      </w:r>
      <w:r w:rsidR="001C1FBD">
        <w:rPr>
          <w:rFonts w:ascii="Arial" w:hAnsi="Arial" w:cs="Arial"/>
          <w:sz w:val="24"/>
          <w:szCs w:val="24"/>
        </w:rPr>
        <w:t>1</w:t>
      </w:r>
      <w:r w:rsidRPr="001D2746">
        <w:rPr>
          <w:rFonts w:ascii="Arial" w:hAnsi="Arial" w:cs="Arial"/>
          <w:sz w:val="24"/>
          <w:szCs w:val="24"/>
        </w:rPr>
        <w:t xml:space="preserve">. Ecuaciones lineales obtenidas </w:t>
      </w:r>
      <w:r w:rsidR="00D858E5" w:rsidRPr="001D2746">
        <w:rPr>
          <w:rFonts w:ascii="Arial" w:hAnsi="Arial" w:cs="Arial"/>
          <w:sz w:val="24"/>
          <w:szCs w:val="24"/>
        </w:rPr>
        <w:t>entre el</w:t>
      </w:r>
      <w:r w:rsidRPr="001D2746">
        <w:rPr>
          <w:rFonts w:ascii="Arial" w:hAnsi="Arial" w:cs="Arial"/>
          <w:sz w:val="24"/>
          <w:szCs w:val="24"/>
        </w:rPr>
        <w:t xml:space="preserve"> índice de área foliar y los rendimientos agrícolas para diferentes edades de la plantación en el cultivar Ja60-5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8"/>
        <w:gridCol w:w="2809"/>
      </w:tblGrid>
      <w:tr w:rsidR="00251B10" w:rsidRPr="001D2746" w14:paraId="31C2DF47" w14:textId="77777777" w:rsidTr="003D1FB9">
        <w:tc>
          <w:tcPr>
            <w:tcW w:w="2881" w:type="dxa"/>
          </w:tcPr>
          <w:p w14:paraId="415F3A47"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Edad de plantación(días(</w:t>
            </w:r>
          </w:p>
        </w:tc>
        <w:tc>
          <w:tcPr>
            <w:tcW w:w="2881" w:type="dxa"/>
          </w:tcPr>
          <w:p w14:paraId="7D4B88BC"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Ecuación lineal</w:t>
            </w:r>
          </w:p>
        </w:tc>
        <w:tc>
          <w:tcPr>
            <w:tcW w:w="2882" w:type="dxa"/>
          </w:tcPr>
          <w:p w14:paraId="55C9976C"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R</w:t>
            </w:r>
            <w:r w:rsidRPr="001D2746">
              <w:rPr>
                <w:rFonts w:ascii="Arial" w:hAnsi="Arial" w:cs="Arial"/>
                <w:sz w:val="24"/>
                <w:vertAlign w:val="superscript"/>
              </w:rPr>
              <w:t>2</w:t>
            </w:r>
          </w:p>
        </w:tc>
      </w:tr>
      <w:tr w:rsidR="00251B10" w:rsidRPr="001D2746" w14:paraId="55DE4F98" w14:textId="77777777" w:rsidTr="003D1FB9">
        <w:tc>
          <w:tcPr>
            <w:tcW w:w="2881" w:type="dxa"/>
          </w:tcPr>
          <w:p w14:paraId="1BFC86DB"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100</w:t>
            </w:r>
          </w:p>
        </w:tc>
        <w:tc>
          <w:tcPr>
            <w:tcW w:w="2881" w:type="dxa"/>
          </w:tcPr>
          <w:p w14:paraId="41CE2DCA"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Y=-0.012x-3.223</w:t>
            </w:r>
          </w:p>
        </w:tc>
        <w:tc>
          <w:tcPr>
            <w:tcW w:w="2882" w:type="dxa"/>
          </w:tcPr>
          <w:p w14:paraId="1DBF7AFF"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0.083</w:t>
            </w:r>
          </w:p>
        </w:tc>
      </w:tr>
      <w:tr w:rsidR="00251B10" w:rsidRPr="001D2746" w14:paraId="2A6DC950" w14:textId="77777777" w:rsidTr="003D1FB9">
        <w:tc>
          <w:tcPr>
            <w:tcW w:w="2881" w:type="dxa"/>
          </w:tcPr>
          <w:p w14:paraId="4CA05495"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140</w:t>
            </w:r>
          </w:p>
        </w:tc>
        <w:tc>
          <w:tcPr>
            <w:tcW w:w="2881" w:type="dxa"/>
          </w:tcPr>
          <w:p w14:paraId="3DD9B437"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y=0.003x+3.032</w:t>
            </w:r>
          </w:p>
        </w:tc>
        <w:tc>
          <w:tcPr>
            <w:tcW w:w="2882" w:type="dxa"/>
          </w:tcPr>
          <w:p w14:paraId="63E384E2"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0.004</w:t>
            </w:r>
          </w:p>
        </w:tc>
      </w:tr>
      <w:tr w:rsidR="00251B10" w:rsidRPr="001D2746" w14:paraId="18F56E1A" w14:textId="77777777" w:rsidTr="003D1FB9">
        <w:tc>
          <w:tcPr>
            <w:tcW w:w="2881" w:type="dxa"/>
          </w:tcPr>
          <w:p w14:paraId="50D0DB87"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160</w:t>
            </w:r>
          </w:p>
        </w:tc>
        <w:tc>
          <w:tcPr>
            <w:tcW w:w="2881" w:type="dxa"/>
          </w:tcPr>
          <w:p w14:paraId="77829F3C"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y=0.016x+1.768</w:t>
            </w:r>
          </w:p>
        </w:tc>
        <w:tc>
          <w:tcPr>
            <w:tcW w:w="2882" w:type="dxa"/>
          </w:tcPr>
          <w:p w14:paraId="6923AECA"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0.084</w:t>
            </w:r>
          </w:p>
        </w:tc>
      </w:tr>
      <w:tr w:rsidR="00251B10" w:rsidRPr="001D2746" w14:paraId="6A201FBD" w14:textId="77777777" w:rsidTr="003D1FB9">
        <w:tc>
          <w:tcPr>
            <w:tcW w:w="2881" w:type="dxa"/>
          </w:tcPr>
          <w:p w14:paraId="1A8D9272"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180</w:t>
            </w:r>
          </w:p>
        </w:tc>
        <w:tc>
          <w:tcPr>
            <w:tcW w:w="2881" w:type="dxa"/>
          </w:tcPr>
          <w:p w14:paraId="4437DF54"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y=0.017x+2.046</w:t>
            </w:r>
          </w:p>
        </w:tc>
        <w:tc>
          <w:tcPr>
            <w:tcW w:w="2882" w:type="dxa"/>
          </w:tcPr>
          <w:p w14:paraId="2E7F7109"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0.166</w:t>
            </w:r>
          </w:p>
        </w:tc>
      </w:tr>
      <w:tr w:rsidR="00251B10" w:rsidRPr="001D2746" w14:paraId="408B5A06" w14:textId="77777777" w:rsidTr="003D1FB9">
        <w:tc>
          <w:tcPr>
            <w:tcW w:w="2881" w:type="dxa"/>
          </w:tcPr>
          <w:p w14:paraId="6D6E7BB6"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200</w:t>
            </w:r>
          </w:p>
        </w:tc>
        <w:tc>
          <w:tcPr>
            <w:tcW w:w="2881" w:type="dxa"/>
          </w:tcPr>
          <w:p w14:paraId="428CDE18"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y=0.276+1.773</w:t>
            </w:r>
          </w:p>
        </w:tc>
        <w:tc>
          <w:tcPr>
            <w:tcW w:w="2882" w:type="dxa"/>
          </w:tcPr>
          <w:p w14:paraId="313104A1"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0.276</w:t>
            </w:r>
          </w:p>
        </w:tc>
      </w:tr>
      <w:tr w:rsidR="00251B10" w:rsidRPr="001D2746" w14:paraId="3BC93047" w14:textId="77777777" w:rsidTr="003D1FB9">
        <w:tc>
          <w:tcPr>
            <w:tcW w:w="2881" w:type="dxa"/>
          </w:tcPr>
          <w:p w14:paraId="3D09613C"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260</w:t>
            </w:r>
          </w:p>
        </w:tc>
        <w:tc>
          <w:tcPr>
            <w:tcW w:w="2881" w:type="dxa"/>
          </w:tcPr>
          <w:p w14:paraId="2BE41875"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y=0.035-0.247</w:t>
            </w:r>
          </w:p>
        </w:tc>
        <w:tc>
          <w:tcPr>
            <w:tcW w:w="2882" w:type="dxa"/>
          </w:tcPr>
          <w:p w14:paraId="688B1C4A"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0.809</w:t>
            </w:r>
          </w:p>
        </w:tc>
      </w:tr>
      <w:tr w:rsidR="00251B10" w:rsidRPr="001D2746" w14:paraId="67AEC40A" w14:textId="77777777" w:rsidTr="003D1FB9">
        <w:tc>
          <w:tcPr>
            <w:tcW w:w="2881" w:type="dxa"/>
          </w:tcPr>
          <w:p w14:paraId="304DF520" w14:textId="77777777" w:rsidR="00251B10" w:rsidRPr="001D2746" w:rsidRDefault="00251B10" w:rsidP="00D858E5">
            <w:pPr>
              <w:pStyle w:val="Textoindependiente"/>
              <w:spacing w:line="276" w:lineRule="auto"/>
              <w:contextualSpacing/>
              <w:jc w:val="center"/>
              <w:rPr>
                <w:rFonts w:ascii="Arial" w:hAnsi="Arial" w:cs="Arial"/>
                <w:b/>
                <w:sz w:val="24"/>
              </w:rPr>
            </w:pPr>
            <w:r w:rsidRPr="001D2746">
              <w:rPr>
                <w:rFonts w:ascii="Arial" w:hAnsi="Arial" w:cs="Arial"/>
                <w:b/>
                <w:sz w:val="24"/>
              </w:rPr>
              <w:t>280</w:t>
            </w:r>
          </w:p>
        </w:tc>
        <w:tc>
          <w:tcPr>
            <w:tcW w:w="2881" w:type="dxa"/>
          </w:tcPr>
          <w:p w14:paraId="39C1A497" w14:textId="77777777" w:rsidR="00251B10" w:rsidRPr="001D2746" w:rsidRDefault="00251B10" w:rsidP="00D858E5">
            <w:pPr>
              <w:pStyle w:val="Textoindependiente"/>
              <w:spacing w:line="276" w:lineRule="auto"/>
              <w:contextualSpacing/>
              <w:jc w:val="center"/>
              <w:rPr>
                <w:rFonts w:ascii="Arial" w:hAnsi="Arial" w:cs="Arial"/>
                <w:b/>
                <w:sz w:val="24"/>
              </w:rPr>
            </w:pPr>
            <w:r w:rsidRPr="001D2746">
              <w:rPr>
                <w:rFonts w:ascii="Arial" w:hAnsi="Arial" w:cs="Arial"/>
                <w:b/>
                <w:sz w:val="24"/>
              </w:rPr>
              <w:t>y=0.03x+0.304</w:t>
            </w:r>
          </w:p>
        </w:tc>
        <w:tc>
          <w:tcPr>
            <w:tcW w:w="2882" w:type="dxa"/>
          </w:tcPr>
          <w:p w14:paraId="54D41822" w14:textId="77777777" w:rsidR="00251B10" w:rsidRPr="001D2746" w:rsidRDefault="00251B10" w:rsidP="00D858E5">
            <w:pPr>
              <w:pStyle w:val="Textoindependiente"/>
              <w:spacing w:line="276" w:lineRule="auto"/>
              <w:contextualSpacing/>
              <w:jc w:val="center"/>
              <w:rPr>
                <w:rFonts w:ascii="Arial" w:hAnsi="Arial" w:cs="Arial"/>
                <w:b/>
                <w:sz w:val="24"/>
              </w:rPr>
            </w:pPr>
            <w:r w:rsidRPr="001D2746">
              <w:rPr>
                <w:rFonts w:ascii="Arial" w:hAnsi="Arial" w:cs="Arial"/>
                <w:b/>
                <w:sz w:val="24"/>
              </w:rPr>
              <w:t>0.858</w:t>
            </w:r>
          </w:p>
        </w:tc>
      </w:tr>
      <w:tr w:rsidR="00251B10" w:rsidRPr="001D2746" w14:paraId="71C93601" w14:textId="77777777" w:rsidTr="003D1FB9">
        <w:tc>
          <w:tcPr>
            <w:tcW w:w="2881" w:type="dxa"/>
          </w:tcPr>
          <w:p w14:paraId="36A39EDB"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300</w:t>
            </w:r>
          </w:p>
        </w:tc>
        <w:tc>
          <w:tcPr>
            <w:tcW w:w="2881" w:type="dxa"/>
          </w:tcPr>
          <w:p w14:paraId="3E120EA0"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Y=0.028+0.256</w:t>
            </w:r>
          </w:p>
        </w:tc>
        <w:tc>
          <w:tcPr>
            <w:tcW w:w="2882" w:type="dxa"/>
          </w:tcPr>
          <w:p w14:paraId="55C7EC83" w14:textId="77777777" w:rsidR="00251B10" w:rsidRPr="001D2746" w:rsidRDefault="00251B10" w:rsidP="00D858E5">
            <w:pPr>
              <w:pStyle w:val="Textoindependiente"/>
              <w:spacing w:line="276" w:lineRule="auto"/>
              <w:contextualSpacing/>
              <w:jc w:val="center"/>
              <w:rPr>
                <w:rFonts w:ascii="Arial" w:hAnsi="Arial" w:cs="Arial"/>
                <w:sz w:val="24"/>
              </w:rPr>
            </w:pPr>
            <w:r w:rsidRPr="001D2746">
              <w:rPr>
                <w:rFonts w:ascii="Arial" w:hAnsi="Arial" w:cs="Arial"/>
                <w:sz w:val="24"/>
              </w:rPr>
              <w:t>0.734</w:t>
            </w:r>
          </w:p>
        </w:tc>
      </w:tr>
    </w:tbl>
    <w:p w14:paraId="4F29AB17" w14:textId="77777777" w:rsidR="00C141A7" w:rsidRDefault="007B47BD" w:rsidP="00D858E5">
      <w:pPr>
        <w:autoSpaceDE w:val="0"/>
        <w:autoSpaceDN w:val="0"/>
        <w:adjustRightInd w:val="0"/>
        <w:spacing w:after="0"/>
        <w:jc w:val="both"/>
        <w:rPr>
          <w:rFonts w:ascii="Arial" w:hAnsi="Arial" w:cs="Arial"/>
          <w:sz w:val="24"/>
          <w:szCs w:val="24"/>
        </w:rPr>
      </w:pPr>
      <w:r>
        <w:rPr>
          <w:rFonts w:ascii="Arial" w:hAnsi="Arial" w:cs="Arial"/>
          <w:sz w:val="24"/>
          <w:szCs w:val="24"/>
        </w:rPr>
        <w:t>Este resultado constituye,</w:t>
      </w:r>
      <w:r w:rsidR="00054400" w:rsidRPr="001D2746">
        <w:rPr>
          <w:rFonts w:ascii="Arial" w:hAnsi="Arial" w:cs="Arial"/>
          <w:sz w:val="24"/>
          <w:szCs w:val="24"/>
        </w:rPr>
        <w:t xml:space="preserve"> el </w:t>
      </w:r>
      <w:r w:rsidR="003D1FB9" w:rsidRPr="001D2746">
        <w:rPr>
          <w:rFonts w:ascii="Arial" w:hAnsi="Arial" w:cs="Arial"/>
          <w:sz w:val="24"/>
          <w:szCs w:val="24"/>
        </w:rPr>
        <w:t>primer reporte</w:t>
      </w:r>
      <w:r w:rsidR="004F671D" w:rsidRPr="001D2746">
        <w:rPr>
          <w:rFonts w:ascii="Arial" w:hAnsi="Arial" w:cs="Arial"/>
          <w:sz w:val="24"/>
          <w:szCs w:val="24"/>
        </w:rPr>
        <w:t xml:space="preserve"> </w:t>
      </w:r>
      <w:r w:rsidR="003D1FB9" w:rsidRPr="001D2746">
        <w:rPr>
          <w:rFonts w:ascii="Arial" w:hAnsi="Arial" w:cs="Arial"/>
          <w:sz w:val="24"/>
          <w:szCs w:val="24"/>
        </w:rPr>
        <w:t xml:space="preserve">de </w:t>
      </w:r>
      <w:r w:rsidR="00054400" w:rsidRPr="001D2746">
        <w:rPr>
          <w:rFonts w:ascii="Arial" w:hAnsi="Arial" w:cs="Arial"/>
          <w:sz w:val="24"/>
          <w:szCs w:val="24"/>
        </w:rPr>
        <w:t>una relación</w:t>
      </w:r>
      <w:r w:rsidR="003D1FB9" w:rsidRPr="001D2746">
        <w:rPr>
          <w:rFonts w:ascii="Arial" w:hAnsi="Arial" w:cs="Arial"/>
          <w:sz w:val="24"/>
          <w:szCs w:val="24"/>
        </w:rPr>
        <w:t xml:space="preserve"> lineal</w:t>
      </w:r>
      <w:r w:rsidR="00054400" w:rsidRPr="001D2746">
        <w:rPr>
          <w:rFonts w:ascii="Arial" w:hAnsi="Arial" w:cs="Arial"/>
          <w:sz w:val="24"/>
          <w:szCs w:val="24"/>
        </w:rPr>
        <w:t xml:space="preserve"> entre el </w:t>
      </w:r>
      <w:r w:rsidR="00FF564E" w:rsidRPr="001D2746">
        <w:rPr>
          <w:rFonts w:ascii="Arial" w:hAnsi="Arial" w:cs="Arial"/>
          <w:sz w:val="24"/>
          <w:szCs w:val="24"/>
        </w:rPr>
        <w:t>LAI</w:t>
      </w:r>
      <w:r w:rsidR="00054400" w:rsidRPr="001D2746">
        <w:rPr>
          <w:rFonts w:ascii="Arial" w:hAnsi="Arial" w:cs="Arial"/>
          <w:sz w:val="24"/>
          <w:szCs w:val="24"/>
        </w:rPr>
        <w:t xml:space="preserve"> y los rendimientos agrícolas</w:t>
      </w:r>
      <w:r w:rsidR="00010750" w:rsidRPr="001D2746">
        <w:rPr>
          <w:rFonts w:ascii="Arial" w:hAnsi="Arial" w:cs="Arial"/>
          <w:sz w:val="24"/>
          <w:szCs w:val="24"/>
        </w:rPr>
        <w:t xml:space="preserve"> en Cuba</w:t>
      </w:r>
      <w:r w:rsidR="00054400" w:rsidRPr="001D2746">
        <w:rPr>
          <w:rFonts w:ascii="Arial" w:hAnsi="Arial" w:cs="Arial"/>
          <w:sz w:val="24"/>
          <w:szCs w:val="24"/>
        </w:rPr>
        <w:t xml:space="preserve">. </w:t>
      </w:r>
      <w:r w:rsidR="001F042D">
        <w:rPr>
          <w:rFonts w:ascii="Arial" w:hAnsi="Arial" w:cs="Arial"/>
          <w:sz w:val="24"/>
          <w:szCs w:val="24"/>
        </w:rPr>
        <w:t>Un resultado similar</w:t>
      </w:r>
      <w:r w:rsidR="00990D4E" w:rsidRPr="001D2746">
        <w:rPr>
          <w:rFonts w:ascii="Arial" w:hAnsi="Arial" w:cs="Arial"/>
          <w:sz w:val="24"/>
          <w:szCs w:val="24"/>
        </w:rPr>
        <w:t xml:space="preserve"> fue obtenido por Sandhu </w:t>
      </w:r>
      <w:r w:rsidR="00990D4E" w:rsidRPr="001D2746">
        <w:rPr>
          <w:rFonts w:ascii="Arial" w:hAnsi="Arial" w:cs="Arial"/>
          <w:i/>
          <w:sz w:val="24"/>
          <w:szCs w:val="24"/>
        </w:rPr>
        <w:t>et al</w:t>
      </w:r>
      <w:r w:rsidR="004F671D" w:rsidRPr="001D2746">
        <w:rPr>
          <w:rFonts w:ascii="Arial" w:hAnsi="Arial" w:cs="Arial"/>
          <w:sz w:val="24"/>
          <w:szCs w:val="24"/>
        </w:rPr>
        <w:t xml:space="preserve">. </w:t>
      </w:r>
      <w:r w:rsidR="001F042D">
        <w:rPr>
          <w:rFonts w:ascii="Arial" w:hAnsi="Arial" w:cs="Arial"/>
          <w:sz w:val="24"/>
          <w:szCs w:val="24"/>
        </w:rPr>
        <w:t>.</w:t>
      </w:r>
      <w:r w:rsidR="004F671D" w:rsidRPr="001D2746">
        <w:rPr>
          <w:rFonts w:ascii="Arial" w:hAnsi="Arial" w:cs="Arial"/>
          <w:sz w:val="24"/>
          <w:szCs w:val="24"/>
        </w:rPr>
        <w:t xml:space="preserve"> </w:t>
      </w:r>
      <w:r w:rsidR="00990D4E" w:rsidRPr="001D2746">
        <w:rPr>
          <w:rFonts w:ascii="Arial" w:hAnsi="Arial" w:cs="Arial"/>
          <w:sz w:val="24"/>
          <w:szCs w:val="24"/>
        </w:rPr>
        <w:t>2012</w:t>
      </w:r>
      <w:r w:rsidR="004F671D" w:rsidRPr="001D2746">
        <w:rPr>
          <w:rFonts w:ascii="Arial" w:hAnsi="Arial" w:cs="Arial"/>
          <w:sz w:val="24"/>
          <w:szCs w:val="24"/>
        </w:rPr>
        <w:t>,</w:t>
      </w:r>
      <w:r w:rsidR="000D03F4">
        <w:rPr>
          <w:rFonts w:ascii="Arial" w:hAnsi="Arial" w:cs="Arial"/>
          <w:sz w:val="24"/>
          <w:szCs w:val="24"/>
        </w:rPr>
        <w:t xml:space="preserve"> en Florida</w:t>
      </w:r>
      <w:r w:rsidR="00990D4E" w:rsidRPr="001D2746">
        <w:rPr>
          <w:rFonts w:ascii="Arial" w:hAnsi="Arial" w:cs="Arial"/>
          <w:sz w:val="24"/>
          <w:szCs w:val="24"/>
        </w:rPr>
        <w:t xml:space="preserve"> quien </w:t>
      </w:r>
      <w:r w:rsidR="006A24E8">
        <w:rPr>
          <w:rFonts w:ascii="Arial" w:hAnsi="Arial" w:cs="Arial"/>
          <w:sz w:val="24"/>
          <w:szCs w:val="24"/>
        </w:rPr>
        <w:t>informó</w:t>
      </w:r>
      <w:r w:rsidR="00990D4E" w:rsidRPr="001D2746">
        <w:rPr>
          <w:rFonts w:ascii="Arial" w:hAnsi="Arial" w:cs="Arial"/>
          <w:sz w:val="24"/>
          <w:szCs w:val="24"/>
        </w:rPr>
        <w:t xml:space="preserve"> un R</w:t>
      </w:r>
      <w:r w:rsidR="00990D4E" w:rsidRPr="001D2746">
        <w:rPr>
          <w:rFonts w:ascii="Arial" w:hAnsi="Arial" w:cs="Arial"/>
          <w:sz w:val="24"/>
          <w:szCs w:val="24"/>
          <w:vertAlign w:val="superscript"/>
        </w:rPr>
        <w:t>2</w:t>
      </w:r>
      <w:r w:rsidR="00990D4E" w:rsidRPr="001D2746">
        <w:rPr>
          <w:rFonts w:ascii="Arial" w:hAnsi="Arial" w:cs="Arial"/>
          <w:sz w:val="24"/>
          <w:szCs w:val="24"/>
        </w:rPr>
        <w:t xml:space="preserve"> =0.87, para una relación lineal entre los datos del </w:t>
      </w:r>
      <w:r w:rsidR="00010750" w:rsidRPr="001D2746">
        <w:rPr>
          <w:rFonts w:ascii="Arial" w:hAnsi="Arial" w:cs="Arial"/>
          <w:sz w:val="24"/>
          <w:szCs w:val="24"/>
        </w:rPr>
        <w:t>LAI</w:t>
      </w:r>
      <w:r w:rsidR="00990D4E" w:rsidRPr="001D2746">
        <w:rPr>
          <w:rFonts w:ascii="Arial" w:hAnsi="Arial" w:cs="Arial"/>
          <w:sz w:val="24"/>
          <w:szCs w:val="24"/>
        </w:rPr>
        <w:t xml:space="preserve"> y los rendimientos agrícolas del cultivar CP78-1628</w:t>
      </w:r>
      <w:r w:rsidR="004F671D" w:rsidRPr="001D2746">
        <w:rPr>
          <w:rFonts w:ascii="Arial" w:hAnsi="Arial" w:cs="Arial"/>
          <w:sz w:val="24"/>
          <w:szCs w:val="24"/>
        </w:rPr>
        <w:t xml:space="preserve"> </w:t>
      </w:r>
      <w:r w:rsidR="00990D4E" w:rsidRPr="001D2746">
        <w:rPr>
          <w:rFonts w:ascii="Arial" w:hAnsi="Arial" w:cs="Arial"/>
          <w:sz w:val="24"/>
          <w:szCs w:val="24"/>
        </w:rPr>
        <w:t>a los 274 días de la plantación.</w:t>
      </w:r>
    </w:p>
    <w:p w14:paraId="0C956C66" w14:textId="77777777" w:rsidR="004737B7" w:rsidRDefault="001F042D" w:rsidP="00D858E5">
      <w:pPr>
        <w:autoSpaceDE w:val="0"/>
        <w:autoSpaceDN w:val="0"/>
        <w:adjustRightInd w:val="0"/>
        <w:spacing w:after="0"/>
        <w:jc w:val="both"/>
        <w:rPr>
          <w:rFonts w:ascii="Arial" w:hAnsi="Arial" w:cs="Arial"/>
          <w:sz w:val="24"/>
          <w:szCs w:val="24"/>
        </w:rPr>
      </w:pPr>
      <w:r w:rsidRPr="000D03F4">
        <w:rPr>
          <w:rFonts w:ascii="Arial" w:hAnsi="Arial" w:cs="Arial"/>
          <w:sz w:val="24"/>
          <w:szCs w:val="24"/>
        </w:rPr>
        <w:t xml:space="preserve">En </w:t>
      </w:r>
      <w:r w:rsidR="000D03F4" w:rsidRPr="000D03F4">
        <w:rPr>
          <w:rFonts w:ascii="Arial" w:hAnsi="Arial" w:cs="Arial"/>
          <w:sz w:val="24"/>
          <w:szCs w:val="24"/>
        </w:rPr>
        <w:t>maíz</w:t>
      </w:r>
      <w:r w:rsidR="006A24E8">
        <w:rPr>
          <w:rFonts w:ascii="Arial" w:hAnsi="Arial" w:cs="Arial"/>
          <w:sz w:val="24"/>
          <w:szCs w:val="24"/>
        </w:rPr>
        <w:t xml:space="preserve"> (Zea mays) </w:t>
      </w:r>
      <w:r w:rsidR="000D03F4" w:rsidRPr="000D03F4">
        <w:rPr>
          <w:rFonts w:ascii="Arial" w:hAnsi="Arial" w:cs="Arial"/>
          <w:sz w:val="24"/>
          <w:szCs w:val="24"/>
        </w:rPr>
        <w:t>también se ha verificado una relación directa del LAI, el rendimiento y la acumulación de biomasa (densidad de 71 000 plantas ha</w:t>
      </w:r>
      <w:r w:rsidR="000D03F4" w:rsidRPr="00995218">
        <w:rPr>
          <w:rFonts w:ascii="Arial" w:hAnsi="Arial" w:cs="Arial"/>
          <w:sz w:val="24"/>
          <w:szCs w:val="24"/>
          <w:vertAlign w:val="superscript"/>
        </w:rPr>
        <w:t>-1</w:t>
      </w:r>
      <w:r w:rsidR="000D03F4" w:rsidRPr="000D03F4">
        <w:rPr>
          <w:rFonts w:ascii="Arial" w:hAnsi="Arial" w:cs="Arial"/>
          <w:sz w:val="24"/>
          <w:szCs w:val="24"/>
        </w:rPr>
        <w:t>), la relación fue directa al incrementarse una unidad de LAI con aumento de producción hasta 567 kg ha</w:t>
      </w:r>
      <w:r w:rsidR="000D03F4" w:rsidRPr="00995218">
        <w:rPr>
          <w:rFonts w:ascii="Arial" w:hAnsi="Arial" w:cs="Arial"/>
          <w:sz w:val="24"/>
          <w:szCs w:val="24"/>
          <w:vertAlign w:val="superscript"/>
        </w:rPr>
        <w:t>-1</w:t>
      </w:r>
      <w:r w:rsidR="000D03F4">
        <w:rPr>
          <w:rFonts w:ascii="Arial" w:hAnsi="Arial" w:cs="Arial"/>
          <w:sz w:val="24"/>
          <w:szCs w:val="24"/>
        </w:rPr>
        <w:t>(</w:t>
      </w:r>
      <w:r w:rsidR="00C141A7">
        <w:rPr>
          <w:rFonts w:ascii="Arial" w:hAnsi="Arial" w:cs="Arial"/>
          <w:sz w:val="24"/>
          <w:szCs w:val="24"/>
        </w:rPr>
        <w:t xml:space="preserve">Zavala </w:t>
      </w:r>
      <w:r w:rsidR="00C141A7" w:rsidRPr="00C141A7">
        <w:rPr>
          <w:rFonts w:ascii="Arial" w:hAnsi="Arial" w:cs="Arial"/>
          <w:i/>
          <w:sz w:val="24"/>
          <w:szCs w:val="24"/>
        </w:rPr>
        <w:t>et al</w:t>
      </w:r>
      <w:r w:rsidR="00C141A7">
        <w:rPr>
          <w:rFonts w:ascii="Arial" w:hAnsi="Arial" w:cs="Arial"/>
          <w:sz w:val="24"/>
          <w:szCs w:val="24"/>
        </w:rPr>
        <w:t>., 2022</w:t>
      </w:r>
      <w:r w:rsidR="004737B7">
        <w:rPr>
          <w:rFonts w:ascii="Arial" w:hAnsi="Arial" w:cs="Arial"/>
          <w:sz w:val="24"/>
          <w:szCs w:val="24"/>
        </w:rPr>
        <w:t>).</w:t>
      </w:r>
    </w:p>
    <w:p w14:paraId="5B6C2CC4" w14:textId="09E89768" w:rsidR="00DE1CA9" w:rsidRDefault="00DE1CA9" w:rsidP="00D858E5">
      <w:pPr>
        <w:autoSpaceDE w:val="0"/>
        <w:autoSpaceDN w:val="0"/>
        <w:adjustRightInd w:val="0"/>
        <w:spacing w:after="0"/>
        <w:jc w:val="both"/>
        <w:rPr>
          <w:rFonts w:ascii="Arial" w:hAnsi="Arial" w:cs="Arial"/>
          <w:sz w:val="24"/>
          <w:szCs w:val="24"/>
          <w:lang w:eastAsia="es-ES"/>
        </w:rPr>
      </w:pPr>
      <w:r w:rsidRPr="000D03F4">
        <w:rPr>
          <w:rFonts w:ascii="Arial" w:hAnsi="Arial" w:cs="Arial"/>
          <w:sz w:val="24"/>
          <w:szCs w:val="24"/>
          <w:lang w:eastAsia="es-ES"/>
        </w:rPr>
        <w:t xml:space="preserve">Como se puede </w:t>
      </w:r>
      <w:r w:rsidR="00FB3BC0" w:rsidRPr="000D03F4">
        <w:rPr>
          <w:rFonts w:ascii="Arial" w:hAnsi="Arial" w:cs="Arial"/>
          <w:sz w:val="24"/>
          <w:szCs w:val="24"/>
          <w:lang w:eastAsia="es-ES"/>
        </w:rPr>
        <w:t>observar (</w:t>
      </w:r>
      <w:r w:rsidR="001C1FBD">
        <w:rPr>
          <w:rFonts w:ascii="Arial" w:hAnsi="Arial" w:cs="Arial"/>
          <w:sz w:val="24"/>
          <w:szCs w:val="24"/>
          <w:lang w:eastAsia="es-ES"/>
        </w:rPr>
        <w:t>F</w:t>
      </w:r>
      <w:r w:rsidR="00FB3BC0" w:rsidRPr="000D03F4">
        <w:rPr>
          <w:rFonts w:ascii="Arial" w:hAnsi="Arial" w:cs="Arial"/>
          <w:sz w:val="24"/>
          <w:szCs w:val="24"/>
          <w:lang w:eastAsia="es-ES"/>
        </w:rPr>
        <w:t>ig</w:t>
      </w:r>
      <w:r w:rsidR="004F671D" w:rsidRPr="000D03F4">
        <w:rPr>
          <w:rFonts w:ascii="Arial" w:hAnsi="Arial" w:cs="Arial"/>
          <w:sz w:val="24"/>
          <w:szCs w:val="24"/>
          <w:lang w:eastAsia="es-ES"/>
        </w:rPr>
        <w:t>ura</w:t>
      </w:r>
      <w:r w:rsidR="00FB3BC0" w:rsidRPr="000D03F4">
        <w:rPr>
          <w:rFonts w:ascii="Arial" w:hAnsi="Arial" w:cs="Arial"/>
          <w:sz w:val="24"/>
          <w:szCs w:val="24"/>
          <w:lang w:eastAsia="es-ES"/>
        </w:rPr>
        <w:t xml:space="preserve"> 1)</w:t>
      </w:r>
      <w:r w:rsidRPr="000D03F4">
        <w:rPr>
          <w:rFonts w:ascii="Arial" w:hAnsi="Arial" w:cs="Arial"/>
          <w:sz w:val="24"/>
          <w:szCs w:val="24"/>
          <w:lang w:eastAsia="es-ES"/>
        </w:rPr>
        <w:t>, para valores del LAI iguales a 2.3 se obtuvie</w:t>
      </w:r>
      <w:r w:rsidRPr="001D2746">
        <w:rPr>
          <w:rFonts w:ascii="Arial" w:hAnsi="Arial" w:cs="Arial"/>
          <w:sz w:val="24"/>
          <w:szCs w:val="24"/>
          <w:lang w:eastAsia="es-ES"/>
        </w:rPr>
        <w:t>ron 66.96</w:t>
      </w:r>
      <w:r w:rsidR="004F671D" w:rsidRPr="001D2746">
        <w:rPr>
          <w:rFonts w:ascii="Arial" w:hAnsi="Arial" w:cs="Arial"/>
          <w:sz w:val="24"/>
          <w:szCs w:val="24"/>
          <w:lang w:eastAsia="es-ES"/>
        </w:rPr>
        <w:t xml:space="preserve"> </w:t>
      </w:r>
      <w:r w:rsidRPr="001D2746">
        <w:rPr>
          <w:rFonts w:ascii="Arial" w:hAnsi="Arial" w:cs="Arial"/>
          <w:sz w:val="24"/>
          <w:szCs w:val="24"/>
          <w:lang w:eastAsia="es-ES"/>
        </w:rPr>
        <w:t>t</w:t>
      </w:r>
      <w:r w:rsidR="004F671D" w:rsidRPr="001D2746">
        <w:rPr>
          <w:rFonts w:ascii="Arial" w:hAnsi="Arial" w:cs="Arial"/>
          <w:sz w:val="24"/>
          <w:szCs w:val="24"/>
          <w:lang w:eastAsia="es-ES"/>
        </w:rPr>
        <w:t>/</w:t>
      </w:r>
      <w:r w:rsidRPr="001D2746">
        <w:rPr>
          <w:rFonts w:ascii="Arial" w:hAnsi="Arial" w:cs="Arial"/>
          <w:sz w:val="24"/>
          <w:szCs w:val="24"/>
          <w:lang w:eastAsia="es-ES"/>
        </w:rPr>
        <w:t>ha</w:t>
      </w:r>
      <w:r w:rsidRPr="001D2746">
        <w:rPr>
          <w:rFonts w:ascii="Arial" w:hAnsi="Arial" w:cs="Arial"/>
          <w:sz w:val="24"/>
          <w:szCs w:val="24"/>
          <w:vertAlign w:val="superscript"/>
          <w:lang w:eastAsia="es-ES"/>
        </w:rPr>
        <w:t>-1</w:t>
      </w:r>
      <w:r w:rsidRPr="001D2746">
        <w:rPr>
          <w:rFonts w:ascii="Arial" w:hAnsi="Arial" w:cs="Arial"/>
          <w:sz w:val="24"/>
          <w:szCs w:val="24"/>
          <w:lang w:eastAsia="es-ES"/>
        </w:rPr>
        <w:t xml:space="preserve"> y 5,3</w:t>
      </w:r>
      <w:r w:rsidR="003D1FB9" w:rsidRPr="001D2746">
        <w:rPr>
          <w:rFonts w:ascii="Arial" w:hAnsi="Arial" w:cs="Arial"/>
          <w:sz w:val="24"/>
          <w:szCs w:val="24"/>
          <w:lang w:eastAsia="es-ES"/>
        </w:rPr>
        <w:t xml:space="preserve"> se correspondió con</w:t>
      </w:r>
      <w:r w:rsidRPr="001D2746">
        <w:rPr>
          <w:rFonts w:ascii="Arial" w:hAnsi="Arial" w:cs="Arial"/>
          <w:sz w:val="24"/>
          <w:szCs w:val="24"/>
          <w:lang w:eastAsia="es-ES"/>
        </w:rPr>
        <w:t xml:space="preserve"> 166.96</w:t>
      </w:r>
      <w:r w:rsidR="004F671D" w:rsidRPr="001D2746">
        <w:rPr>
          <w:rFonts w:ascii="Arial" w:hAnsi="Arial" w:cs="Arial"/>
          <w:sz w:val="24"/>
          <w:szCs w:val="24"/>
          <w:lang w:eastAsia="es-ES"/>
        </w:rPr>
        <w:t xml:space="preserve"> t/ha</w:t>
      </w:r>
      <w:r w:rsidR="004F671D" w:rsidRPr="001D2746">
        <w:rPr>
          <w:rFonts w:ascii="Arial" w:hAnsi="Arial" w:cs="Arial"/>
          <w:sz w:val="24"/>
          <w:szCs w:val="24"/>
          <w:vertAlign w:val="superscript"/>
          <w:lang w:eastAsia="es-ES"/>
        </w:rPr>
        <w:t>-1</w:t>
      </w:r>
      <w:r w:rsidRPr="001D2746">
        <w:rPr>
          <w:rFonts w:ascii="Arial" w:hAnsi="Arial" w:cs="Arial"/>
          <w:sz w:val="24"/>
          <w:szCs w:val="24"/>
          <w:lang w:eastAsia="es-ES"/>
        </w:rPr>
        <w:t xml:space="preserve"> a los 280 días</w:t>
      </w:r>
      <w:r w:rsidR="003D1FB9" w:rsidRPr="001D2746">
        <w:rPr>
          <w:rFonts w:ascii="Arial" w:hAnsi="Arial" w:cs="Arial"/>
          <w:sz w:val="24"/>
          <w:szCs w:val="24"/>
          <w:lang w:eastAsia="es-ES"/>
        </w:rPr>
        <w:t xml:space="preserve"> de plantación</w:t>
      </w:r>
      <w:r w:rsidRPr="001D2746">
        <w:rPr>
          <w:rFonts w:ascii="Arial" w:hAnsi="Arial" w:cs="Arial"/>
          <w:sz w:val="24"/>
          <w:szCs w:val="24"/>
          <w:lang w:eastAsia="es-ES"/>
        </w:rPr>
        <w:t xml:space="preserve">, prácticamente a tres meses de la cosecha de las plantaciones de retoño. Precisamente, </w:t>
      </w:r>
      <w:r w:rsidR="00FB3BC0" w:rsidRPr="001D2746">
        <w:rPr>
          <w:rFonts w:ascii="Arial" w:hAnsi="Arial" w:cs="Arial"/>
          <w:sz w:val="24"/>
          <w:szCs w:val="24"/>
          <w:lang w:eastAsia="es-ES"/>
        </w:rPr>
        <w:t>en igual periodo de tiempo</w:t>
      </w:r>
      <w:r w:rsidRPr="001D2746">
        <w:rPr>
          <w:rFonts w:ascii="Arial" w:hAnsi="Arial" w:cs="Arial"/>
          <w:sz w:val="24"/>
          <w:szCs w:val="24"/>
          <w:lang w:eastAsia="es-ES"/>
        </w:rPr>
        <w:t xml:space="preserve"> Bryan </w:t>
      </w:r>
      <w:r w:rsidRPr="001D2746">
        <w:rPr>
          <w:rFonts w:ascii="Arial" w:hAnsi="Arial" w:cs="Arial"/>
          <w:i/>
          <w:sz w:val="24"/>
          <w:szCs w:val="24"/>
          <w:lang w:eastAsia="es-ES"/>
        </w:rPr>
        <w:t>et al</w:t>
      </w:r>
      <w:r w:rsidRPr="001D2746">
        <w:rPr>
          <w:rFonts w:ascii="Arial" w:hAnsi="Arial" w:cs="Arial"/>
          <w:sz w:val="24"/>
          <w:szCs w:val="24"/>
          <w:lang w:eastAsia="es-ES"/>
        </w:rPr>
        <w:t>., 2021</w:t>
      </w:r>
      <w:r w:rsidR="00010750" w:rsidRPr="001D2746">
        <w:rPr>
          <w:rFonts w:ascii="Arial" w:hAnsi="Arial" w:cs="Arial"/>
          <w:sz w:val="24"/>
          <w:szCs w:val="24"/>
          <w:lang w:eastAsia="es-ES"/>
        </w:rPr>
        <w:t xml:space="preserve"> confirmó la posibilidad de</w:t>
      </w:r>
      <w:r w:rsidR="004F671D" w:rsidRPr="001D2746">
        <w:rPr>
          <w:rFonts w:ascii="Arial" w:hAnsi="Arial" w:cs="Arial"/>
          <w:sz w:val="24"/>
          <w:szCs w:val="24"/>
          <w:lang w:eastAsia="es-ES"/>
        </w:rPr>
        <w:t xml:space="preserve"> </w:t>
      </w:r>
      <w:r w:rsidRPr="001D2746">
        <w:rPr>
          <w:rFonts w:ascii="Arial" w:hAnsi="Arial" w:cs="Arial"/>
          <w:sz w:val="24"/>
          <w:szCs w:val="24"/>
          <w:lang w:eastAsia="es-ES"/>
        </w:rPr>
        <w:t>estim</w:t>
      </w:r>
      <w:r w:rsidR="00010750" w:rsidRPr="001D2746">
        <w:rPr>
          <w:rFonts w:ascii="Arial" w:hAnsi="Arial" w:cs="Arial"/>
          <w:sz w:val="24"/>
          <w:szCs w:val="24"/>
          <w:lang w:eastAsia="es-ES"/>
        </w:rPr>
        <w:t>ar</w:t>
      </w:r>
      <w:r w:rsidRPr="001D2746">
        <w:rPr>
          <w:rFonts w:ascii="Arial" w:hAnsi="Arial" w:cs="Arial"/>
          <w:sz w:val="24"/>
          <w:szCs w:val="24"/>
          <w:lang w:eastAsia="es-ES"/>
        </w:rPr>
        <w:t xml:space="preserve"> el rendimiento del cultivo de la caña de azúcar a partir de fotogrametría con vehículos aéreos no tripulados (VANT)</w:t>
      </w:r>
      <w:r w:rsidR="004F671D" w:rsidRPr="001D2746">
        <w:rPr>
          <w:rFonts w:ascii="Arial" w:hAnsi="Arial" w:cs="Arial"/>
          <w:sz w:val="24"/>
          <w:szCs w:val="24"/>
          <w:lang w:eastAsia="es-ES"/>
        </w:rPr>
        <w:t>.</w:t>
      </w:r>
    </w:p>
    <w:p w14:paraId="5FFE3F61" w14:textId="77777777" w:rsidR="001D2746" w:rsidRDefault="001D2746" w:rsidP="00D858E5">
      <w:pPr>
        <w:jc w:val="both"/>
        <w:rPr>
          <w:rFonts w:ascii="Arial" w:hAnsi="Arial" w:cs="Arial"/>
          <w:sz w:val="24"/>
          <w:szCs w:val="24"/>
          <w:lang w:eastAsia="es-ES"/>
        </w:rPr>
      </w:pPr>
      <w:r w:rsidRPr="001D2746">
        <w:rPr>
          <w:rFonts w:ascii="Arial" w:hAnsi="Arial" w:cs="Arial"/>
          <w:sz w:val="24"/>
          <w:szCs w:val="24"/>
          <w:lang w:eastAsia="es-ES"/>
        </w:rPr>
        <w:lastRenderedPageBreak/>
        <w:t>Como la fórmula para determinar el LAI, incluye el número de tallos, es importante referir que el número de estos por metro fue 12 y estos contaban con aproximadamente 3 m de longitud (Fonseca, 1984).</w:t>
      </w:r>
    </w:p>
    <w:p w14:paraId="37D266D2" w14:textId="77777777" w:rsidR="00ED269A" w:rsidRPr="001D2746" w:rsidRDefault="0051505F" w:rsidP="00D858E5">
      <w:pPr>
        <w:contextualSpacing/>
        <w:jc w:val="both"/>
        <w:rPr>
          <w:rFonts w:ascii="Arial" w:hAnsi="Arial" w:cs="Arial"/>
          <w:sz w:val="24"/>
          <w:szCs w:val="24"/>
        </w:rPr>
      </w:pPr>
      <w:r w:rsidRPr="001D2746">
        <w:rPr>
          <w:rFonts w:ascii="Arial" w:hAnsi="Arial" w:cs="Arial"/>
          <w:sz w:val="24"/>
          <w:szCs w:val="24"/>
        </w:rPr>
        <w:t>De igual forma, en l</w:t>
      </w:r>
      <w:r w:rsidR="007B3988" w:rsidRPr="001D2746">
        <w:rPr>
          <w:rFonts w:ascii="Arial" w:hAnsi="Arial" w:cs="Arial"/>
          <w:sz w:val="24"/>
          <w:szCs w:val="24"/>
        </w:rPr>
        <w:t xml:space="preserve">a figura1 </w:t>
      </w:r>
      <w:r w:rsidRPr="001D2746">
        <w:rPr>
          <w:rFonts w:ascii="Arial" w:hAnsi="Arial" w:cs="Arial"/>
          <w:sz w:val="24"/>
          <w:szCs w:val="24"/>
        </w:rPr>
        <w:t xml:space="preserve">se </w:t>
      </w:r>
      <w:r w:rsidR="007B3988" w:rsidRPr="001D2746">
        <w:rPr>
          <w:rFonts w:ascii="Arial" w:hAnsi="Arial" w:cs="Arial"/>
          <w:sz w:val="24"/>
          <w:szCs w:val="24"/>
        </w:rPr>
        <w:t xml:space="preserve">muestra </w:t>
      </w:r>
      <w:r w:rsidRPr="001D2746">
        <w:rPr>
          <w:rFonts w:ascii="Arial" w:hAnsi="Arial" w:cs="Arial"/>
          <w:sz w:val="24"/>
          <w:szCs w:val="24"/>
        </w:rPr>
        <w:t xml:space="preserve">también </w:t>
      </w:r>
      <w:r w:rsidR="007B3988" w:rsidRPr="001D2746">
        <w:rPr>
          <w:rFonts w:ascii="Arial" w:hAnsi="Arial" w:cs="Arial"/>
          <w:sz w:val="24"/>
          <w:szCs w:val="24"/>
        </w:rPr>
        <w:t xml:space="preserve">la relación lineal encontrada entre el LAI y los rendimientos agrícolas a </w:t>
      </w:r>
      <w:r w:rsidR="00F77E53" w:rsidRPr="001D2746">
        <w:rPr>
          <w:rFonts w:ascii="Arial" w:hAnsi="Arial" w:cs="Arial"/>
          <w:sz w:val="24"/>
          <w:szCs w:val="24"/>
        </w:rPr>
        <w:t>los</w:t>
      </w:r>
      <w:r w:rsidR="007B3988" w:rsidRPr="001D2746">
        <w:rPr>
          <w:rFonts w:ascii="Arial" w:hAnsi="Arial" w:cs="Arial"/>
          <w:sz w:val="24"/>
          <w:szCs w:val="24"/>
        </w:rPr>
        <w:t xml:space="preserve"> 280 días.</w:t>
      </w:r>
    </w:p>
    <w:p w14:paraId="1DBF666D" w14:textId="77777777" w:rsidR="00C0660F" w:rsidRDefault="004F671D" w:rsidP="00D858E5">
      <w:pPr>
        <w:tabs>
          <w:tab w:val="left" w:pos="5055"/>
          <w:tab w:val="right" w:pos="8504"/>
        </w:tabs>
        <w:contextualSpacing/>
        <w:jc w:val="both"/>
        <w:rPr>
          <w:rFonts w:ascii="Arial" w:hAnsi="Arial" w:cs="Arial"/>
        </w:rPr>
      </w:pPr>
      <w:r>
        <w:rPr>
          <w:rFonts w:ascii="Arial" w:hAnsi="Arial" w:cs="Arial"/>
        </w:rPr>
        <w:tab/>
      </w:r>
      <w:r w:rsidR="00D858E5">
        <w:rPr>
          <w:rFonts w:ascii="Arial" w:hAnsi="Arial" w:cs="Arial"/>
        </w:rPr>
        <w:tab/>
      </w:r>
    </w:p>
    <w:p w14:paraId="52C918CC" w14:textId="77777777" w:rsidR="003C13F1" w:rsidRDefault="007B3988" w:rsidP="00BC0B09">
      <w:pPr>
        <w:spacing w:line="360" w:lineRule="auto"/>
        <w:jc w:val="both"/>
        <w:rPr>
          <w:rFonts w:ascii="Arial" w:hAnsi="Arial" w:cs="Arial"/>
          <w:sz w:val="24"/>
          <w:szCs w:val="24"/>
          <w:lang w:eastAsia="es-ES"/>
        </w:rPr>
      </w:pPr>
      <w:r w:rsidRPr="007B3988">
        <w:rPr>
          <w:rFonts w:ascii="Arial" w:hAnsi="Arial" w:cs="Arial"/>
          <w:noProof/>
          <w:sz w:val="24"/>
          <w:szCs w:val="24"/>
          <w:lang w:val="es-MX" w:eastAsia="es-MX"/>
        </w:rPr>
        <w:drawing>
          <wp:inline distT="0" distB="0" distL="0" distR="0" wp14:anchorId="7A883E2E" wp14:editId="57C65C3A">
            <wp:extent cx="4572000" cy="2590800"/>
            <wp:effectExtent l="0" t="0" r="0" b="0"/>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C9229A" w14:textId="77777777" w:rsidR="00093DDF" w:rsidRDefault="007B3988" w:rsidP="00BC0B09">
      <w:pPr>
        <w:spacing w:line="360" w:lineRule="auto"/>
        <w:jc w:val="both"/>
        <w:rPr>
          <w:rFonts w:ascii="Arial" w:hAnsi="Arial" w:cs="Arial"/>
          <w:sz w:val="24"/>
          <w:szCs w:val="24"/>
          <w:lang w:eastAsia="es-ES"/>
        </w:rPr>
      </w:pPr>
      <w:r w:rsidRPr="001D2746">
        <w:rPr>
          <w:rFonts w:ascii="Arial" w:hAnsi="Arial" w:cs="Arial"/>
          <w:sz w:val="24"/>
          <w:szCs w:val="24"/>
          <w:lang w:eastAsia="es-ES"/>
        </w:rPr>
        <w:t>Figura</w:t>
      </w:r>
      <w:r w:rsidR="004F671D" w:rsidRPr="001D2746">
        <w:rPr>
          <w:rFonts w:ascii="Arial" w:hAnsi="Arial" w:cs="Arial"/>
          <w:sz w:val="24"/>
          <w:szCs w:val="24"/>
          <w:lang w:eastAsia="es-ES"/>
        </w:rPr>
        <w:t xml:space="preserve"> </w:t>
      </w:r>
      <w:r w:rsidRPr="001D2746">
        <w:rPr>
          <w:rFonts w:ascii="Arial" w:hAnsi="Arial" w:cs="Arial"/>
          <w:sz w:val="24"/>
          <w:szCs w:val="24"/>
          <w:lang w:eastAsia="es-ES"/>
        </w:rPr>
        <w:t>1</w:t>
      </w:r>
      <w:r w:rsidR="006624A2" w:rsidRPr="001D2746">
        <w:rPr>
          <w:rFonts w:ascii="Arial" w:hAnsi="Arial" w:cs="Arial"/>
          <w:sz w:val="24"/>
          <w:szCs w:val="24"/>
          <w:lang w:eastAsia="es-ES"/>
        </w:rPr>
        <w:t xml:space="preserve">. Relación entre el LAI y los rendimientos </w:t>
      </w:r>
      <w:r w:rsidR="002E7EE4" w:rsidRPr="001D2746">
        <w:rPr>
          <w:rFonts w:ascii="Arial" w:hAnsi="Arial" w:cs="Arial"/>
          <w:sz w:val="24"/>
          <w:szCs w:val="24"/>
          <w:lang w:eastAsia="es-ES"/>
        </w:rPr>
        <w:t xml:space="preserve">agrícolas </w:t>
      </w:r>
      <w:r w:rsidR="002E7EE4">
        <w:rPr>
          <w:rFonts w:ascii="Arial" w:hAnsi="Arial" w:cs="Arial"/>
          <w:sz w:val="24"/>
          <w:szCs w:val="24"/>
          <w:lang w:eastAsia="es-ES"/>
        </w:rPr>
        <w:t>de</w:t>
      </w:r>
      <w:r w:rsidR="006A24E8">
        <w:rPr>
          <w:rFonts w:ascii="Arial" w:hAnsi="Arial" w:cs="Arial"/>
          <w:sz w:val="24"/>
          <w:szCs w:val="24"/>
          <w:lang w:eastAsia="es-ES"/>
        </w:rPr>
        <w:t xml:space="preserve"> la caña de azúcar (Sa</w:t>
      </w:r>
      <w:r w:rsidR="002E7EE4">
        <w:rPr>
          <w:rFonts w:ascii="Arial" w:hAnsi="Arial" w:cs="Arial"/>
          <w:sz w:val="24"/>
          <w:szCs w:val="24"/>
          <w:lang w:eastAsia="es-ES"/>
        </w:rPr>
        <w:t>c</w:t>
      </w:r>
      <w:r w:rsidR="006A24E8">
        <w:rPr>
          <w:rFonts w:ascii="Arial" w:hAnsi="Arial" w:cs="Arial"/>
          <w:sz w:val="24"/>
          <w:szCs w:val="24"/>
          <w:lang w:eastAsia="es-ES"/>
        </w:rPr>
        <w:t>charum spp)</w:t>
      </w:r>
      <w:r w:rsidR="006624A2" w:rsidRPr="001D2746">
        <w:rPr>
          <w:rFonts w:ascii="Arial" w:hAnsi="Arial" w:cs="Arial"/>
          <w:sz w:val="24"/>
          <w:szCs w:val="24"/>
          <w:lang w:eastAsia="es-ES"/>
        </w:rPr>
        <w:t xml:space="preserve"> cultivar Ja60-5 a los 280 días de plantación</w:t>
      </w:r>
      <w:r w:rsidR="004F671D" w:rsidRPr="001D2746">
        <w:rPr>
          <w:rFonts w:ascii="Arial" w:hAnsi="Arial" w:cs="Arial"/>
          <w:sz w:val="24"/>
          <w:szCs w:val="24"/>
          <w:lang w:eastAsia="es-ES"/>
        </w:rPr>
        <w:t>.</w:t>
      </w:r>
    </w:p>
    <w:p w14:paraId="4A413547" w14:textId="77777777" w:rsidR="003E2D52" w:rsidRDefault="00195C4E" w:rsidP="00D858E5">
      <w:pPr>
        <w:jc w:val="both"/>
        <w:rPr>
          <w:rFonts w:ascii="Arial" w:hAnsi="Arial" w:cs="Arial"/>
          <w:sz w:val="24"/>
          <w:szCs w:val="24"/>
          <w:vertAlign w:val="superscript"/>
          <w:lang w:eastAsia="es-ES"/>
        </w:rPr>
      </w:pPr>
      <w:r w:rsidRPr="001D2746">
        <w:rPr>
          <w:rFonts w:ascii="Arial" w:hAnsi="Arial" w:cs="Arial"/>
          <w:sz w:val="24"/>
          <w:szCs w:val="24"/>
          <w:lang w:eastAsia="es-ES"/>
        </w:rPr>
        <w:t xml:space="preserve">Lamentablemente en los estudios realizados por Fonseca (Fonseca, 1985) no fue valorada el </w:t>
      </w:r>
      <w:r w:rsidR="003457A0" w:rsidRPr="001D2746">
        <w:rPr>
          <w:rFonts w:ascii="Arial" w:hAnsi="Arial" w:cs="Arial"/>
          <w:sz w:val="24"/>
          <w:szCs w:val="24"/>
          <w:lang w:eastAsia="es-ES"/>
        </w:rPr>
        <w:t>SLA</w:t>
      </w:r>
      <w:r w:rsidR="00A92D00" w:rsidRPr="001D2746">
        <w:rPr>
          <w:rFonts w:ascii="Arial" w:hAnsi="Arial" w:cs="Arial"/>
          <w:sz w:val="24"/>
          <w:szCs w:val="24"/>
          <w:lang w:eastAsia="es-ES"/>
        </w:rPr>
        <w:t xml:space="preserve">, sin embargo, </w:t>
      </w:r>
      <w:r w:rsidR="004B4773" w:rsidRPr="001D2746">
        <w:rPr>
          <w:rFonts w:ascii="Arial" w:hAnsi="Arial" w:cs="Arial"/>
          <w:sz w:val="24"/>
          <w:szCs w:val="24"/>
          <w:lang w:eastAsia="es-ES"/>
        </w:rPr>
        <w:t>Ortega</w:t>
      </w:r>
      <w:r w:rsidR="0051505F" w:rsidRPr="001D2746">
        <w:rPr>
          <w:rFonts w:ascii="Arial" w:hAnsi="Arial" w:cs="Arial"/>
          <w:sz w:val="24"/>
          <w:szCs w:val="24"/>
          <w:lang w:eastAsia="es-ES"/>
        </w:rPr>
        <w:t xml:space="preserve"> </w:t>
      </w:r>
      <w:r w:rsidR="00BC0B09" w:rsidRPr="001D2746">
        <w:rPr>
          <w:rFonts w:ascii="Arial" w:hAnsi="Arial" w:cs="Arial"/>
          <w:i/>
          <w:sz w:val="24"/>
          <w:szCs w:val="24"/>
          <w:lang w:eastAsia="es-ES"/>
        </w:rPr>
        <w:t>et al</w:t>
      </w:r>
      <w:r w:rsidR="0051505F" w:rsidRPr="001D2746">
        <w:rPr>
          <w:rFonts w:ascii="Arial" w:hAnsi="Arial" w:cs="Arial"/>
          <w:sz w:val="24"/>
          <w:szCs w:val="24"/>
          <w:lang w:eastAsia="es-ES"/>
        </w:rPr>
        <w:t xml:space="preserve"> en </w:t>
      </w:r>
      <w:r w:rsidR="00BC0B09" w:rsidRPr="001D2746">
        <w:rPr>
          <w:rFonts w:ascii="Arial" w:hAnsi="Arial" w:cs="Arial"/>
          <w:sz w:val="24"/>
          <w:szCs w:val="24"/>
          <w:lang w:eastAsia="es-ES"/>
        </w:rPr>
        <w:t xml:space="preserve">1989 combinó el </w:t>
      </w:r>
      <w:r w:rsidR="002B64CF" w:rsidRPr="001D2746">
        <w:rPr>
          <w:rFonts w:ascii="Arial" w:hAnsi="Arial" w:cs="Arial"/>
          <w:sz w:val="24"/>
          <w:szCs w:val="24"/>
          <w:lang w:eastAsia="es-ES"/>
        </w:rPr>
        <w:t>LAI</w:t>
      </w:r>
      <w:r w:rsidR="0053427D" w:rsidRPr="001D2746">
        <w:rPr>
          <w:rFonts w:ascii="Arial" w:hAnsi="Arial" w:cs="Arial"/>
          <w:sz w:val="24"/>
          <w:szCs w:val="24"/>
          <w:lang w:eastAsia="es-ES"/>
        </w:rPr>
        <w:t>,</w:t>
      </w:r>
      <w:r w:rsidR="00BC0B09" w:rsidRPr="001D2746">
        <w:rPr>
          <w:rFonts w:ascii="Arial" w:hAnsi="Arial" w:cs="Arial"/>
          <w:sz w:val="24"/>
          <w:szCs w:val="24"/>
          <w:lang w:eastAsia="es-ES"/>
        </w:rPr>
        <w:t xml:space="preserve"> el </w:t>
      </w:r>
      <w:r w:rsidR="002B64CF" w:rsidRPr="001D2746">
        <w:rPr>
          <w:rFonts w:ascii="Arial" w:hAnsi="Arial" w:cs="Arial"/>
          <w:sz w:val="24"/>
          <w:szCs w:val="24"/>
          <w:lang w:eastAsia="es-ES"/>
        </w:rPr>
        <w:t>SLA</w:t>
      </w:r>
      <w:r w:rsidR="00D76E24" w:rsidRPr="001D2746">
        <w:rPr>
          <w:rFonts w:ascii="Arial" w:hAnsi="Arial" w:cs="Arial"/>
          <w:sz w:val="24"/>
          <w:szCs w:val="24"/>
          <w:lang w:eastAsia="es-ES"/>
        </w:rPr>
        <w:t xml:space="preserve"> y la distribución de la luz en el follaje</w:t>
      </w:r>
      <w:r w:rsidR="00BC0B09" w:rsidRPr="001D2746">
        <w:rPr>
          <w:rFonts w:ascii="Arial" w:hAnsi="Arial" w:cs="Arial"/>
          <w:sz w:val="24"/>
          <w:szCs w:val="24"/>
          <w:lang w:eastAsia="es-ES"/>
        </w:rPr>
        <w:t xml:space="preserve"> para explicar la productividad de </w:t>
      </w:r>
      <w:r w:rsidR="00C85D46" w:rsidRPr="001D2746">
        <w:rPr>
          <w:rFonts w:ascii="Arial" w:hAnsi="Arial" w:cs="Arial"/>
          <w:sz w:val="24"/>
          <w:szCs w:val="24"/>
          <w:lang w:eastAsia="es-ES"/>
        </w:rPr>
        <w:t xml:space="preserve">cinco </w:t>
      </w:r>
      <w:r w:rsidR="00BC0B09" w:rsidRPr="001D2746">
        <w:rPr>
          <w:rFonts w:ascii="Arial" w:hAnsi="Arial" w:cs="Arial"/>
          <w:sz w:val="24"/>
          <w:szCs w:val="24"/>
          <w:lang w:eastAsia="es-ES"/>
        </w:rPr>
        <w:t>cultivares de cañ</w:t>
      </w:r>
      <w:r w:rsidR="00C85D46" w:rsidRPr="001D2746">
        <w:rPr>
          <w:rFonts w:ascii="Arial" w:hAnsi="Arial" w:cs="Arial"/>
          <w:sz w:val="24"/>
          <w:szCs w:val="24"/>
          <w:lang w:eastAsia="es-ES"/>
        </w:rPr>
        <w:t xml:space="preserve">a de azúcar, entre ellos Ja60-5, </w:t>
      </w:r>
      <w:r w:rsidR="007C01F6" w:rsidRPr="001D2746">
        <w:rPr>
          <w:rFonts w:ascii="Arial" w:hAnsi="Arial" w:cs="Arial"/>
          <w:sz w:val="24"/>
          <w:szCs w:val="24"/>
          <w:lang w:eastAsia="es-ES"/>
        </w:rPr>
        <w:t xml:space="preserve">donde </w:t>
      </w:r>
      <w:r w:rsidR="00C85D46" w:rsidRPr="001D2746">
        <w:rPr>
          <w:rFonts w:ascii="Arial" w:hAnsi="Arial" w:cs="Arial"/>
          <w:sz w:val="24"/>
          <w:szCs w:val="24"/>
          <w:lang w:eastAsia="es-ES"/>
        </w:rPr>
        <w:t xml:space="preserve">se </w:t>
      </w:r>
      <w:r w:rsidR="00FF564E" w:rsidRPr="001D2746">
        <w:rPr>
          <w:rFonts w:ascii="Arial" w:hAnsi="Arial" w:cs="Arial"/>
          <w:sz w:val="24"/>
          <w:szCs w:val="24"/>
          <w:lang w:eastAsia="es-ES"/>
        </w:rPr>
        <w:t>e</w:t>
      </w:r>
      <w:r w:rsidR="00BC0B09" w:rsidRPr="001D2746">
        <w:rPr>
          <w:rFonts w:ascii="Arial" w:hAnsi="Arial" w:cs="Arial"/>
          <w:sz w:val="24"/>
          <w:szCs w:val="24"/>
          <w:lang w:eastAsia="es-ES"/>
        </w:rPr>
        <w:t>stableci</w:t>
      </w:r>
      <w:r w:rsidR="00FF564E" w:rsidRPr="001D2746">
        <w:rPr>
          <w:rFonts w:ascii="Arial" w:hAnsi="Arial" w:cs="Arial"/>
          <w:sz w:val="24"/>
          <w:szCs w:val="24"/>
          <w:lang w:eastAsia="es-ES"/>
        </w:rPr>
        <w:t>ó</w:t>
      </w:r>
      <w:r w:rsidR="00BC0B09" w:rsidRPr="001D2746">
        <w:rPr>
          <w:rFonts w:ascii="Arial" w:hAnsi="Arial" w:cs="Arial"/>
          <w:sz w:val="24"/>
          <w:szCs w:val="24"/>
          <w:lang w:eastAsia="es-ES"/>
        </w:rPr>
        <w:t xml:space="preserve"> como límite del LAI el valor arbitrario de </w:t>
      </w:r>
      <w:r w:rsidR="0051505F" w:rsidRPr="001D2746">
        <w:rPr>
          <w:rFonts w:ascii="Arial" w:hAnsi="Arial" w:cs="Arial"/>
          <w:sz w:val="24"/>
          <w:szCs w:val="24"/>
          <w:lang w:eastAsia="es-ES"/>
        </w:rPr>
        <w:t>4</w:t>
      </w:r>
      <w:r w:rsidR="007C01F6" w:rsidRPr="001D2746">
        <w:rPr>
          <w:rFonts w:ascii="Arial" w:hAnsi="Arial" w:cs="Arial"/>
          <w:sz w:val="24"/>
          <w:szCs w:val="24"/>
          <w:lang w:eastAsia="es-ES"/>
        </w:rPr>
        <w:t xml:space="preserve"> y reportaron</w:t>
      </w:r>
      <w:r w:rsidR="00BC0B09" w:rsidRPr="001D2746">
        <w:rPr>
          <w:rFonts w:ascii="Arial" w:hAnsi="Arial" w:cs="Arial"/>
          <w:sz w:val="24"/>
          <w:szCs w:val="24"/>
          <w:lang w:eastAsia="es-ES"/>
        </w:rPr>
        <w:t xml:space="preserve"> que Ja60-5 inició su crecimi</w:t>
      </w:r>
      <w:r w:rsidR="0051505F" w:rsidRPr="001D2746">
        <w:rPr>
          <w:rFonts w:ascii="Arial" w:hAnsi="Arial" w:cs="Arial"/>
          <w:sz w:val="24"/>
          <w:szCs w:val="24"/>
          <w:lang w:eastAsia="es-ES"/>
        </w:rPr>
        <w:t xml:space="preserve">ento con valores bajos de LAI, </w:t>
      </w:r>
      <w:r w:rsidR="00BC0B09" w:rsidRPr="001D2746">
        <w:rPr>
          <w:rFonts w:ascii="Arial" w:hAnsi="Arial" w:cs="Arial"/>
          <w:sz w:val="24"/>
          <w:szCs w:val="24"/>
          <w:lang w:eastAsia="es-ES"/>
        </w:rPr>
        <w:t>aunque este se increment</w:t>
      </w:r>
      <w:r w:rsidR="0021085E" w:rsidRPr="001D2746">
        <w:rPr>
          <w:rFonts w:ascii="Arial" w:hAnsi="Arial" w:cs="Arial"/>
          <w:sz w:val="24"/>
          <w:szCs w:val="24"/>
          <w:lang w:eastAsia="es-ES"/>
        </w:rPr>
        <w:t>ó con la edad</w:t>
      </w:r>
      <w:r w:rsidR="00212907" w:rsidRPr="001D2746">
        <w:rPr>
          <w:rFonts w:ascii="Arial" w:hAnsi="Arial" w:cs="Arial"/>
          <w:sz w:val="24"/>
          <w:szCs w:val="24"/>
          <w:lang w:eastAsia="es-ES"/>
        </w:rPr>
        <w:t>,</w:t>
      </w:r>
      <w:r w:rsidR="0021085E" w:rsidRPr="001D2746">
        <w:rPr>
          <w:rFonts w:ascii="Arial" w:hAnsi="Arial" w:cs="Arial"/>
          <w:sz w:val="24"/>
          <w:szCs w:val="24"/>
          <w:lang w:eastAsia="es-ES"/>
        </w:rPr>
        <w:t xml:space="preserve"> no </w:t>
      </w:r>
      <w:r w:rsidR="0051505F" w:rsidRPr="001D2746">
        <w:rPr>
          <w:rFonts w:ascii="Arial" w:hAnsi="Arial" w:cs="Arial"/>
          <w:sz w:val="24"/>
          <w:szCs w:val="24"/>
          <w:lang w:eastAsia="es-ES"/>
        </w:rPr>
        <w:t xml:space="preserve">superó </w:t>
      </w:r>
      <w:r w:rsidR="0021085E" w:rsidRPr="001D2746">
        <w:rPr>
          <w:rFonts w:ascii="Arial" w:hAnsi="Arial" w:cs="Arial"/>
          <w:sz w:val="24"/>
          <w:szCs w:val="24"/>
          <w:lang w:eastAsia="es-ES"/>
        </w:rPr>
        <w:t xml:space="preserve">el valor de </w:t>
      </w:r>
      <w:r w:rsidR="0051505F" w:rsidRPr="001D2746">
        <w:rPr>
          <w:rFonts w:ascii="Arial" w:hAnsi="Arial" w:cs="Arial"/>
          <w:sz w:val="24"/>
          <w:szCs w:val="24"/>
          <w:lang w:eastAsia="es-ES"/>
        </w:rPr>
        <w:t>4</w:t>
      </w:r>
      <w:r w:rsidR="0021085E" w:rsidRPr="001D2746">
        <w:rPr>
          <w:rFonts w:ascii="Arial" w:hAnsi="Arial" w:cs="Arial"/>
          <w:sz w:val="24"/>
          <w:szCs w:val="24"/>
          <w:lang w:eastAsia="es-ES"/>
        </w:rPr>
        <w:t xml:space="preserve">, mientras que los </w:t>
      </w:r>
      <w:r w:rsidR="0053427D" w:rsidRPr="001D2746">
        <w:rPr>
          <w:rFonts w:ascii="Arial" w:hAnsi="Arial" w:cs="Arial"/>
          <w:sz w:val="24"/>
          <w:szCs w:val="24"/>
          <w:lang w:eastAsia="es-ES"/>
        </w:rPr>
        <w:t>cultivares:</w:t>
      </w:r>
      <w:r w:rsidR="0051505F" w:rsidRPr="001D2746">
        <w:rPr>
          <w:rFonts w:ascii="Arial" w:hAnsi="Arial" w:cs="Arial"/>
          <w:sz w:val="24"/>
          <w:szCs w:val="24"/>
          <w:lang w:eastAsia="es-ES"/>
        </w:rPr>
        <w:t xml:space="preserve"> </w:t>
      </w:r>
      <w:r w:rsidR="0053427D" w:rsidRPr="001D2746">
        <w:rPr>
          <w:rFonts w:ascii="Arial" w:hAnsi="Arial" w:cs="Arial"/>
          <w:sz w:val="24"/>
          <w:szCs w:val="24"/>
          <w:lang w:eastAsia="es-ES"/>
        </w:rPr>
        <w:t>POJ2878,</w:t>
      </w:r>
      <w:r w:rsidR="0051505F" w:rsidRPr="001D2746">
        <w:rPr>
          <w:rFonts w:ascii="Arial" w:hAnsi="Arial" w:cs="Arial"/>
          <w:sz w:val="24"/>
          <w:szCs w:val="24"/>
          <w:lang w:eastAsia="es-ES"/>
        </w:rPr>
        <w:t xml:space="preserve"> C374-72, B63118, C187-68 y C87-5</w:t>
      </w:r>
      <w:r w:rsidR="0053427D" w:rsidRPr="001D2746">
        <w:rPr>
          <w:rFonts w:ascii="Arial" w:hAnsi="Arial" w:cs="Arial"/>
          <w:sz w:val="24"/>
          <w:szCs w:val="24"/>
          <w:lang w:eastAsia="es-ES"/>
        </w:rPr>
        <w:t>1</w:t>
      </w:r>
      <w:r w:rsidR="0051505F" w:rsidRPr="001D2746">
        <w:rPr>
          <w:rFonts w:ascii="Arial" w:hAnsi="Arial" w:cs="Arial"/>
          <w:sz w:val="24"/>
          <w:szCs w:val="24"/>
          <w:lang w:eastAsia="es-ES"/>
        </w:rPr>
        <w:t xml:space="preserve"> </w:t>
      </w:r>
      <w:r w:rsidR="0053427D" w:rsidRPr="001D2746">
        <w:rPr>
          <w:rFonts w:ascii="Arial" w:hAnsi="Arial" w:cs="Arial"/>
          <w:sz w:val="24"/>
          <w:szCs w:val="24"/>
          <w:lang w:eastAsia="es-ES"/>
        </w:rPr>
        <w:t>sobrepasaron este valor desde los 180 días</w:t>
      </w:r>
      <w:r w:rsidR="0051505F" w:rsidRPr="001D2746">
        <w:rPr>
          <w:rFonts w:ascii="Arial" w:hAnsi="Arial" w:cs="Arial"/>
          <w:sz w:val="24"/>
          <w:szCs w:val="24"/>
          <w:lang w:eastAsia="es-ES"/>
        </w:rPr>
        <w:t xml:space="preserve"> </w:t>
      </w:r>
      <w:r w:rsidR="00BC1D59" w:rsidRPr="001D2746">
        <w:rPr>
          <w:rFonts w:ascii="Arial" w:hAnsi="Arial" w:cs="Arial"/>
          <w:sz w:val="24"/>
          <w:szCs w:val="24"/>
          <w:lang w:eastAsia="es-ES"/>
        </w:rPr>
        <w:t>y</w:t>
      </w:r>
      <w:r w:rsidR="00C86199" w:rsidRPr="001D2746">
        <w:rPr>
          <w:rFonts w:ascii="Arial" w:hAnsi="Arial" w:cs="Arial"/>
          <w:sz w:val="24"/>
          <w:szCs w:val="24"/>
          <w:lang w:eastAsia="es-ES"/>
        </w:rPr>
        <w:t xml:space="preserve"> el porcentaje de la radiación incidente que llegó a la parte basal fue superior al de</w:t>
      </w:r>
      <w:r w:rsidR="0051505F" w:rsidRPr="001D2746">
        <w:rPr>
          <w:rFonts w:ascii="Arial" w:hAnsi="Arial" w:cs="Arial"/>
          <w:sz w:val="24"/>
          <w:szCs w:val="24"/>
          <w:lang w:eastAsia="es-ES"/>
        </w:rPr>
        <w:t xml:space="preserve"> los cultivares C374-72 y C87-51, que se caracterizan </w:t>
      </w:r>
      <w:r w:rsidR="000D424E" w:rsidRPr="001D2746">
        <w:rPr>
          <w:rFonts w:ascii="Arial" w:hAnsi="Arial" w:cs="Arial"/>
          <w:sz w:val="24"/>
          <w:szCs w:val="24"/>
          <w:lang w:eastAsia="es-ES"/>
        </w:rPr>
        <w:t>por tener un SLA de 100cm</w:t>
      </w:r>
      <w:r w:rsidR="000D424E" w:rsidRPr="001D2746">
        <w:rPr>
          <w:rFonts w:ascii="Arial" w:hAnsi="Arial" w:cs="Arial"/>
          <w:sz w:val="24"/>
          <w:szCs w:val="24"/>
          <w:vertAlign w:val="superscript"/>
          <w:lang w:eastAsia="es-ES"/>
        </w:rPr>
        <w:t>2</w:t>
      </w:r>
      <w:r w:rsidR="000D424E" w:rsidRPr="001D2746">
        <w:rPr>
          <w:rFonts w:ascii="Arial" w:hAnsi="Arial" w:cs="Arial"/>
          <w:sz w:val="24"/>
          <w:szCs w:val="24"/>
          <w:lang w:eastAsia="es-ES"/>
        </w:rPr>
        <w:t xml:space="preserve"> g</w:t>
      </w:r>
      <w:r w:rsidR="000D424E" w:rsidRPr="001D2746">
        <w:rPr>
          <w:rFonts w:ascii="Arial" w:hAnsi="Arial" w:cs="Arial"/>
          <w:sz w:val="24"/>
          <w:szCs w:val="24"/>
          <w:vertAlign w:val="superscript"/>
          <w:lang w:eastAsia="es-ES"/>
        </w:rPr>
        <w:t>-1</w:t>
      </w:r>
      <w:r w:rsidR="0051505F" w:rsidRPr="001D2746">
        <w:rPr>
          <w:rFonts w:ascii="Arial" w:hAnsi="Arial" w:cs="Arial"/>
          <w:sz w:val="24"/>
          <w:szCs w:val="24"/>
          <w:vertAlign w:val="superscript"/>
          <w:lang w:eastAsia="es-ES"/>
        </w:rPr>
        <w:t xml:space="preserve"> </w:t>
      </w:r>
      <w:r w:rsidR="000D424E" w:rsidRPr="001D2746">
        <w:rPr>
          <w:rFonts w:ascii="Arial" w:hAnsi="Arial" w:cs="Arial"/>
          <w:sz w:val="24"/>
          <w:szCs w:val="24"/>
          <w:lang w:eastAsia="es-ES"/>
        </w:rPr>
        <w:t xml:space="preserve">entre los 100 y 250 </w:t>
      </w:r>
      <w:r w:rsidR="0067635C" w:rsidRPr="001D2746">
        <w:rPr>
          <w:rFonts w:ascii="Arial" w:hAnsi="Arial" w:cs="Arial"/>
          <w:sz w:val="24"/>
          <w:szCs w:val="24"/>
          <w:lang w:eastAsia="es-ES"/>
        </w:rPr>
        <w:t>días</w:t>
      </w:r>
      <w:r w:rsidR="0051505F" w:rsidRPr="001D2746">
        <w:rPr>
          <w:rFonts w:ascii="Arial" w:hAnsi="Arial" w:cs="Arial"/>
          <w:sz w:val="24"/>
          <w:szCs w:val="24"/>
          <w:lang w:eastAsia="es-ES"/>
        </w:rPr>
        <w:t>,</w:t>
      </w:r>
      <w:r w:rsidR="000D424E" w:rsidRPr="001D2746">
        <w:rPr>
          <w:rFonts w:ascii="Arial" w:hAnsi="Arial" w:cs="Arial"/>
          <w:sz w:val="24"/>
          <w:szCs w:val="24"/>
          <w:lang w:eastAsia="es-ES"/>
        </w:rPr>
        <w:t xml:space="preserve"> con </w:t>
      </w:r>
      <w:r w:rsidR="0051505F" w:rsidRPr="001D2746">
        <w:rPr>
          <w:rFonts w:ascii="Arial" w:hAnsi="Arial" w:cs="Arial"/>
          <w:sz w:val="24"/>
          <w:szCs w:val="24"/>
          <w:lang w:eastAsia="es-ES"/>
        </w:rPr>
        <w:t xml:space="preserve">la </w:t>
      </w:r>
      <w:r w:rsidR="000D424E" w:rsidRPr="001D2746">
        <w:rPr>
          <w:rFonts w:ascii="Arial" w:hAnsi="Arial" w:cs="Arial"/>
          <w:sz w:val="24"/>
          <w:szCs w:val="24"/>
          <w:lang w:eastAsia="es-ES"/>
        </w:rPr>
        <w:t>posterior disminución</w:t>
      </w:r>
      <w:r w:rsidR="0067635C" w:rsidRPr="001D2746">
        <w:rPr>
          <w:rFonts w:ascii="Arial" w:hAnsi="Arial" w:cs="Arial"/>
          <w:sz w:val="24"/>
          <w:szCs w:val="24"/>
          <w:lang w:eastAsia="es-ES"/>
        </w:rPr>
        <w:t xml:space="preserve"> hasta cerca de los 90cm</w:t>
      </w:r>
      <w:r w:rsidR="0067635C" w:rsidRPr="001D2746">
        <w:rPr>
          <w:rFonts w:ascii="Arial" w:hAnsi="Arial" w:cs="Arial"/>
          <w:sz w:val="24"/>
          <w:szCs w:val="24"/>
          <w:vertAlign w:val="superscript"/>
          <w:lang w:eastAsia="es-ES"/>
        </w:rPr>
        <w:t>2</w:t>
      </w:r>
      <w:r w:rsidR="0067635C" w:rsidRPr="001D2746">
        <w:rPr>
          <w:rFonts w:ascii="Arial" w:hAnsi="Arial" w:cs="Arial"/>
          <w:sz w:val="24"/>
          <w:szCs w:val="24"/>
          <w:lang w:eastAsia="es-ES"/>
        </w:rPr>
        <w:t xml:space="preserve"> g</w:t>
      </w:r>
      <w:r w:rsidR="0067635C" w:rsidRPr="001D2746">
        <w:rPr>
          <w:rFonts w:ascii="Arial" w:hAnsi="Arial" w:cs="Arial"/>
          <w:sz w:val="24"/>
          <w:szCs w:val="24"/>
          <w:vertAlign w:val="superscript"/>
          <w:lang w:eastAsia="es-ES"/>
        </w:rPr>
        <w:t>-1</w:t>
      </w:r>
    </w:p>
    <w:p w14:paraId="42A5BBA3" w14:textId="51C0A629" w:rsidR="00113F8F" w:rsidRDefault="00113F8F" w:rsidP="00113F8F">
      <w:pPr>
        <w:autoSpaceDE w:val="0"/>
        <w:autoSpaceDN w:val="0"/>
        <w:adjustRightInd w:val="0"/>
        <w:spacing w:after="0"/>
        <w:jc w:val="both"/>
        <w:rPr>
          <w:rFonts w:ascii="Arial" w:hAnsi="Arial" w:cs="Arial"/>
          <w:sz w:val="24"/>
          <w:szCs w:val="24"/>
        </w:rPr>
      </w:pPr>
      <w:r>
        <w:rPr>
          <w:rFonts w:ascii="Arial" w:hAnsi="Arial" w:cs="Arial"/>
          <w:sz w:val="24"/>
          <w:szCs w:val="24"/>
          <w:lang w:eastAsia="es-ES"/>
        </w:rPr>
        <w:t>E</w:t>
      </w:r>
      <w:r w:rsidR="00F6417A" w:rsidRPr="001D2746">
        <w:rPr>
          <w:rFonts w:ascii="Arial" w:hAnsi="Arial" w:cs="Arial"/>
          <w:sz w:val="24"/>
          <w:szCs w:val="24"/>
          <w:lang w:eastAsia="es-ES"/>
        </w:rPr>
        <w:t xml:space="preserve">l comportamiento del LAI a diferentes edades fenológicas en los seis cultivares de caña de azúcar, </w:t>
      </w:r>
      <w:r>
        <w:rPr>
          <w:rFonts w:ascii="Arial" w:hAnsi="Arial" w:cs="Arial"/>
          <w:sz w:val="24"/>
          <w:szCs w:val="24"/>
          <w:lang w:eastAsia="es-ES"/>
        </w:rPr>
        <w:t xml:space="preserve">se muestra en la </w:t>
      </w:r>
      <w:r w:rsidR="001C1FBD">
        <w:rPr>
          <w:rFonts w:ascii="Arial" w:hAnsi="Arial" w:cs="Arial"/>
          <w:sz w:val="24"/>
          <w:szCs w:val="24"/>
          <w:lang w:eastAsia="es-ES"/>
        </w:rPr>
        <w:t>F</w:t>
      </w:r>
      <w:r>
        <w:rPr>
          <w:rFonts w:ascii="Arial" w:hAnsi="Arial" w:cs="Arial"/>
          <w:sz w:val="24"/>
          <w:szCs w:val="24"/>
          <w:lang w:eastAsia="es-ES"/>
        </w:rPr>
        <w:t>igura 2,</w:t>
      </w:r>
      <w:r w:rsidR="00F6417A" w:rsidRPr="001D2746">
        <w:rPr>
          <w:rFonts w:ascii="Arial" w:hAnsi="Arial" w:cs="Arial"/>
          <w:sz w:val="24"/>
          <w:szCs w:val="24"/>
          <w:lang w:eastAsia="es-ES"/>
        </w:rPr>
        <w:t xml:space="preserve"> </w:t>
      </w:r>
      <w:r>
        <w:rPr>
          <w:rFonts w:ascii="Arial" w:hAnsi="Arial" w:cs="Arial"/>
          <w:sz w:val="24"/>
          <w:szCs w:val="24"/>
          <w:lang w:eastAsia="es-ES"/>
        </w:rPr>
        <w:t>este</w:t>
      </w:r>
      <w:r w:rsidR="00F6417A" w:rsidRPr="001D2746">
        <w:rPr>
          <w:rFonts w:ascii="Arial" w:hAnsi="Arial" w:cs="Arial"/>
          <w:sz w:val="24"/>
          <w:szCs w:val="24"/>
          <w:lang w:eastAsia="es-ES"/>
        </w:rPr>
        <w:t xml:space="preserve"> siguió la tendencia ya reportada para este cultivo por otros investigadores, es decir crecer hasta un punto, para luego descender ligeramente.</w:t>
      </w:r>
      <w:r w:rsidRPr="00113F8F">
        <w:rPr>
          <w:rFonts w:ascii="Arial" w:hAnsi="Arial" w:cs="Arial"/>
          <w:sz w:val="24"/>
          <w:szCs w:val="24"/>
        </w:rPr>
        <w:t xml:space="preserve"> </w:t>
      </w:r>
      <w:r w:rsidRPr="001D2746">
        <w:rPr>
          <w:rFonts w:ascii="Arial" w:hAnsi="Arial" w:cs="Arial"/>
          <w:sz w:val="24"/>
          <w:szCs w:val="24"/>
        </w:rPr>
        <w:t>A partir de los 240 días el análisis de</w:t>
      </w:r>
      <w:r w:rsidRPr="00997E6E">
        <w:rPr>
          <w:rFonts w:ascii="Arial" w:hAnsi="Arial" w:cs="Arial"/>
        </w:rPr>
        <w:t xml:space="preserve"> </w:t>
      </w:r>
      <w:r w:rsidRPr="001D2746">
        <w:rPr>
          <w:rFonts w:ascii="Arial" w:hAnsi="Arial" w:cs="Arial"/>
          <w:sz w:val="24"/>
          <w:szCs w:val="24"/>
        </w:rPr>
        <w:t>varianza</w:t>
      </w:r>
      <w:r>
        <w:rPr>
          <w:rFonts w:ascii="Arial" w:hAnsi="Arial" w:cs="Arial"/>
          <w:sz w:val="24"/>
          <w:szCs w:val="24"/>
        </w:rPr>
        <w:t xml:space="preserve"> </w:t>
      </w:r>
      <w:r w:rsidRPr="001D2746">
        <w:rPr>
          <w:rFonts w:ascii="Arial" w:hAnsi="Arial" w:cs="Arial"/>
          <w:sz w:val="24"/>
          <w:szCs w:val="24"/>
        </w:rPr>
        <w:t>no reportó diferencias significativas del LAI con las edades para los</w:t>
      </w:r>
      <w:r w:rsidR="00630832" w:rsidRPr="001D2746">
        <w:rPr>
          <w:rFonts w:ascii="Arial" w:hAnsi="Arial" w:cs="Arial"/>
          <w:sz w:val="24"/>
          <w:szCs w:val="24"/>
        </w:rPr>
        <w:t>.</w:t>
      </w:r>
    </w:p>
    <w:p w14:paraId="6B1C23B2" w14:textId="77777777" w:rsidR="005A6568" w:rsidRPr="001C1FBD" w:rsidRDefault="007315F3" w:rsidP="007315F3">
      <w:pPr>
        <w:tabs>
          <w:tab w:val="left" w:pos="270"/>
        </w:tabs>
        <w:autoSpaceDE w:val="0"/>
        <w:autoSpaceDN w:val="0"/>
        <w:adjustRightInd w:val="0"/>
        <w:spacing w:after="0" w:line="360" w:lineRule="auto"/>
        <w:rPr>
          <w:rFonts w:ascii="Arial" w:hAnsi="Arial" w:cs="Arial"/>
          <w:color w:val="231F20"/>
          <w:sz w:val="18"/>
          <w:szCs w:val="18"/>
        </w:rPr>
      </w:pPr>
      <w:r w:rsidRPr="001C1FBD">
        <w:rPr>
          <w:rFonts w:ascii="Arial" w:hAnsi="Arial" w:cs="Arial"/>
          <w:color w:val="231F20"/>
          <w:sz w:val="18"/>
          <w:szCs w:val="18"/>
        </w:rPr>
        <w:tab/>
      </w:r>
    </w:p>
    <w:tbl>
      <w:tblPr>
        <w:tblStyle w:val="Tablaconcuadrcul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5001"/>
      </w:tblGrid>
      <w:tr w:rsidR="008C16E6" w14:paraId="05795812" w14:textId="77777777" w:rsidTr="00AF5382">
        <w:trPr>
          <w:trHeight w:val="3666"/>
        </w:trPr>
        <w:tc>
          <w:tcPr>
            <w:tcW w:w="4911" w:type="dxa"/>
          </w:tcPr>
          <w:p w14:paraId="31924872" w14:textId="77777777" w:rsidR="008C16E6" w:rsidRDefault="008C16E6" w:rsidP="00723410">
            <w:pPr>
              <w:pStyle w:val="Textoindependiente"/>
              <w:spacing w:line="360" w:lineRule="auto"/>
              <w:contextualSpacing/>
              <w:rPr>
                <w:rFonts w:ascii="Arial" w:hAnsi="Arial" w:cs="Arial"/>
                <w:sz w:val="22"/>
                <w:szCs w:val="22"/>
              </w:rPr>
            </w:pPr>
            <w:r w:rsidRPr="00B17FF2">
              <w:rPr>
                <w:rFonts w:ascii="Arial" w:hAnsi="Arial" w:cs="Arial"/>
                <w:noProof/>
                <w:sz w:val="22"/>
                <w:szCs w:val="22"/>
                <w:lang w:val="es-MX" w:eastAsia="es-MX"/>
              </w:rPr>
              <w:lastRenderedPageBreak/>
              <w:drawing>
                <wp:inline distT="0" distB="0" distL="0" distR="0" wp14:anchorId="6FCCFE1A" wp14:editId="263D0DE7">
                  <wp:extent cx="2905125" cy="243840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01" w:type="dxa"/>
          </w:tcPr>
          <w:p w14:paraId="53F1FCBA" w14:textId="77777777" w:rsidR="008C16E6" w:rsidRDefault="008C16E6" w:rsidP="00723410">
            <w:pPr>
              <w:pStyle w:val="Textoindependiente"/>
              <w:spacing w:line="360" w:lineRule="auto"/>
              <w:contextualSpacing/>
              <w:rPr>
                <w:rFonts w:ascii="Arial" w:hAnsi="Arial" w:cs="Arial"/>
                <w:sz w:val="22"/>
                <w:szCs w:val="22"/>
              </w:rPr>
            </w:pPr>
            <w:r w:rsidRPr="00A51A32">
              <w:rPr>
                <w:rFonts w:ascii="Arial" w:hAnsi="Arial" w:cs="Arial"/>
                <w:noProof/>
                <w:sz w:val="22"/>
                <w:szCs w:val="22"/>
                <w:lang w:val="es-MX" w:eastAsia="es-MX"/>
              </w:rPr>
              <w:drawing>
                <wp:inline distT="0" distB="0" distL="0" distR="0" wp14:anchorId="0F4B2479" wp14:editId="50C2E95B">
                  <wp:extent cx="2781300" cy="2438400"/>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C16E6" w14:paraId="068AA125" w14:textId="77777777" w:rsidTr="00AF5382">
        <w:trPr>
          <w:trHeight w:val="371"/>
        </w:trPr>
        <w:tc>
          <w:tcPr>
            <w:tcW w:w="4911" w:type="dxa"/>
          </w:tcPr>
          <w:p w14:paraId="1B345E9E" w14:textId="77777777" w:rsidR="008C16E6" w:rsidRPr="005018A9" w:rsidRDefault="00AC22F4" w:rsidP="00AC22F4">
            <w:pPr>
              <w:pStyle w:val="Textoindependiente"/>
              <w:spacing w:line="360" w:lineRule="auto"/>
              <w:contextualSpacing/>
              <w:jc w:val="center"/>
              <w:rPr>
                <w:rFonts w:ascii="Arial" w:hAnsi="Arial" w:cs="Arial"/>
                <w:sz w:val="22"/>
                <w:szCs w:val="22"/>
              </w:rPr>
            </w:pPr>
            <w:r>
              <w:rPr>
                <w:rFonts w:ascii="Arial" w:hAnsi="Arial" w:cs="Arial"/>
                <w:b/>
                <w:sz w:val="22"/>
                <w:szCs w:val="22"/>
                <w:lang w:val="en-US"/>
              </w:rPr>
              <w:t>a</w:t>
            </w:r>
            <w:r w:rsidR="008C16E6" w:rsidRPr="005018A9">
              <w:rPr>
                <w:rFonts w:ascii="Arial" w:hAnsi="Arial" w:cs="Arial"/>
                <w:b/>
                <w:sz w:val="22"/>
                <w:szCs w:val="22"/>
                <w:lang w:val="en-US"/>
              </w:rPr>
              <w:t>)</w:t>
            </w:r>
            <w:r>
              <w:rPr>
                <w:rFonts w:ascii="Arial" w:hAnsi="Arial" w:cs="Arial"/>
                <w:b/>
                <w:sz w:val="22"/>
                <w:szCs w:val="22"/>
                <w:lang w:val="en-US"/>
              </w:rPr>
              <w:t xml:space="preserve"> C1051-73</w:t>
            </w:r>
          </w:p>
        </w:tc>
        <w:tc>
          <w:tcPr>
            <w:tcW w:w="5001" w:type="dxa"/>
          </w:tcPr>
          <w:p w14:paraId="431E9017" w14:textId="77777777" w:rsidR="008C16E6" w:rsidRPr="00AC22F4" w:rsidRDefault="00AC22F4" w:rsidP="00AC22F4">
            <w:pPr>
              <w:pStyle w:val="Textoindependiente"/>
              <w:spacing w:line="360" w:lineRule="auto"/>
              <w:contextualSpacing/>
              <w:jc w:val="center"/>
              <w:rPr>
                <w:rFonts w:ascii="Arial" w:hAnsi="Arial" w:cs="Arial"/>
                <w:b/>
                <w:sz w:val="22"/>
                <w:szCs w:val="22"/>
              </w:rPr>
            </w:pPr>
            <w:r w:rsidRPr="00AC22F4">
              <w:rPr>
                <w:rFonts w:ascii="Arial" w:hAnsi="Arial" w:cs="Arial"/>
                <w:b/>
                <w:sz w:val="22"/>
                <w:szCs w:val="22"/>
              </w:rPr>
              <w:t>b</w:t>
            </w:r>
            <w:r w:rsidR="008C16E6" w:rsidRPr="00AC22F4">
              <w:rPr>
                <w:rFonts w:ascii="Arial" w:hAnsi="Arial" w:cs="Arial"/>
                <w:b/>
                <w:sz w:val="22"/>
                <w:szCs w:val="22"/>
              </w:rPr>
              <w:t>)</w:t>
            </w:r>
            <w:r w:rsidRPr="00AC22F4">
              <w:rPr>
                <w:rFonts w:ascii="Arial" w:hAnsi="Arial" w:cs="Arial"/>
                <w:b/>
                <w:sz w:val="22"/>
                <w:szCs w:val="22"/>
              </w:rPr>
              <w:t xml:space="preserve"> C323-68</w:t>
            </w:r>
          </w:p>
        </w:tc>
      </w:tr>
      <w:tr w:rsidR="008C16E6" w14:paraId="2FCC05F6" w14:textId="77777777" w:rsidTr="00AF5382">
        <w:trPr>
          <w:trHeight w:val="133"/>
        </w:trPr>
        <w:tc>
          <w:tcPr>
            <w:tcW w:w="4911" w:type="dxa"/>
          </w:tcPr>
          <w:p w14:paraId="0F54B34E" w14:textId="77777777" w:rsidR="008C16E6" w:rsidRDefault="008C16E6" w:rsidP="00723410">
            <w:pPr>
              <w:pStyle w:val="Textoindependiente"/>
              <w:spacing w:line="360" w:lineRule="auto"/>
              <w:contextualSpacing/>
              <w:rPr>
                <w:rFonts w:ascii="Arial" w:hAnsi="Arial" w:cs="Arial"/>
                <w:sz w:val="22"/>
                <w:szCs w:val="22"/>
              </w:rPr>
            </w:pPr>
            <w:r w:rsidRPr="00A9401D">
              <w:rPr>
                <w:rFonts w:ascii="Arial" w:hAnsi="Arial" w:cs="Arial"/>
                <w:noProof/>
                <w:sz w:val="22"/>
                <w:szCs w:val="22"/>
                <w:lang w:val="es-MX" w:eastAsia="es-MX"/>
              </w:rPr>
              <w:drawing>
                <wp:inline distT="0" distB="0" distL="0" distR="0" wp14:anchorId="607F3920" wp14:editId="0BBF5E24">
                  <wp:extent cx="2981325" cy="2257425"/>
                  <wp:effectExtent l="0" t="0" r="0" b="0"/>
                  <wp:docPr id="1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001" w:type="dxa"/>
          </w:tcPr>
          <w:p w14:paraId="3F6F66EA" w14:textId="77777777" w:rsidR="008C16E6" w:rsidRDefault="008C16E6" w:rsidP="00723410">
            <w:pPr>
              <w:pStyle w:val="Textoindependiente"/>
              <w:spacing w:line="360" w:lineRule="auto"/>
              <w:contextualSpacing/>
              <w:rPr>
                <w:rFonts w:ascii="Arial" w:hAnsi="Arial" w:cs="Arial"/>
                <w:sz w:val="22"/>
                <w:szCs w:val="22"/>
              </w:rPr>
            </w:pPr>
            <w:r w:rsidRPr="001B5419">
              <w:rPr>
                <w:rFonts w:ascii="Arial" w:hAnsi="Arial" w:cs="Arial"/>
                <w:noProof/>
                <w:sz w:val="22"/>
                <w:szCs w:val="22"/>
                <w:lang w:val="es-MX" w:eastAsia="es-MX"/>
              </w:rPr>
              <w:drawing>
                <wp:inline distT="0" distB="0" distL="0" distR="0" wp14:anchorId="478B3291" wp14:editId="421FB3F3">
                  <wp:extent cx="3038475" cy="2257425"/>
                  <wp:effectExtent l="0" t="0" r="0" b="0"/>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C16E6" w14:paraId="27987353" w14:textId="77777777" w:rsidTr="00AF5382">
        <w:trPr>
          <w:trHeight w:val="319"/>
        </w:trPr>
        <w:tc>
          <w:tcPr>
            <w:tcW w:w="4911" w:type="dxa"/>
          </w:tcPr>
          <w:p w14:paraId="410D77DF" w14:textId="77777777" w:rsidR="008C16E6" w:rsidRPr="00A9401D" w:rsidRDefault="002D4DB8" w:rsidP="00AC22F4">
            <w:pPr>
              <w:pStyle w:val="Textoindependiente"/>
              <w:spacing w:line="360" w:lineRule="auto"/>
              <w:contextualSpacing/>
              <w:jc w:val="center"/>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54751DC" wp14:editId="2C1C43EF">
                      <wp:simplePos x="0" y="0"/>
                      <wp:positionH relativeFrom="column">
                        <wp:posOffset>2005965</wp:posOffset>
                      </wp:positionH>
                      <wp:positionV relativeFrom="paragraph">
                        <wp:posOffset>175260</wp:posOffset>
                      </wp:positionV>
                      <wp:extent cx="828675" cy="247650"/>
                      <wp:effectExtent l="9525" t="9525" r="9525" b="952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7650"/>
                              </a:xfrm>
                              <a:prstGeom prst="rect">
                                <a:avLst/>
                              </a:prstGeom>
                              <a:solidFill>
                                <a:srgbClr val="FFFFFF"/>
                              </a:solidFill>
                              <a:ln w="9525">
                                <a:solidFill>
                                  <a:schemeClr val="bg1">
                                    <a:lumMod val="100000"/>
                                    <a:lumOff val="0"/>
                                  </a:schemeClr>
                                </a:solidFill>
                                <a:miter lim="800000"/>
                                <a:headEnd/>
                                <a:tailEnd/>
                              </a:ln>
                            </wps:spPr>
                            <wps:txbx>
                              <w:txbxContent>
                                <w:p w14:paraId="3FC92C5D" w14:textId="77777777" w:rsidR="00FE3B67" w:rsidRPr="0009645D" w:rsidRDefault="00FE3B67">
                                  <w:pPr>
                                    <w:rPr>
                                      <w:b/>
                                    </w:rPr>
                                  </w:pPr>
                                  <w:r w:rsidRPr="0009645D">
                                    <w:rPr>
                                      <w:b/>
                                    </w:rPr>
                                    <w:t>p=0.0012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51DC" id="_x0000_t202" coordsize="21600,21600" o:spt="202" path="m,l,21600r21600,l21600,xe">
                      <v:stroke joinstyle="miter"/>
                      <v:path gradientshapeok="t" o:connecttype="rect"/>
                    </v:shapetype>
                    <v:shape id="Text Box 13" o:spid="_x0000_s1026" type="#_x0000_t202" style="position:absolute;left:0;text-align:left;margin-left:157.95pt;margin-top:13.8pt;width:65.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" strokecolor="white [3212]">
                      <v:textbox>
                        <w:txbxContent>
                          <w:p w14:paraId="3FC92C5D" w14:textId="77777777" w:rsidR="00FE3B67" w:rsidRPr="0009645D" w:rsidRDefault="00FE3B67">
                            <w:pPr>
                              <w:rPr>
                                <w:b/>
                              </w:rPr>
                            </w:pPr>
                            <w:r w:rsidRPr="0009645D">
                              <w:rPr>
                                <w:b/>
                              </w:rPr>
                              <w:t>p=0.0012</w:t>
                            </w:r>
                          </w:p>
                        </w:txbxContent>
                      </v:textbox>
                    </v:shape>
                  </w:pict>
                </mc:Fallback>
              </mc:AlternateContent>
            </w:r>
            <w:r w:rsidR="00AC22F4">
              <w:rPr>
                <w:rFonts w:ascii="Arial" w:hAnsi="Arial" w:cs="Arial"/>
                <w:b/>
                <w:sz w:val="22"/>
                <w:szCs w:val="22"/>
              </w:rPr>
              <w:t>c</w:t>
            </w:r>
            <w:r w:rsidR="008C16E6" w:rsidRPr="00A9401D">
              <w:rPr>
                <w:rFonts w:ascii="Arial" w:hAnsi="Arial" w:cs="Arial"/>
                <w:b/>
                <w:sz w:val="22"/>
                <w:szCs w:val="22"/>
              </w:rPr>
              <w:t>)</w:t>
            </w:r>
            <w:r w:rsidR="00AC22F4">
              <w:rPr>
                <w:rFonts w:ascii="Arial" w:hAnsi="Arial" w:cs="Arial"/>
                <w:b/>
                <w:sz w:val="22"/>
                <w:szCs w:val="22"/>
              </w:rPr>
              <w:t xml:space="preserve"> C86-12</w:t>
            </w:r>
          </w:p>
        </w:tc>
        <w:tc>
          <w:tcPr>
            <w:tcW w:w="5001" w:type="dxa"/>
          </w:tcPr>
          <w:p w14:paraId="3CBC871F" w14:textId="77777777" w:rsidR="008C16E6" w:rsidRPr="003532ED" w:rsidRDefault="00AC22F4" w:rsidP="00AC22F4">
            <w:pPr>
              <w:pStyle w:val="Textoindependiente"/>
              <w:spacing w:line="360" w:lineRule="auto"/>
              <w:contextualSpacing/>
              <w:jc w:val="center"/>
              <w:rPr>
                <w:rFonts w:ascii="Arial" w:hAnsi="Arial" w:cs="Arial"/>
                <w:sz w:val="22"/>
                <w:szCs w:val="22"/>
              </w:rPr>
            </w:pPr>
            <w:r>
              <w:rPr>
                <w:rFonts w:ascii="Arial" w:hAnsi="Arial" w:cs="Arial"/>
                <w:b/>
                <w:sz w:val="22"/>
                <w:szCs w:val="22"/>
              </w:rPr>
              <w:t>d) C86-56</w:t>
            </w:r>
          </w:p>
        </w:tc>
      </w:tr>
      <w:tr w:rsidR="008C16E6" w14:paraId="68DB0077" w14:textId="77777777" w:rsidTr="00AF5382">
        <w:trPr>
          <w:trHeight w:val="133"/>
        </w:trPr>
        <w:tc>
          <w:tcPr>
            <w:tcW w:w="4911" w:type="dxa"/>
          </w:tcPr>
          <w:p w14:paraId="1E8D006F" w14:textId="77777777" w:rsidR="008C16E6" w:rsidRDefault="008C16E6" w:rsidP="00723410">
            <w:pPr>
              <w:pStyle w:val="Textoindependiente"/>
              <w:spacing w:line="360" w:lineRule="auto"/>
              <w:contextualSpacing/>
              <w:rPr>
                <w:rFonts w:ascii="Arial" w:hAnsi="Arial" w:cs="Arial"/>
                <w:sz w:val="22"/>
                <w:szCs w:val="22"/>
              </w:rPr>
            </w:pPr>
            <w:r w:rsidRPr="00AD305E">
              <w:rPr>
                <w:rFonts w:ascii="Arial" w:hAnsi="Arial" w:cs="Arial"/>
                <w:noProof/>
                <w:sz w:val="22"/>
                <w:szCs w:val="22"/>
                <w:lang w:val="es-MX" w:eastAsia="es-MX"/>
              </w:rPr>
              <w:drawing>
                <wp:inline distT="0" distB="0" distL="0" distR="0" wp14:anchorId="5366E796" wp14:editId="2DCF5570">
                  <wp:extent cx="2962275" cy="2295525"/>
                  <wp:effectExtent l="0" t="0" r="0" b="0"/>
                  <wp:docPr id="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001" w:type="dxa"/>
          </w:tcPr>
          <w:p w14:paraId="22566E87" w14:textId="77777777" w:rsidR="008C16E6" w:rsidRDefault="002D4DB8" w:rsidP="00723410">
            <w:pPr>
              <w:pStyle w:val="Textoindependiente"/>
              <w:spacing w:line="360" w:lineRule="auto"/>
              <w:contextualSpacing/>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060D6B67" wp14:editId="4BDE0D5B">
                      <wp:simplePos x="0" y="0"/>
                      <wp:positionH relativeFrom="column">
                        <wp:posOffset>1230630</wp:posOffset>
                      </wp:positionH>
                      <wp:positionV relativeFrom="paragraph">
                        <wp:posOffset>76835</wp:posOffset>
                      </wp:positionV>
                      <wp:extent cx="790575" cy="314325"/>
                      <wp:effectExtent l="9525" t="9525" r="952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solidFill>
                                <a:srgbClr val="FFFFFF"/>
                              </a:solidFill>
                              <a:ln w="9525">
                                <a:solidFill>
                                  <a:schemeClr val="bg1">
                                    <a:lumMod val="100000"/>
                                    <a:lumOff val="0"/>
                                  </a:schemeClr>
                                </a:solidFill>
                                <a:miter lim="800000"/>
                                <a:headEnd/>
                                <a:tailEnd/>
                              </a:ln>
                            </wps:spPr>
                            <wps:txbx>
                              <w:txbxContent>
                                <w:p w14:paraId="5B7604AF" w14:textId="77777777" w:rsidR="00FE3B67" w:rsidRPr="0009645D" w:rsidRDefault="00FE3B67">
                                  <w:pPr>
                                    <w:rPr>
                                      <w:b/>
                                    </w:rPr>
                                  </w:pPr>
                                  <w:r w:rsidRPr="0009645D">
                                    <w:rPr>
                                      <w:b/>
                                    </w:rPr>
                                    <w:t>p=0.0099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6B67" id="Text Box 12" o:spid="_x0000_s1027" type="#_x0000_t202" style="position:absolute;left:0;text-align:left;margin-left:96.9pt;margin-top:6.05pt;width:6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" strokecolor="white [3212]">
                      <v:textbox>
                        <w:txbxContent>
                          <w:p w14:paraId="5B7604AF" w14:textId="77777777" w:rsidR="00FE3B67" w:rsidRPr="0009645D" w:rsidRDefault="00FE3B67">
                            <w:pPr>
                              <w:rPr>
                                <w:b/>
                              </w:rPr>
                            </w:pPr>
                            <w:r w:rsidRPr="0009645D">
                              <w:rPr>
                                <w:b/>
                              </w:rPr>
                              <w:t>p=0.0099</w:t>
                            </w:r>
                          </w:p>
                        </w:txbxContent>
                      </v:textbox>
                    </v:shape>
                  </w:pict>
                </mc:Fallback>
              </mc:AlternateContent>
            </w:r>
            <w:r w:rsidR="008C16E6" w:rsidRPr="009C2B3D">
              <w:rPr>
                <w:rFonts w:ascii="Arial" w:hAnsi="Arial" w:cs="Arial"/>
                <w:noProof/>
                <w:sz w:val="22"/>
                <w:szCs w:val="22"/>
                <w:lang w:val="es-MX" w:eastAsia="es-MX"/>
              </w:rPr>
              <w:drawing>
                <wp:inline distT="0" distB="0" distL="0" distR="0" wp14:anchorId="20B34C14" wp14:editId="197A63F3">
                  <wp:extent cx="2943225" cy="2295525"/>
                  <wp:effectExtent l="0" t="0" r="0" b="0"/>
                  <wp:docPr id="2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C16E6" w14:paraId="48CB75D4" w14:textId="77777777" w:rsidTr="00AF5382">
        <w:trPr>
          <w:trHeight w:val="133"/>
        </w:trPr>
        <w:tc>
          <w:tcPr>
            <w:tcW w:w="4911" w:type="dxa"/>
          </w:tcPr>
          <w:p w14:paraId="34ADC3C0" w14:textId="77777777" w:rsidR="008C16E6" w:rsidRPr="00555EDB" w:rsidRDefault="008D7816" w:rsidP="008D7816">
            <w:pPr>
              <w:pStyle w:val="Textoindependiente"/>
              <w:spacing w:line="360" w:lineRule="auto"/>
              <w:contextualSpacing/>
              <w:jc w:val="center"/>
              <w:rPr>
                <w:rFonts w:ascii="Arial" w:hAnsi="Arial" w:cs="Arial"/>
                <w:b/>
                <w:sz w:val="22"/>
                <w:szCs w:val="22"/>
              </w:rPr>
            </w:pPr>
            <w:r w:rsidRPr="00555EDB">
              <w:rPr>
                <w:rFonts w:ascii="Arial" w:hAnsi="Arial" w:cs="Arial"/>
                <w:b/>
                <w:sz w:val="22"/>
                <w:szCs w:val="22"/>
              </w:rPr>
              <w:t>e</w:t>
            </w:r>
            <w:r w:rsidR="008C16E6" w:rsidRPr="00555EDB">
              <w:rPr>
                <w:rFonts w:ascii="Arial" w:hAnsi="Arial" w:cs="Arial"/>
                <w:b/>
                <w:sz w:val="22"/>
                <w:szCs w:val="22"/>
              </w:rPr>
              <w:t>)</w:t>
            </w:r>
            <w:r w:rsidRPr="00555EDB">
              <w:rPr>
                <w:rFonts w:ascii="Arial" w:hAnsi="Arial" w:cs="Arial"/>
                <w:b/>
                <w:sz w:val="22"/>
                <w:szCs w:val="22"/>
              </w:rPr>
              <w:t xml:space="preserve"> C90-469</w:t>
            </w:r>
          </w:p>
        </w:tc>
        <w:tc>
          <w:tcPr>
            <w:tcW w:w="5001" w:type="dxa"/>
          </w:tcPr>
          <w:p w14:paraId="093B7385" w14:textId="77777777" w:rsidR="008C16E6" w:rsidRPr="00555EDB" w:rsidRDefault="008D7816" w:rsidP="008D7816">
            <w:pPr>
              <w:pStyle w:val="Textoindependiente"/>
              <w:spacing w:line="360" w:lineRule="auto"/>
              <w:contextualSpacing/>
              <w:jc w:val="center"/>
              <w:rPr>
                <w:rFonts w:ascii="Arial" w:hAnsi="Arial" w:cs="Arial"/>
                <w:b/>
                <w:sz w:val="22"/>
                <w:szCs w:val="22"/>
              </w:rPr>
            </w:pPr>
            <w:r w:rsidRPr="00555EDB">
              <w:rPr>
                <w:rFonts w:ascii="Arial" w:hAnsi="Arial" w:cs="Arial"/>
                <w:b/>
                <w:sz w:val="22"/>
                <w:szCs w:val="22"/>
              </w:rPr>
              <w:t>f</w:t>
            </w:r>
            <w:r w:rsidR="008C16E6" w:rsidRPr="00555EDB">
              <w:rPr>
                <w:rFonts w:ascii="Arial" w:hAnsi="Arial" w:cs="Arial"/>
                <w:b/>
                <w:sz w:val="22"/>
                <w:szCs w:val="22"/>
              </w:rPr>
              <w:t>)</w:t>
            </w:r>
            <w:r w:rsidRPr="00555EDB">
              <w:rPr>
                <w:rFonts w:ascii="Arial" w:hAnsi="Arial" w:cs="Arial"/>
                <w:b/>
                <w:sz w:val="22"/>
                <w:szCs w:val="22"/>
              </w:rPr>
              <w:t xml:space="preserve"> CP52-43</w:t>
            </w:r>
          </w:p>
        </w:tc>
      </w:tr>
    </w:tbl>
    <w:p w14:paraId="40742EEA" w14:textId="77777777" w:rsidR="008D7816" w:rsidRDefault="008D7816" w:rsidP="008D7816">
      <w:pPr>
        <w:widowControl w:val="0"/>
        <w:autoSpaceDE w:val="0"/>
        <w:autoSpaceDN w:val="0"/>
        <w:adjustRightInd w:val="0"/>
        <w:spacing w:after="0" w:line="240" w:lineRule="auto"/>
        <w:rPr>
          <w:rFonts w:ascii="Arial" w:hAnsi="Arial" w:cs="Arial"/>
          <w:i/>
          <w:iCs/>
        </w:rPr>
      </w:pPr>
      <w:r w:rsidRPr="008D7816">
        <w:rPr>
          <w:rFonts w:ascii="Arial" w:hAnsi="Arial" w:cs="Arial"/>
          <w:i/>
          <w:iCs/>
        </w:rPr>
        <w:t>Medias con una letra común no son significativamente diferentes (p &gt; 0.05)</w:t>
      </w:r>
    </w:p>
    <w:p w14:paraId="25A39673" w14:textId="77777777" w:rsidR="008122D0" w:rsidRPr="008D7816" w:rsidRDefault="008122D0" w:rsidP="008D7816">
      <w:pPr>
        <w:widowControl w:val="0"/>
        <w:autoSpaceDE w:val="0"/>
        <w:autoSpaceDN w:val="0"/>
        <w:adjustRightInd w:val="0"/>
        <w:spacing w:after="0" w:line="240" w:lineRule="auto"/>
        <w:rPr>
          <w:rFonts w:ascii="Arial" w:hAnsi="Arial" w:cs="Arial"/>
          <w:i/>
          <w:iCs/>
        </w:rPr>
      </w:pPr>
    </w:p>
    <w:p w14:paraId="4438AC3C" w14:textId="77777777" w:rsidR="008C16E6" w:rsidRPr="00D93415" w:rsidRDefault="001808D2" w:rsidP="00555EDB">
      <w:pPr>
        <w:pStyle w:val="Textoindependiente"/>
        <w:spacing w:line="360" w:lineRule="auto"/>
        <w:contextualSpacing/>
        <w:rPr>
          <w:rFonts w:ascii="Arial" w:hAnsi="Arial" w:cs="Arial"/>
          <w:i/>
        </w:rPr>
      </w:pPr>
      <w:r w:rsidRPr="0075629C">
        <w:rPr>
          <w:rFonts w:ascii="Arial" w:hAnsi="Arial" w:cs="Arial"/>
          <w:sz w:val="22"/>
          <w:szCs w:val="22"/>
        </w:rPr>
        <w:t>Fig</w:t>
      </w:r>
      <w:r w:rsidR="00DA6410">
        <w:rPr>
          <w:rFonts w:ascii="Arial" w:hAnsi="Arial" w:cs="Arial"/>
          <w:sz w:val="22"/>
          <w:szCs w:val="22"/>
        </w:rPr>
        <w:t>ura</w:t>
      </w:r>
      <w:r w:rsidR="008C16E6" w:rsidRPr="0075629C">
        <w:rPr>
          <w:rFonts w:ascii="Arial" w:hAnsi="Arial" w:cs="Arial"/>
          <w:sz w:val="22"/>
          <w:szCs w:val="22"/>
        </w:rPr>
        <w:t xml:space="preserve"> 2</w:t>
      </w:r>
      <w:r w:rsidR="00DA6410">
        <w:rPr>
          <w:rFonts w:ascii="Arial" w:hAnsi="Arial" w:cs="Arial"/>
          <w:sz w:val="22"/>
          <w:szCs w:val="22"/>
        </w:rPr>
        <w:t>.</w:t>
      </w:r>
      <w:r w:rsidR="008C16E6" w:rsidRPr="0075629C">
        <w:rPr>
          <w:rFonts w:ascii="Arial" w:hAnsi="Arial" w:cs="Arial"/>
          <w:sz w:val="22"/>
          <w:szCs w:val="22"/>
        </w:rPr>
        <w:t xml:space="preserve"> Variación del índice de área foliar con la edad de la plantación en seis cultivares de caña de azúcar</w:t>
      </w:r>
      <w:r w:rsidR="008270B4">
        <w:rPr>
          <w:rFonts w:ascii="Arial" w:hAnsi="Arial" w:cs="Arial"/>
          <w:sz w:val="22"/>
          <w:szCs w:val="22"/>
        </w:rPr>
        <w:t xml:space="preserve"> (</w:t>
      </w:r>
      <w:r w:rsidR="008270B4" w:rsidRPr="008270B4">
        <w:rPr>
          <w:rFonts w:ascii="Arial" w:hAnsi="Arial" w:cs="Arial"/>
          <w:i/>
          <w:sz w:val="22"/>
          <w:szCs w:val="22"/>
        </w:rPr>
        <w:t>Sa</w:t>
      </w:r>
      <w:r w:rsidR="002E7EE4">
        <w:rPr>
          <w:rFonts w:ascii="Arial" w:hAnsi="Arial" w:cs="Arial"/>
          <w:i/>
          <w:sz w:val="22"/>
          <w:szCs w:val="22"/>
        </w:rPr>
        <w:t>c</w:t>
      </w:r>
      <w:r w:rsidR="008270B4" w:rsidRPr="008270B4">
        <w:rPr>
          <w:rFonts w:ascii="Arial" w:hAnsi="Arial" w:cs="Arial"/>
          <w:i/>
          <w:sz w:val="22"/>
          <w:szCs w:val="22"/>
        </w:rPr>
        <w:t>charu</w:t>
      </w:r>
      <w:r w:rsidR="008270B4">
        <w:rPr>
          <w:rFonts w:ascii="Arial" w:hAnsi="Arial" w:cs="Arial"/>
          <w:i/>
          <w:sz w:val="22"/>
          <w:szCs w:val="22"/>
        </w:rPr>
        <w:t>m</w:t>
      </w:r>
      <w:r w:rsidR="008270B4" w:rsidRPr="008270B4">
        <w:rPr>
          <w:rFonts w:ascii="Arial" w:hAnsi="Arial" w:cs="Arial"/>
          <w:i/>
          <w:sz w:val="22"/>
          <w:szCs w:val="22"/>
        </w:rPr>
        <w:t xml:space="preserve"> spp</w:t>
      </w:r>
      <w:r w:rsidR="008270B4">
        <w:rPr>
          <w:rFonts w:ascii="Arial" w:hAnsi="Arial" w:cs="Arial"/>
          <w:sz w:val="22"/>
          <w:szCs w:val="22"/>
        </w:rPr>
        <w:t>)</w:t>
      </w:r>
      <w:r w:rsidR="00AD6522">
        <w:rPr>
          <w:rFonts w:ascii="Arial" w:hAnsi="Arial" w:cs="Arial"/>
          <w:i/>
          <w:sz w:val="22"/>
          <w:szCs w:val="22"/>
        </w:rPr>
        <w:t>.</w:t>
      </w:r>
    </w:p>
    <w:p w14:paraId="4D3462D9" w14:textId="77777777" w:rsidR="00AF5382" w:rsidRPr="001D2746" w:rsidRDefault="00630832" w:rsidP="00AF631F">
      <w:pPr>
        <w:autoSpaceDE w:val="0"/>
        <w:autoSpaceDN w:val="0"/>
        <w:adjustRightInd w:val="0"/>
        <w:spacing w:after="0"/>
        <w:jc w:val="both"/>
        <w:rPr>
          <w:rFonts w:ascii="Arial" w:hAnsi="Arial" w:cs="Arial"/>
          <w:sz w:val="24"/>
          <w:szCs w:val="24"/>
        </w:rPr>
      </w:pPr>
      <w:r w:rsidRPr="001D2746">
        <w:rPr>
          <w:rFonts w:ascii="Arial" w:hAnsi="Arial" w:cs="Arial"/>
          <w:sz w:val="24"/>
          <w:szCs w:val="24"/>
        </w:rPr>
        <w:lastRenderedPageBreak/>
        <w:t>cultivares: C1051-73, C323-68, C86-56</w:t>
      </w:r>
      <w:r>
        <w:rPr>
          <w:rFonts w:ascii="Arial" w:hAnsi="Arial" w:cs="Arial"/>
          <w:sz w:val="24"/>
          <w:szCs w:val="24"/>
        </w:rPr>
        <w:t>,</w:t>
      </w:r>
      <w:r w:rsidRPr="00630832">
        <w:rPr>
          <w:rFonts w:ascii="Arial" w:hAnsi="Arial" w:cs="Arial"/>
          <w:sz w:val="24"/>
          <w:szCs w:val="24"/>
        </w:rPr>
        <w:t xml:space="preserve"> </w:t>
      </w:r>
      <w:r w:rsidRPr="001D2746">
        <w:rPr>
          <w:rFonts w:ascii="Arial" w:hAnsi="Arial" w:cs="Arial"/>
          <w:sz w:val="24"/>
          <w:szCs w:val="24"/>
        </w:rPr>
        <w:t>C90-469 y CP52-43, mientras que para</w:t>
      </w:r>
      <w:r w:rsidRPr="00AF5382">
        <w:rPr>
          <w:rFonts w:ascii="Arial" w:hAnsi="Arial" w:cs="Arial"/>
          <w:color w:val="231F20"/>
          <w:sz w:val="18"/>
          <w:szCs w:val="18"/>
        </w:rPr>
        <w:t xml:space="preserve"> </w:t>
      </w:r>
      <w:r w:rsidRPr="00F67398">
        <w:rPr>
          <w:rFonts w:ascii="Arial" w:hAnsi="Arial" w:cs="Arial"/>
          <w:color w:val="231F20"/>
        </w:rPr>
        <w:t>C86</w:t>
      </w:r>
      <w:r w:rsidRPr="001D2746">
        <w:rPr>
          <w:rFonts w:ascii="Arial" w:hAnsi="Arial" w:cs="Arial"/>
          <w:sz w:val="24"/>
          <w:szCs w:val="24"/>
        </w:rPr>
        <w:t xml:space="preserve">-12 estos valores se incrementaron linealmente con la edad </w:t>
      </w:r>
      <w:r w:rsidR="00AF5382" w:rsidRPr="001D2746">
        <w:rPr>
          <w:rFonts w:ascii="Arial" w:hAnsi="Arial" w:cs="Arial"/>
          <w:sz w:val="24"/>
          <w:szCs w:val="24"/>
        </w:rPr>
        <w:t xml:space="preserve">El menor valor del LAI se presentó en C323-68 de 3.78 a los 360 días y el mayor de 5.77 en C86-12 a los 480 días de la plantación.  </w:t>
      </w:r>
    </w:p>
    <w:p w14:paraId="6DC0EBA2" w14:textId="4F978649" w:rsidR="00890D10" w:rsidRPr="008A7984" w:rsidRDefault="00890D10" w:rsidP="00AF631F">
      <w:pPr>
        <w:pStyle w:val="Textoindependiente"/>
        <w:spacing w:line="276" w:lineRule="auto"/>
        <w:contextualSpacing/>
        <w:rPr>
          <w:rFonts w:ascii="Arial" w:hAnsi="Arial" w:cs="Arial"/>
          <w:sz w:val="24"/>
        </w:rPr>
      </w:pPr>
      <w:r w:rsidRPr="008A7984">
        <w:rPr>
          <w:rFonts w:ascii="Arial" w:hAnsi="Arial" w:cs="Arial"/>
          <w:sz w:val="24"/>
        </w:rPr>
        <w:t xml:space="preserve">La </w:t>
      </w:r>
      <w:r w:rsidR="001C1FBD">
        <w:rPr>
          <w:rFonts w:ascii="Arial" w:hAnsi="Arial" w:cs="Arial"/>
          <w:sz w:val="24"/>
        </w:rPr>
        <w:t>F</w:t>
      </w:r>
      <w:r w:rsidRPr="008A7984">
        <w:rPr>
          <w:rFonts w:ascii="Arial" w:hAnsi="Arial" w:cs="Arial"/>
          <w:sz w:val="24"/>
        </w:rPr>
        <w:t xml:space="preserve">igura 3 muestra el comportamiento del SLA a los 120, 300 y 480 días en los </w:t>
      </w:r>
      <w:r w:rsidR="00E96DD3" w:rsidRPr="008A7984">
        <w:rPr>
          <w:rFonts w:ascii="Arial" w:hAnsi="Arial" w:cs="Arial"/>
          <w:sz w:val="24"/>
        </w:rPr>
        <w:t>seis cultivares</w:t>
      </w:r>
      <w:r w:rsidRPr="008A7984">
        <w:rPr>
          <w:rFonts w:ascii="Arial" w:hAnsi="Arial" w:cs="Arial"/>
          <w:sz w:val="24"/>
        </w:rPr>
        <w:t xml:space="preserve"> analizados anteriormente. Como se puede observar, los valores del SLA ligeramente incrementaron de 120 a 300 días. En los cultivares C86-12 y C86-56 las diferencias fueron significativas (Fig. 3</w:t>
      </w:r>
      <w:r w:rsidRPr="008A7984">
        <w:rPr>
          <w:rFonts w:ascii="Arial" w:hAnsi="Arial" w:cs="Arial"/>
          <w:sz w:val="24"/>
          <w:vertAlign w:val="subscript"/>
        </w:rPr>
        <w:t>c y d</w:t>
      </w:r>
      <w:r w:rsidRPr="008A7984">
        <w:rPr>
          <w:rFonts w:ascii="Arial" w:hAnsi="Arial" w:cs="Arial"/>
          <w:sz w:val="24"/>
        </w:rPr>
        <w:t>)</w:t>
      </w:r>
    </w:p>
    <w:p w14:paraId="1D1C86A9" w14:textId="77777777" w:rsidR="004737B7" w:rsidRDefault="00890D10" w:rsidP="00AF631F">
      <w:pPr>
        <w:pStyle w:val="Textoindependiente"/>
        <w:spacing w:line="276" w:lineRule="auto"/>
        <w:contextualSpacing/>
        <w:rPr>
          <w:rFonts w:ascii="Arial" w:hAnsi="Arial" w:cs="Arial"/>
          <w:sz w:val="24"/>
        </w:rPr>
      </w:pPr>
      <w:r w:rsidRPr="008A7984">
        <w:rPr>
          <w:rFonts w:ascii="Arial" w:hAnsi="Arial" w:cs="Arial"/>
          <w:sz w:val="24"/>
        </w:rPr>
        <w:t>Los valores máximos y mínimos del SLA se obtuvieron a los 300 y 480 días, respetivamente, para los cultivares C1051-73, C86-12, C86-56, CP52-43 y</w:t>
      </w:r>
    </w:p>
    <w:p w14:paraId="6A66CEF1" w14:textId="77777777" w:rsidR="00890D10" w:rsidRPr="008A7984" w:rsidRDefault="00890D10" w:rsidP="00AF631F">
      <w:pPr>
        <w:pStyle w:val="Textoindependiente"/>
        <w:spacing w:line="276" w:lineRule="auto"/>
        <w:contextualSpacing/>
        <w:rPr>
          <w:rFonts w:ascii="Arial" w:hAnsi="Arial" w:cs="Arial"/>
          <w:sz w:val="24"/>
          <w:vertAlign w:val="superscript"/>
        </w:rPr>
      </w:pPr>
      <w:r w:rsidRPr="008A7984">
        <w:rPr>
          <w:rFonts w:ascii="Arial" w:hAnsi="Arial" w:cs="Arial"/>
          <w:sz w:val="24"/>
        </w:rPr>
        <w:t xml:space="preserve"> C90-469 (Fig. 3</w:t>
      </w:r>
      <w:r w:rsidRPr="008A7984">
        <w:rPr>
          <w:rFonts w:ascii="Arial" w:hAnsi="Arial" w:cs="Arial"/>
          <w:sz w:val="24"/>
          <w:vertAlign w:val="subscript"/>
        </w:rPr>
        <w:t>(a, c, d, e y f)</w:t>
      </w:r>
      <w:r w:rsidRPr="008A7984">
        <w:rPr>
          <w:rFonts w:ascii="Arial" w:hAnsi="Arial" w:cs="Arial"/>
          <w:sz w:val="24"/>
        </w:rPr>
        <w:t xml:space="preserve">. Sin embargo C323-68 </w:t>
      </w:r>
      <w:r w:rsidR="00F67398" w:rsidRPr="008A7984">
        <w:rPr>
          <w:rFonts w:ascii="Arial" w:hAnsi="Arial" w:cs="Arial"/>
          <w:sz w:val="24"/>
        </w:rPr>
        <w:t>mantuvo para</w:t>
      </w:r>
      <w:r w:rsidRPr="008A7984">
        <w:rPr>
          <w:rFonts w:ascii="Arial" w:hAnsi="Arial" w:cs="Arial"/>
          <w:sz w:val="24"/>
        </w:rPr>
        <w:t xml:space="preserve"> las tres fechas valores similares que no fueron significativamente diferentes. Este cultivar coincidió con la menor SLA, 118.35</w:t>
      </w:r>
      <w:r w:rsidR="00EC726D" w:rsidRPr="008A7984">
        <w:rPr>
          <w:rFonts w:ascii="Arial" w:hAnsi="Arial" w:cs="Arial"/>
          <w:sz w:val="24"/>
        </w:rPr>
        <w:t xml:space="preserve"> </w:t>
      </w:r>
      <w:r w:rsidRPr="008A7984">
        <w:rPr>
          <w:rFonts w:ascii="Arial" w:hAnsi="Arial" w:cs="Arial"/>
          <w:sz w:val="24"/>
        </w:rPr>
        <w:t>cm</w:t>
      </w:r>
      <w:r w:rsidRPr="008A7984">
        <w:rPr>
          <w:rFonts w:ascii="Arial" w:hAnsi="Arial" w:cs="Arial"/>
          <w:sz w:val="24"/>
          <w:vertAlign w:val="superscript"/>
        </w:rPr>
        <w:t>2</w:t>
      </w:r>
      <w:r w:rsidRPr="008A7984">
        <w:rPr>
          <w:rFonts w:ascii="Arial" w:hAnsi="Arial" w:cs="Arial"/>
          <w:sz w:val="24"/>
        </w:rPr>
        <w:t>g</w:t>
      </w:r>
      <w:r w:rsidRPr="008A7984">
        <w:rPr>
          <w:rFonts w:ascii="Arial" w:hAnsi="Arial" w:cs="Arial"/>
          <w:sz w:val="24"/>
          <w:vertAlign w:val="superscript"/>
        </w:rPr>
        <w:t>-1</w:t>
      </w:r>
      <w:r w:rsidRPr="008A7984">
        <w:rPr>
          <w:rFonts w:ascii="Arial" w:hAnsi="Arial" w:cs="Arial"/>
          <w:sz w:val="24"/>
        </w:rPr>
        <w:t>.Los valores más elevados para este indicador fueron nuevamente alcanzados por C86-12 con 248.47cm</w:t>
      </w:r>
      <w:r w:rsidRPr="008A7984">
        <w:rPr>
          <w:rFonts w:ascii="Arial" w:hAnsi="Arial" w:cs="Arial"/>
          <w:sz w:val="24"/>
          <w:vertAlign w:val="superscript"/>
        </w:rPr>
        <w:t>2</w:t>
      </w:r>
      <w:r w:rsidRPr="008A7984">
        <w:rPr>
          <w:rFonts w:ascii="Arial" w:hAnsi="Arial" w:cs="Arial"/>
          <w:sz w:val="24"/>
        </w:rPr>
        <w:t>g</w:t>
      </w:r>
      <w:r w:rsidRPr="008A7984">
        <w:rPr>
          <w:rFonts w:ascii="Arial" w:hAnsi="Arial" w:cs="Arial"/>
          <w:sz w:val="24"/>
          <w:vertAlign w:val="superscript"/>
        </w:rPr>
        <w:t xml:space="preserve">-1  </w:t>
      </w:r>
    </w:p>
    <w:p w14:paraId="051DF3AF" w14:textId="77777777" w:rsidR="00817414" w:rsidRPr="008A7984" w:rsidRDefault="00817414" w:rsidP="00AF631F">
      <w:pPr>
        <w:pStyle w:val="Textoindependiente"/>
        <w:spacing w:line="276" w:lineRule="auto"/>
        <w:contextualSpacing/>
        <w:rPr>
          <w:rFonts w:ascii="Arial" w:hAnsi="Arial" w:cs="Arial"/>
          <w:sz w:val="24"/>
        </w:rPr>
      </w:pPr>
      <w:r w:rsidRPr="008A7984">
        <w:rPr>
          <w:rFonts w:ascii="Arial" w:hAnsi="Arial" w:cs="Arial"/>
          <w:sz w:val="24"/>
        </w:rPr>
        <w:t xml:space="preserve">El análisis del SLA y el </w:t>
      </w:r>
      <w:r w:rsidR="00352FBD" w:rsidRPr="008A7984">
        <w:rPr>
          <w:rFonts w:ascii="Arial" w:hAnsi="Arial" w:cs="Arial"/>
          <w:sz w:val="24"/>
        </w:rPr>
        <w:t>LAI ha</w:t>
      </w:r>
      <w:r w:rsidRPr="008A7984">
        <w:rPr>
          <w:rFonts w:ascii="Arial" w:hAnsi="Arial" w:cs="Arial"/>
          <w:sz w:val="24"/>
        </w:rPr>
        <w:t xml:space="preserve"> dejado ver, cierta correspondencia entre ambos, de modo que bajos valores del SLA se armonizan con también bajos valores del LAI y viceversa</w:t>
      </w:r>
      <w:r w:rsidR="003E7D49" w:rsidRPr="008A7984">
        <w:rPr>
          <w:rFonts w:ascii="Arial" w:hAnsi="Arial" w:cs="Arial"/>
          <w:sz w:val="24"/>
        </w:rPr>
        <w:t xml:space="preserve">, </w:t>
      </w:r>
      <w:r w:rsidR="00A67C6A" w:rsidRPr="008A7984">
        <w:rPr>
          <w:rFonts w:ascii="Arial" w:hAnsi="Arial" w:cs="Arial"/>
          <w:sz w:val="24"/>
        </w:rPr>
        <w:t>dada</w:t>
      </w:r>
      <w:r w:rsidR="003E7D49" w:rsidRPr="008A7984">
        <w:rPr>
          <w:rFonts w:ascii="Arial" w:hAnsi="Arial" w:cs="Arial"/>
          <w:sz w:val="24"/>
        </w:rPr>
        <w:t xml:space="preserve"> la relación alométrica que se establece entre el área foliar y su peso seco (Zhang </w:t>
      </w:r>
      <w:r w:rsidR="003E7D49" w:rsidRPr="008A7984">
        <w:rPr>
          <w:rFonts w:ascii="Arial" w:hAnsi="Arial" w:cs="Arial"/>
          <w:i/>
          <w:sz w:val="24"/>
        </w:rPr>
        <w:t>et al</w:t>
      </w:r>
      <w:r w:rsidR="003E7D49" w:rsidRPr="008A7984">
        <w:rPr>
          <w:rFonts w:ascii="Arial" w:hAnsi="Arial" w:cs="Arial"/>
          <w:sz w:val="24"/>
        </w:rPr>
        <w:t>., 2020)</w:t>
      </w:r>
      <w:r w:rsidRPr="008A7984">
        <w:rPr>
          <w:rFonts w:ascii="Arial" w:hAnsi="Arial" w:cs="Arial"/>
          <w:sz w:val="24"/>
        </w:rPr>
        <w:t xml:space="preserve"> De lo anterior se deduce que el SLA se incrementa hasta que la plantación logra obtener el LAI óptimo, aquel que permite la absorción del mayor </w:t>
      </w:r>
      <w:r w:rsidR="00352FBD" w:rsidRPr="008A7984">
        <w:rPr>
          <w:rFonts w:ascii="Arial" w:hAnsi="Arial" w:cs="Arial"/>
          <w:sz w:val="24"/>
        </w:rPr>
        <w:t>volumen de</w:t>
      </w:r>
      <w:r w:rsidRPr="008A7984">
        <w:rPr>
          <w:rFonts w:ascii="Arial" w:hAnsi="Arial" w:cs="Arial"/>
          <w:sz w:val="24"/>
        </w:rPr>
        <w:t xml:space="preserve"> la radiación incidente. </w:t>
      </w:r>
    </w:p>
    <w:p w14:paraId="691A24EA" w14:textId="77777777" w:rsidR="008270B4" w:rsidRDefault="00817414" w:rsidP="008270B4">
      <w:pPr>
        <w:pStyle w:val="Textoindependiente"/>
        <w:spacing w:line="276" w:lineRule="auto"/>
        <w:contextualSpacing/>
        <w:rPr>
          <w:rFonts w:ascii="Arial" w:hAnsi="Arial" w:cs="Arial"/>
          <w:sz w:val="24"/>
        </w:rPr>
      </w:pPr>
      <w:r w:rsidRPr="008A7984">
        <w:rPr>
          <w:rFonts w:ascii="Arial" w:hAnsi="Arial" w:cs="Arial"/>
          <w:sz w:val="24"/>
        </w:rPr>
        <w:t>Se puede estimar que C323-68 al tener un SLA y un LAI similar a Ja60-5, para iguales densidades de plantación y distancias de siembra la</w:t>
      </w:r>
      <w:r w:rsidR="003E7D49" w:rsidRPr="008A7984">
        <w:rPr>
          <w:rFonts w:ascii="Arial" w:hAnsi="Arial" w:cs="Arial"/>
          <w:sz w:val="24"/>
        </w:rPr>
        <w:t xml:space="preserve"> energía</w:t>
      </w:r>
      <w:r w:rsidRPr="008A7984">
        <w:rPr>
          <w:rFonts w:ascii="Arial" w:hAnsi="Arial" w:cs="Arial"/>
          <w:sz w:val="24"/>
        </w:rPr>
        <w:t xml:space="preserve"> solar </w:t>
      </w:r>
      <w:r w:rsidR="00995218" w:rsidRPr="008A7984">
        <w:rPr>
          <w:rFonts w:ascii="Arial" w:hAnsi="Arial" w:cs="Arial"/>
          <w:sz w:val="24"/>
        </w:rPr>
        <w:t>llegue a</w:t>
      </w:r>
      <w:r w:rsidRPr="008A7984">
        <w:rPr>
          <w:rFonts w:ascii="Arial" w:hAnsi="Arial" w:cs="Arial"/>
          <w:sz w:val="24"/>
        </w:rPr>
        <w:t xml:space="preserve"> las partes inferiores de sus parcelas en igual cuantía. No obstante sería conveniente recomendar el estudio independiente de los cultivares.</w:t>
      </w:r>
      <w:r w:rsidR="003E7D49" w:rsidRPr="008A7984">
        <w:rPr>
          <w:rFonts w:ascii="Arial" w:hAnsi="Arial" w:cs="Arial"/>
          <w:sz w:val="24"/>
        </w:rPr>
        <w:t xml:space="preserve"> </w:t>
      </w:r>
    </w:p>
    <w:p w14:paraId="2B070285" w14:textId="77777777" w:rsidR="008270B4" w:rsidRDefault="008270B4" w:rsidP="008270B4">
      <w:pPr>
        <w:pStyle w:val="Textoindependiente"/>
        <w:spacing w:line="276" w:lineRule="auto"/>
        <w:contextualSpacing/>
        <w:rPr>
          <w:rFonts w:ascii="Arial" w:hAnsi="Arial" w:cs="Arial"/>
          <w:sz w:val="24"/>
        </w:rPr>
      </w:pPr>
    </w:p>
    <w:p w14:paraId="46F8762B" w14:textId="77777777" w:rsidR="008270B4" w:rsidRDefault="008270B4" w:rsidP="008270B4">
      <w:pPr>
        <w:pStyle w:val="Textoindependiente"/>
        <w:spacing w:line="276" w:lineRule="auto"/>
        <w:contextualSpacing/>
        <w:rPr>
          <w:rFonts w:ascii="Arial" w:hAnsi="Arial" w:cs="Arial"/>
          <w:sz w:val="24"/>
        </w:rPr>
      </w:pPr>
    </w:p>
    <w:p w14:paraId="44DA1EE5" w14:textId="77777777" w:rsidR="008270B4" w:rsidRDefault="008270B4" w:rsidP="008270B4">
      <w:pPr>
        <w:pStyle w:val="Textoindependiente"/>
        <w:spacing w:line="276" w:lineRule="auto"/>
        <w:contextualSpacing/>
        <w:rPr>
          <w:rFonts w:ascii="Arial" w:hAnsi="Arial" w:cs="Arial"/>
          <w:sz w:val="24"/>
        </w:rPr>
      </w:pPr>
    </w:p>
    <w:p w14:paraId="7EE017C5" w14:textId="77777777" w:rsidR="008270B4" w:rsidRDefault="008270B4" w:rsidP="008270B4">
      <w:pPr>
        <w:pStyle w:val="Textoindependiente"/>
        <w:spacing w:line="276" w:lineRule="auto"/>
        <w:contextualSpacing/>
        <w:rPr>
          <w:rFonts w:ascii="Arial" w:hAnsi="Arial" w:cs="Arial"/>
          <w:sz w:val="24"/>
        </w:rPr>
      </w:pPr>
    </w:p>
    <w:p w14:paraId="75FCE5F0" w14:textId="77777777" w:rsidR="008270B4" w:rsidRDefault="008270B4" w:rsidP="008270B4">
      <w:pPr>
        <w:pStyle w:val="Textoindependiente"/>
        <w:spacing w:line="276" w:lineRule="auto"/>
        <w:contextualSpacing/>
        <w:rPr>
          <w:rFonts w:ascii="Arial" w:hAnsi="Arial" w:cs="Arial"/>
          <w:sz w:val="24"/>
        </w:rPr>
      </w:pPr>
    </w:p>
    <w:p w14:paraId="020E0E52" w14:textId="77777777" w:rsidR="0009645D" w:rsidRPr="008A7984" w:rsidRDefault="0009645D" w:rsidP="008270B4">
      <w:pPr>
        <w:pStyle w:val="Textoindependiente"/>
        <w:spacing w:line="276" w:lineRule="auto"/>
        <w:contextualSpacing/>
        <w:rPr>
          <w:rFonts w:ascii="Arial" w:hAnsi="Arial" w:cs="Arial"/>
          <w:sz w:val="24"/>
        </w:rPr>
      </w:pPr>
      <w:r w:rsidRPr="008A7984">
        <w:rPr>
          <w:rFonts w:ascii="Arial" w:hAnsi="Arial" w:cs="Arial"/>
          <w:sz w:val="24"/>
        </w:rPr>
        <w:t xml:space="preserve">. </w:t>
      </w:r>
    </w:p>
    <w:p w14:paraId="70480314" w14:textId="77777777" w:rsidR="00CA557B" w:rsidRPr="008A7984" w:rsidRDefault="00CA557B" w:rsidP="00AC22F4">
      <w:pPr>
        <w:pStyle w:val="Textoindependiente"/>
        <w:spacing w:line="360" w:lineRule="auto"/>
        <w:contextualSpacing/>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19"/>
      </w:tblGrid>
      <w:tr w:rsidR="00BA7412" w14:paraId="22C0684D" w14:textId="77777777" w:rsidTr="00EE618E">
        <w:trPr>
          <w:trHeight w:val="4110"/>
        </w:trPr>
        <w:tc>
          <w:tcPr>
            <w:tcW w:w="4394" w:type="dxa"/>
          </w:tcPr>
          <w:p w14:paraId="15AB0551" w14:textId="77777777" w:rsidR="00BA7412" w:rsidRDefault="00BA7412" w:rsidP="00BC0B09">
            <w:pPr>
              <w:spacing w:line="360" w:lineRule="auto"/>
              <w:jc w:val="both"/>
              <w:rPr>
                <w:rFonts w:ascii="Arial" w:hAnsi="Arial" w:cs="Arial"/>
                <w:sz w:val="24"/>
                <w:szCs w:val="24"/>
                <w:vertAlign w:val="superscript"/>
                <w:lang w:eastAsia="es-ES"/>
              </w:rPr>
            </w:pPr>
            <w:r w:rsidRPr="00BA7412">
              <w:rPr>
                <w:rFonts w:ascii="Arial" w:hAnsi="Arial" w:cs="Arial"/>
                <w:noProof/>
                <w:sz w:val="24"/>
                <w:szCs w:val="24"/>
                <w:vertAlign w:val="superscript"/>
                <w:lang w:val="es-MX" w:eastAsia="es-MX"/>
              </w:rPr>
              <w:lastRenderedPageBreak/>
              <w:drawing>
                <wp:inline distT="0" distB="0" distL="0" distR="0" wp14:anchorId="07591C1A" wp14:editId="0097B51E">
                  <wp:extent cx="2952750" cy="2581275"/>
                  <wp:effectExtent l="0" t="0" r="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326" w:type="dxa"/>
          </w:tcPr>
          <w:p w14:paraId="5CF79FF5" w14:textId="77777777" w:rsidR="00BA7412" w:rsidRDefault="00F9213A" w:rsidP="00BC0B09">
            <w:pPr>
              <w:spacing w:line="360" w:lineRule="auto"/>
              <w:jc w:val="both"/>
              <w:rPr>
                <w:rFonts w:ascii="Arial" w:hAnsi="Arial" w:cs="Arial"/>
                <w:sz w:val="24"/>
                <w:szCs w:val="24"/>
                <w:vertAlign w:val="superscript"/>
                <w:lang w:eastAsia="es-ES"/>
              </w:rPr>
            </w:pPr>
            <w:r w:rsidRPr="00F9213A">
              <w:rPr>
                <w:rFonts w:ascii="Arial" w:hAnsi="Arial" w:cs="Arial"/>
                <w:noProof/>
                <w:sz w:val="24"/>
                <w:szCs w:val="24"/>
                <w:vertAlign w:val="superscript"/>
                <w:lang w:val="es-MX" w:eastAsia="es-MX"/>
              </w:rPr>
              <w:drawing>
                <wp:inline distT="0" distB="0" distL="0" distR="0" wp14:anchorId="570BDEB1" wp14:editId="7D6B1F3D">
                  <wp:extent cx="2905125" cy="2581275"/>
                  <wp:effectExtent l="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A7412" w14:paraId="04D9262E" w14:textId="77777777" w:rsidTr="00EE618E">
        <w:tc>
          <w:tcPr>
            <w:tcW w:w="4394" w:type="dxa"/>
          </w:tcPr>
          <w:p w14:paraId="4A6E13D6" w14:textId="77777777" w:rsidR="00BA7412" w:rsidRDefault="002D4DB8" w:rsidP="00555EDB">
            <w:pPr>
              <w:spacing w:line="360" w:lineRule="auto"/>
              <w:jc w:val="both"/>
              <w:rPr>
                <w:rFonts w:ascii="Arial" w:hAnsi="Arial" w:cs="Arial"/>
                <w:sz w:val="24"/>
                <w:szCs w:val="24"/>
                <w:vertAlign w:val="superscript"/>
                <w:lang w:eastAsia="es-ES"/>
              </w:rPr>
            </w:pPr>
            <w:r>
              <w:rPr>
                <w:rFonts w:ascii="Arial" w:hAnsi="Arial" w:cs="Arial"/>
                <w:noProof/>
                <w:sz w:val="24"/>
                <w:szCs w:val="24"/>
                <w:vertAlign w:val="superscript"/>
                <w:lang w:val="es-MX" w:eastAsia="es-MX"/>
              </w:rPr>
              <mc:AlternateContent>
                <mc:Choice Requires="wps">
                  <w:drawing>
                    <wp:anchor distT="0" distB="0" distL="114300" distR="114300" simplePos="0" relativeHeight="251658240" behindDoc="0" locked="0" layoutInCell="1" allowOverlap="1" wp14:anchorId="119A64E5" wp14:editId="6B1D50DF">
                      <wp:simplePos x="0" y="0"/>
                      <wp:positionH relativeFrom="column">
                        <wp:posOffset>1955165</wp:posOffset>
                      </wp:positionH>
                      <wp:positionV relativeFrom="paragraph">
                        <wp:posOffset>272415</wp:posOffset>
                      </wp:positionV>
                      <wp:extent cx="798830" cy="683260"/>
                      <wp:effectExtent l="6350" t="11430" r="1397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683260"/>
                              </a:xfrm>
                              <a:prstGeom prst="rect">
                                <a:avLst/>
                              </a:prstGeom>
                              <a:solidFill>
                                <a:srgbClr val="FFFFFF"/>
                              </a:solidFill>
                              <a:ln w="9525">
                                <a:solidFill>
                                  <a:schemeClr val="bg1">
                                    <a:lumMod val="100000"/>
                                    <a:lumOff val="0"/>
                                  </a:schemeClr>
                                </a:solidFill>
                                <a:miter lim="800000"/>
                                <a:headEnd/>
                                <a:tailEnd/>
                              </a:ln>
                            </wps:spPr>
                            <wps:txbx>
                              <w:txbxContent>
                                <w:p w14:paraId="34D9FB5B" w14:textId="77777777" w:rsidR="00555EDB" w:rsidRDefault="00E40689">
                                  <w:pPr>
                                    <w:rPr>
                                      <w:b/>
                                    </w:rPr>
                                  </w:pPr>
                                  <w:r w:rsidRPr="00E40689">
                                    <w:rPr>
                                      <w:b/>
                                    </w:rPr>
                                    <w:t>P&lt;0.0001</w:t>
                                  </w:r>
                                </w:p>
                                <w:p w14:paraId="298CB4D1" w14:textId="77777777" w:rsidR="00E40689" w:rsidRPr="00E40689" w:rsidRDefault="00E40689">
                                  <w:pPr>
                                    <w:rPr>
                                      <w:b/>
                                    </w:rPr>
                                  </w:pPr>
                                  <w:r w:rsidRPr="00E40689">
                                    <w:rPr>
                                      <w:b/>
                                    </w:rPr>
                                    <w:t>E.E=11.58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64E5" id="Text Box 8" o:spid="_x0000_s1028" type="#_x0000_t202" style="position:absolute;left:0;text-align:left;margin-left:153.95pt;margin-top:21.45pt;width:62.9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" strokecolor="white [3212]">
                      <v:textbox>
                        <w:txbxContent>
                          <w:p w14:paraId="34D9FB5B" w14:textId="77777777" w:rsidR="00555EDB" w:rsidRDefault="00E40689">
                            <w:pPr>
                              <w:rPr>
                                <w:b/>
                              </w:rPr>
                            </w:pPr>
                            <w:r w:rsidRPr="00E40689">
                              <w:rPr>
                                <w:b/>
                              </w:rPr>
                              <w:t>P&lt;0.0001</w:t>
                            </w:r>
                          </w:p>
                          <w:p w14:paraId="298CB4D1" w14:textId="77777777" w:rsidR="00E40689" w:rsidRPr="00E40689" w:rsidRDefault="00E40689">
                            <w:pPr>
                              <w:rPr>
                                <w:b/>
                              </w:rPr>
                            </w:pPr>
                            <w:r w:rsidRPr="00E40689">
                              <w:rPr>
                                <w:b/>
                              </w:rPr>
                              <w:t>E.E=11.58</w:t>
                            </w:r>
                          </w:p>
                        </w:txbxContent>
                      </v:textbox>
                    </v:shape>
                  </w:pict>
                </mc:Fallback>
              </mc:AlternateContent>
            </w:r>
            <w:r w:rsidR="00555EDB" w:rsidRPr="00C752DD">
              <w:rPr>
                <w:rFonts w:ascii="Arial" w:hAnsi="Arial" w:cs="Arial"/>
                <w:noProof/>
                <w:sz w:val="24"/>
                <w:szCs w:val="24"/>
                <w:vertAlign w:val="superscript"/>
                <w:lang w:val="es-MX" w:eastAsia="es-MX"/>
              </w:rPr>
              <w:drawing>
                <wp:inline distT="0" distB="0" distL="0" distR="0" wp14:anchorId="5EB4773E" wp14:editId="4C4F65A8">
                  <wp:extent cx="2809875" cy="2609850"/>
                  <wp:effectExtent l="0" t="0" r="0" b="0"/>
                  <wp:docPr id="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26" w:type="dxa"/>
          </w:tcPr>
          <w:p w14:paraId="7BFBC59E" w14:textId="77777777" w:rsidR="00BA7412" w:rsidRDefault="00A57B32" w:rsidP="00BC0B09">
            <w:pPr>
              <w:spacing w:line="360" w:lineRule="auto"/>
              <w:jc w:val="both"/>
              <w:rPr>
                <w:rFonts w:ascii="Arial" w:hAnsi="Arial" w:cs="Arial"/>
                <w:sz w:val="24"/>
                <w:szCs w:val="24"/>
                <w:vertAlign w:val="superscript"/>
                <w:lang w:eastAsia="es-ES"/>
              </w:rPr>
            </w:pPr>
            <w:r w:rsidRPr="00A57B32">
              <w:rPr>
                <w:rFonts w:ascii="Arial" w:hAnsi="Arial" w:cs="Arial"/>
                <w:noProof/>
                <w:sz w:val="24"/>
                <w:szCs w:val="24"/>
                <w:vertAlign w:val="superscript"/>
                <w:lang w:val="es-MX" w:eastAsia="es-MX"/>
              </w:rPr>
              <w:drawing>
                <wp:inline distT="0" distB="0" distL="0" distR="0" wp14:anchorId="1CFBB999" wp14:editId="000BD4B7">
                  <wp:extent cx="2638425" cy="2609850"/>
                  <wp:effectExtent l="0" t="0" r="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A7412" w14:paraId="335A0C66" w14:textId="77777777" w:rsidTr="00EE618E">
        <w:tc>
          <w:tcPr>
            <w:tcW w:w="4394" w:type="dxa"/>
          </w:tcPr>
          <w:p w14:paraId="199A55DB" w14:textId="77777777" w:rsidR="00BA7412" w:rsidRDefault="00903C5F" w:rsidP="00BC0B09">
            <w:pPr>
              <w:spacing w:line="360" w:lineRule="auto"/>
              <w:jc w:val="both"/>
              <w:rPr>
                <w:rFonts w:ascii="Arial" w:hAnsi="Arial" w:cs="Arial"/>
                <w:sz w:val="24"/>
                <w:szCs w:val="24"/>
                <w:vertAlign w:val="superscript"/>
                <w:lang w:eastAsia="es-ES"/>
              </w:rPr>
            </w:pPr>
            <w:r w:rsidRPr="00903C5F">
              <w:rPr>
                <w:rFonts w:ascii="Arial" w:hAnsi="Arial" w:cs="Arial"/>
                <w:noProof/>
                <w:sz w:val="24"/>
                <w:szCs w:val="24"/>
                <w:vertAlign w:val="superscript"/>
                <w:lang w:val="es-MX" w:eastAsia="es-MX"/>
              </w:rPr>
              <w:drawing>
                <wp:inline distT="0" distB="0" distL="0" distR="0" wp14:anchorId="60EC1172" wp14:editId="5B663F9F">
                  <wp:extent cx="2714625" cy="2600325"/>
                  <wp:effectExtent l="0" t="0" r="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326" w:type="dxa"/>
          </w:tcPr>
          <w:p w14:paraId="50DC6D4D" w14:textId="77777777" w:rsidR="00BA7412" w:rsidRDefault="002D4DB8" w:rsidP="00BC0B09">
            <w:pPr>
              <w:spacing w:line="360" w:lineRule="auto"/>
              <w:jc w:val="both"/>
              <w:rPr>
                <w:rFonts w:ascii="Arial" w:hAnsi="Arial" w:cs="Arial"/>
                <w:sz w:val="24"/>
                <w:szCs w:val="24"/>
                <w:vertAlign w:val="superscript"/>
                <w:lang w:eastAsia="es-ES"/>
              </w:rPr>
            </w:pPr>
            <w:r>
              <w:rPr>
                <w:rFonts w:ascii="Arial" w:hAnsi="Arial" w:cs="Arial"/>
                <w:noProof/>
                <w:sz w:val="24"/>
                <w:szCs w:val="24"/>
                <w:vertAlign w:val="superscript"/>
                <w:lang w:val="es-MX" w:eastAsia="es-MX"/>
              </w:rPr>
              <mc:AlternateContent>
                <mc:Choice Requires="wps">
                  <w:drawing>
                    <wp:anchor distT="0" distB="0" distL="114300" distR="114300" simplePos="0" relativeHeight="251659264" behindDoc="0" locked="0" layoutInCell="1" allowOverlap="1" wp14:anchorId="7CA38BE0" wp14:editId="293A1DC4">
                      <wp:simplePos x="0" y="0"/>
                      <wp:positionH relativeFrom="column">
                        <wp:posOffset>1769110</wp:posOffset>
                      </wp:positionH>
                      <wp:positionV relativeFrom="paragraph">
                        <wp:posOffset>98425</wp:posOffset>
                      </wp:positionV>
                      <wp:extent cx="866775" cy="667385"/>
                      <wp:effectExtent l="10160" t="10160" r="8890" b="825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67385"/>
                              </a:xfrm>
                              <a:prstGeom prst="rect">
                                <a:avLst/>
                              </a:prstGeom>
                              <a:solidFill>
                                <a:srgbClr val="FFFFFF"/>
                              </a:solidFill>
                              <a:ln w="9525">
                                <a:solidFill>
                                  <a:schemeClr val="bg1">
                                    <a:lumMod val="100000"/>
                                    <a:lumOff val="0"/>
                                  </a:schemeClr>
                                </a:solidFill>
                                <a:miter lim="800000"/>
                                <a:headEnd/>
                                <a:tailEnd/>
                              </a:ln>
                            </wps:spPr>
                            <wps:txbx>
                              <w:txbxContent>
                                <w:p w14:paraId="51858B73" w14:textId="77777777" w:rsidR="009701F8" w:rsidRPr="00BC734B" w:rsidRDefault="009701F8">
                                  <w:pPr>
                                    <w:contextualSpacing/>
                                    <w:rPr>
                                      <w:b/>
                                    </w:rPr>
                                  </w:pPr>
                                  <w:r w:rsidRPr="00BC734B">
                                    <w:rPr>
                                      <w:b/>
                                    </w:rPr>
                                    <w:t>P&lt;0.0002</w:t>
                                  </w:r>
                                </w:p>
                                <w:p w14:paraId="0B438F3A" w14:textId="77777777" w:rsidR="009701F8" w:rsidRPr="00BC734B" w:rsidRDefault="009701F8">
                                  <w:pPr>
                                    <w:contextualSpacing/>
                                    <w:rPr>
                                      <w:b/>
                                    </w:rPr>
                                  </w:pPr>
                                  <w:r w:rsidRPr="00BC734B">
                                    <w:rPr>
                                      <w:b/>
                                    </w:rPr>
                                    <w:t>E.E=6.57</w:t>
                                  </w:r>
                                </w:p>
                                <w:p w14:paraId="39DA4C62" w14:textId="77777777" w:rsidR="009701F8" w:rsidRPr="00842679" w:rsidRDefault="00842679">
                                  <w:pPr>
                                    <w:rPr>
                                      <w:b/>
                                    </w:rPr>
                                  </w:pPr>
                                  <w:r w:rsidRPr="00842679">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8BE0" id="Text Box 10" o:spid="_x0000_s1029" type="#_x0000_t202" style="position:absolute;left:0;text-align:left;margin-left:139.3pt;margin-top:7.75pt;width:68.2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" strokecolor="white [3212]">
                      <v:textbox>
                        <w:txbxContent>
                          <w:p w14:paraId="51858B73" w14:textId="77777777" w:rsidR="009701F8" w:rsidRPr="00BC734B" w:rsidRDefault="009701F8">
                            <w:pPr>
                              <w:contextualSpacing/>
                              <w:rPr>
                                <w:b/>
                              </w:rPr>
                            </w:pPr>
                            <w:r w:rsidRPr="00BC734B">
                              <w:rPr>
                                <w:b/>
                              </w:rPr>
                              <w:t>P&lt;0.0002</w:t>
                            </w:r>
                          </w:p>
                          <w:p w14:paraId="0B438F3A" w14:textId="77777777" w:rsidR="009701F8" w:rsidRPr="00BC734B" w:rsidRDefault="009701F8">
                            <w:pPr>
                              <w:contextualSpacing/>
                              <w:rPr>
                                <w:b/>
                              </w:rPr>
                            </w:pPr>
                            <w:r w:rsidRPr="00BC734B">
                              <w:rPr>
                                <w:b/>
                              </w:rPr>
                              <w:t>E.E=6.57</w:t>
                            </w:r>
                          </w:p>
                          <w:p w14:paraId="39DA4C62" w14:textId="77777777" w:rsidR="009701F8" w:rsidRPr="00842679" w:rsidRDefault="00842679">
                            <w:pPr>
                              <w:rPr>
                                <w:b/>
                              </w:rPr>
                            </w:pPr>
                            <w:r w:rsidRPr="00842679">
                              <w:rPr>
                                <w:b/>
                              </w:rPr>
                              <w:t>b</w:t>
                            </w:r>
                          </w:p>
                        </w:txbxContent>
                      </v:textbox>
                    </v:shape>
                  </w:pict>
                </mc:Fallback>
              </mc:AlternateContent>
            </w:r>
            <w:r w:rsidR="002113F8" w:rsidRPr="002113F8">
              <w:rPr>
                <w:rFonts w:ascii="Arial" w:hAnsi="Arial" w:cs="Arial"/>
                <w:noProof/>
                <w:sz w:val="24"/>
                <w:szCs w:val="24"/>
                <w:vertAlign w:val="superscript"/>
                <w:lang w:val="es-MX" w:eastAsia="es-MX"/>
              </w:rPr>
              <w:drawing>
                <wp:inline distT="0" distB="0" distL="0" distR="0" wp14:anchorId="3594B8C1" wp14:editId="258081B5">
                  <wp:extent cx="2638425" cy="2552700"/>
                  <wp:effectExtent l="0" t="0" r="0" b="0"/>
                  <wp:docPr id="1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209A6E56" w14:textId="77777777" w:rsidR="00CA557B" w:rsidRPr="008D7816" w:rsidRDefault="00CA557B" w:rsidP="00CA557B">
      <w:pPr>
        <w:widowControl w:val="0"/>
        <w:autoSpaceDE w:val="0"/>
        <w:autoSpaceDN w:val="0"/>
        <w:adjustRightInd w:val="0"/>
        <w:spacing w:after="0" w:line="240" w:lineRule="auto"/>
        <w:rPr>
          <w:rFonts w:ascii="Arial" w:hAnsi="Arial" w:cs="Arial"/>
          <w:i/>
          <w:iCs/>
        </w:rPr>
      </w:pPr>
      <w:r w:rsidRPr="008D7816">
        <w:rPr>
          <w:rFonts w:ascii="Arial" w:hAnsi="Arial" w:cs="Arial"/>
          <w:i/>
          <w:iCs/>
        </w:rPr>
        <w:t>Medias con una letra común no son significativamente diferentes (p &gt; 0.05)</w:t>
      </w:r>
    </w:p>
    <w:p w14:paraId="5F87A571" w14:textId="77777777" w:rsidR="00CA557B" w:rsidRPr="00817414" w:rsidRDefault="00CA557B" w:rsidP="00BC734B">
      <w:pPr>
        <w:pStyle w:val="Textoindependiente"/>
        <w:spacing w:line="360" w:lineRule="auto"/>
        <w:contextualSpacing/>
        <w:rPr>
          <w:rFonts w:ascii="Arial" w:hAnsi="Arial" w:cs="Arial"/>
          <w:i/>
          <w:sz w:val="22"/>
          <w:szCs w:val="22"/>
        </w:rPr>
      </w:pPr>
    </w:p>
    <w:p w14:paraId="71E2D5D6" w14:textId="77777777" w:rsidR="00E57DA2" w:rsidRDefault="00F47336" w:rsidP="00CA557B">
      <w:pPr>
        <w:pStyle w:val="Textoindependiente"/>
        <w:spacing w:line="360" w:lineRule="auto"/>
        <w:contextualSpacing/>
        <w:rPr>
          <w:rFonts w:ascii="Arial" w:hAnsi="Arial" w:cs="Arial"/>
          <w:sz w:val="22"/>
          <w:szCs w:val="22"/>
        </w:rPr>
      </w:pPr>
      <w:r w:rsidRPr="00DA6410">
        <w:rPr>
          <w:rFonts w:ascii="Arial" w:hAnsi="Arial" w:cs="Arial"/>
          <w:sz w:val="22"/>
          <w:szCs w:val="22"/>
        </w:rPr>
        <w:t>Figura.</w:t>
      </w:r>
      <w:r w:rsidR="00817414" w:rsidRPr="00DA6410">
        <w:rPr>
          <w:rFonts w:ascii="Arial" w:hAnsi="Arial" w:cs="Arial"/>
          <w:sz w:val="22"/>
          <w:szCs w:val="22"/>
        </w:rPr>
        <w:t>3.</w:t>
      </w:r>
      <w:r w:rsidRPr="00DA6410">
        <w:rPr>
          <w:rFonts w:ascii="Arial" w:hAnsi="Arial" w:cs="Arial"/>
          <w:sz w:val="22"/>
          <w:szCs w:val="22"/>
        </w:rPr>
        <w:t xml:space="preserve"> </w:t>
      </w:r>
      <w:r w:rsidR="00BC734B" w:rsidRPr="00DA6410">
        <w:rPr>
          <w:rFonts w:ascii="Arial" w:hAnsi="Arial" w:cs="Arial"/>
          <w:sz w:val="22"/>
          <w:szCs w:val="22"/>
        </w:rPr>
        <w:t xml:space="preserve">Variación del área foliar </w:t>
      </w:r>
      <w:r w:rsidR="003568AB" w:rsidRPr="00DA6410">
        <w:rPr>
          <w:rFonts w:ascii="Arial" w:hAnsi="Arial" w:cs="Arial"/>
          <w:sz w:val="22"/>
          <w:szCs w:val="22"/>
        </w:rPr>
        <w:t xml:space="preserve">específica </w:t>
      </w:r>
      <w:r w:rsidR="00BC734B" w:rsidRPr="00DA6410">
        <w:rPr>
          <w:rFonts w:ascii="Arial" w:hAnsi="Arial" w:cs="Arial"/>
          <w:sz w:val="22"/>
          <w:szCs w:val="22"/>
        </w:rPr>
        <w:t>con la edad de la plantación en seis cultivares de caña de azúcar</w:t>
      </w:r>
      <w:r w:rsidR="008270B4">
        <w:rPr>
          <w:rFonts w:ascii="Arial" w:hAnsi="Arial" w:cs="Arial"/>
          <w:sz w:val="22"/>
          <w:szCs w:val="22"/>
        </w:rPr>
        <w:t xml:space="preserve"> </w:t>
      </w:r>
      <w:r w:rsidR="008270B4" w:rsidRPr="008270B4">
        <w:rPr>
          <w:rFonts w:ascii="Arial" w:hAnsi="Arial" w:cs="Arial"/>
          <w:i/>
          <w:sz w:val="22"/>
          <w:szCs w:val="22"/>
        </w:rPr>
        <w:t>(Sa</w:t>
      </w:r>
      <w:r w:rsidR="002E7EE4">
        <w:rPr>
          <w:rFonts w:ascii="Arial" w:hAnsi="Arial" w:cs="Arial"/>
          <w:i/>
          <w:sz w:val="22"/>
          <w:szCs w:val="22"/>
        </w:rPr>
        <w:t>c</w:t>
      </w:r>
      <w:r w:rsidR="008270B4" w:rsidRPr="008270B4">
        <w:rPr>
          <w:rFonts w:ascii="Arial" w:hAnsi="Arial" w:cs="Arial"/>
          <w:i/>
          <w:sz w:val="22"/>
          <w:szCs w:val="22"/>
        </w:rPr>
        <w:t>charum spp)</w:t>
      </w:r>
      <w:r w:rsidR="00BC734B" w:rsidRPr="008270B4">
        <w:rPr>
          <w:rFonts w:ascii="Arial" w:hAnsi="Arial" w:cs="Arial"/>
          <w:i/>
          <w:sz w:val="22"/>
          <w:szCs w:val="22"/>
        </w:rPr>
        <w:t>.</w:t>
      </w:r>
    </w:p>
    <w:p w14:paraId="26326143" w14:textId="390FA1EE" w:rsidR="00CA32B7" w:rsidRPr="008122D0" w:rsidRDefault="008122D0" w:rsidP="00AF631F">
      <w:pPr>
        <w:pStyle w:val="Textoindependiente"/>
        <w:spacing w:line="276" w:lineRule="auto"/>
        <w:contextualSpacing/>
        <w:rPr>
          <w:rFonts w:ascii="Arial" w:hAnsi="Arial" w:cs="Arial"/>
          <w:b/>
          <w:sz w:val="22"/>
          <w:szCs w:val="22"/>
        </w:rPr>
      </w:pPr>
      <w:r w:rsidRPr="008122D0">
        <w:rPr>
          <w:rFonts w:ascii="Arial" w:hAnsi="Arial" w:cs="Arial"/>
          <w:b/>
          <w:sz w:val="22"/>
          <w:szCs w:val="22"/>
        </w:rPr>
        <w:lastRenderedPageBreak/>
        <w:t>C</w:t>
      </w:r>
      <w:r>
        <w:rPr>
          <w:rFonts w:ascii="Arial" w:hAnsi="Arial" w:cs="Arial"/>
          <w:b/>
          <w:sz w:val="22"/>
          <w:szCs w:val="22"/>
        </w:rPr>
        <w:t>o</w:t>
      </w:r>
      <w:r w:rsidRPr="008122D0">
        <w:rPr>
          <w:rFonts w:ascii="Arial" w:hAnsi="Arial" w:cs="Arial"/>
          <w:b/>
          <w:sz w:val="22"/>
          <w:szCs w:val="22"/>
        </w:rPr>
        <w:t>nclusiones</w:t>
      </w:r>
    </w:p>
    <w:p w14:paraId="75CA1E2E" w14:textId="77777777" w:rsidR="00CA32B7" w:rsidRDefault="00243000" w:rsidP="00AF631F">
      <w:pPr>
        <w:pStyle w:val="Textoindependiente"/>
        <w:spacing w:line="276" w:lineRule="auto"/>
        <w:contextualSpacing/>
        <w:rPr>
          <w:rFonts w:ascii="Arial" w:hAnsi="Arial" w:cs="Arial"/>
          <w:sz w:val="24"/>
        </w:rPr>
      </w:pPr>
      <w:r>
        <w:rPr>
          <w:rFonts w:ascii="Arial" w:hAnsi="Arial" w:cs="Arial"/>
          <w:sz w:val="24"/>
        </w:rPr>
        <w:t>Los</w:t>
      </w:r>
      <w:r w:rsidR="00CA32B7" w:rsidRPr="00243000">
        <w:rPr>
          <w:rFonts w:ascii="Arial" w:hAnsi="Arial" w:cs="Arial"/>
          <w:sz w:val="24"/>
        </w:rPr>
        <w:t xml:space="preserve"> datos del LAI correlacionaron con los rendimientos agrícolas aportando una relación lineal positiva </w:t>
      </w:r>
      <w:r w:rsidR="00EC6383" w:rsidRPr="00243000">
        <w:rPr>
          <w:rFonts w:ascii="Arial" w:hAnsi="Arial" w:cs="Arial"/>
          <w:sz w:val="24"/>
        </w:rPr>
        <w:t>R</w:t>
      </w:r>
      <w:r w:rsidR="00EC6383" w:rsidRPr="00243000">
        <w:rPr>
          <w:rFonts w:ascii="Arial" w:hAnsi="Arial" w:cs="Arial"/>
          <w:sz w:val="24"/>
          <w:vertAlign w:val="superscript"/>
        </w:rPr>
        <w:t>2</w:t>
      </w:r>
      <w:r w:rsidR="00CA32B7" w:rsidRPr="00243000">
        <w:rPr>
          <w:rFonts w:ascii="Arial" w:hAnsi="Arial" w:cs="Arial"/>
          <w:sz w:val="24"/>
        </w:rPr>
        <w:t xml:space="preserve"> =0.85. Se estima que Ja60-5 y C323-68 pueden presentar una relación LAI vs rendimientos agrícolas análoga, por la similitud entre los valores del LAI (inferiores a 4) y SLA 100 y 118 cm</w:t>
      </w:r>
      <w:r w:rsidR="00CA32B7" w:rsidRPr="00817D5A">
        <w:rPr>
          <w:rFonts w:ascii="Arial" w:hAnsi="Arial" w:cs="Arial"/>
          <w:sz w:val="24"/>
          <w:vertAlign w:val="superscript"/>
        </w:rPr>
        <w:t>2</w:t>
      </w:r>
      <w:r w:rsidR="00CA32B7" w:rsidRPr="00243000">
        <w:rPr>
          <w:rFonts w:ascii="Arial" w:hAnsi="Arial" w:cs="Arial"/>
          <w:sz w:val="24"/>
        </w:rPr>
        <w:t>g</w:t>
      </w:r>
      <w:r w:rsidR="00CA32B7" w:rsidRPr="00817D5A">
        <w:rPr>
          <w:rFonts w:ascii="Arial" w:hAnsi="Arial" w:cs="Arial"/>
          <w:sz w:val="24"/>
          <w:vertAlign w:val="superscript"/>
        </w:rPr>
        <w:t>-1</w:t>
      </w:r>
      <w:r w:rsidR="00CA32B7" w:rsidRPr="00243000">
        <w:rPr>
          <w:rFonts w:ascii="Arial" w:hAnsi="Arial" w:cs="Arial"/>
          <w:sz w:val="24"/>
        </w:rPr>
        <w:t>, respectivamente</w:t>
      </w:r>
    </w:p>
    <w:p w14:paraId="71D77F2B" w14:textId="77777777" w:rsidR="008122D0" w:rsidRPr="00243000" w:rsidRDefault="008122D0" w:rsidP="00AF631F">
      <w:pPr>
        <w:pStyle w:val="Textoindependiente"/>
        <w:spacing w:line="276" w:lineRule="auto"/>
        <w:contextualSpacing/>
        <w:rPr>
          <w:rFonts w:ascii="Arial" w:hAnsi="Arial" w:cs="Arial"/>
          <w:sz w:val="24"/>
        </w:rPr>
      </w:pPr>
    </w:p>
    <w:p w14:paraId="65F4B88E" w14:textId="77777777" w:rsidR="008A7984" w:rsidRPr="00243000" w:rsidRDefault="008A7984" w:rsidP="00AF631F">
      <w:pPr>
        <w:pStyle w:val="Textoindependiente"/>
        <w:spacing w:line="276" w:lineRule="auto"/>
        <w:rPr>
          <w:rFonts w:ascii="Arial" w:hAnsi="Arial" w:cs="Arial"/>
          <w:sz w:val="24"/>
        </w:rPr>
      </w:pPr>
      <w:r w:rsidRPr="00243000">
        <w:rPr>
          <w:rFonts w:ascii="Arial" w:hAnsi="Arial" w:cs="Arial"/>
          <w:sz w:val="24"/>
        </w:rPr>
        <w:t>Agradecimientos</w:t>
      </w:r>
    </w:p>
    <w:p w14:paraId="78590483" w14:textId="77777777" w:rsidR="008A7984" w:rsidRDefault="008A7984" w:rsidP="00AF631F">
      <w:pPr>
        <w:pStyle w:val="Textoindependiente"/>
        <w:spacing w:line="276" w:lineRule="auto"/>
        <w:rPr>
          <w:rFonts w:ascii="Arial" w:hAnsi="Arial" w:cs="Arial"/>
          <w:sz w:val="24"/>
        </w:rPr>
      </w:pPr>
      <w:r w:rsidRPr="008A7984">
        <w:rPr>
          <w:rFonts w:ascii="Arial" w:hAnsi="Arial" w:cs="Arial"/>
          <w:sz w:val="24"/>
        </w:rPr>
        <w:t>Al Dr. Jesús Fonseca Arteaga por brindarnos datos de su tesis doctoral para la realización de este trabajo.</w:t>
      </w:r>
    </w:p>
    <w:p w14:paraId="0BDF03AE" w14:textId="77777777" w:rsidR="008122D0" w:rsidRPr="008A7984" w:rsidRDefault="008122D0" w:rsidP="00AF631F">
      <w:pPr>
        <w:pStyle w:val="Textoindependiente"/>
        <w:spacing w:line="276" w:lineRule="auto"/>
        <w:rPr>
          <w:rFonts w:ascii="Arial" w:hAnsi="Arial" w:cs="Arial"/>
          <w:sz w:val="24"/>
        </w:rPr>
      </w:pPr>
    </w:p>
    <w:p w14:paraId="0A0F0922" w14:textId="77777777" w:rsidR="00E339BD" w:rsidRPr="00995218" w:rsidRDefault="00995218" w:rsidP="00AF631F">
      <w:pPr>
        <w:autoSpaceDE w:val="0"/>
        <w:autoSpaceDN w:val="0"/>
        <w:adjustRightInd w:val="0"/>
        <w:spacing w:after="0"/>
        <w:rPr>
          <w:rFonts w:ascii="Arial" w:hAnsi="Arial" w:cs="Arial"/>
          <w:b/>
          <w:color w:val="000000"/>
          <w:lang w:val="en-US"/>
        </w:rPr>
      </w:pPr>
      <w:r w:rsidRPr="00995218">
        <w:rPr>
          <w:rFonts w:ascii="Arial" w:hAnsi="Arial" w:cs="Arial"/>
          <w:b/>
          <w:color w:val="000000"/>
          <w:lang w:val="en-US"/>
        </w:rPr>
        <w:t>REFERENCIAS</w:t>
      </w:r>
    </w:p>
    <w:p w14:paraId="7DDE146C" w14:textId="08FDE0AE" w:rsidR="009E6348" w:rsidRDefault="009E6348" w:rsidP="00D00FF4">
      <w:pPr>
        <w:autoSpaceDE w:val="0"/>
        <w:autoSpaceDN w:val="0"/>
        <w:adjustRightInd w:val="0"/>
        <w:spacing w:after="0"/>
        <w:ind w:left="360"/>
        <w:jc w:val="both"/>
        <w:rPr>
          <w:rFonts w:ascii="Arial" w:hAnsi="Arial" w:cs="Arial"/>
          <w:bCs/>
          <w:color w:val="000000"/>
          <w:sz w:val="24"/>
          <w:szCs w:val="24"/>
        </w:rPr>
      </w:pPr>
      <w:r w:rsidRPr="00D00FF4">
        <w:rPr>
          <w:rFonts w:ascii="Arial" w:hAnsi="Arial" w:cs="Arial"/>
          <w:bCs/>
          <w:color w:val="000000"/>
          <w:sz w:val="24"/>
          <w:szCs w:val="24"/>
        </w:rPr>
        <w:t>Álvarez</w:t>
      </w:r>
      <w:r w:rsidR="004E709A" w:rsidRPr="00D00FF4">
        <w:rPr>
          <w:rFonts w:ascii="Arial" w:hAnsi="Arial" w:cs="Arial"/>
          <w:bCs/>
          <w:color w:val="000000"/>
          <w:sz w:val="24"/>
          <w:szCs w:val="24"/>
        </w:rPr>
        <w:t>,</w:t>
      </w:r>
      <w:r w:rsidR="00C141A7" w:rsidRPr="00D00FF4">
        <w:rPr>
          <w:rFonts w:ascii="Arial" w:hAnsi="Arial" w:cs="Arial"/>
          <w:bCs/>
          <w:color w:val="000000"/>
          <w:sz w:val="24"/>
          <w:szCs w:val="24"/>
        </w:rPr>
        <w:t xml:space="preserve"> </w:t>
      </w:r>
      <w:r w:rsidRPr="00D00FF4">
        <w:rPr>
          <w:rFonts w:ascii="Arial" w:hAnsi="Arial" w:cs="Arial"/>
          <w:bCs/>
          <w:color w:val="000000"/>
          <w:sz w:val="24"/>
          <w:szCs w:val="24"/>
        </w:rPr>
        <w:t>E</w:t>
      </w:r>
      <w:r w:rsidR="001C1FBD" w:rsidRPr="00D00FF4">
        <w:rPr>
          <w:rFonts w:ascii="Arial" w:hAnsi="Arial" w:cs="Arial"/>
          <w:bCs/>
          <w:color w:val="000000"/>
          <w:sz w:val="24"/>
          <w:szCs w:val="24"/>
        </w:rPr>
        <w:t>.</w:t>
      </w:r>
      <w:r w:rsidRPr="00D00FF4">
        <w:rPr>
          <w:rFonts w:ascii="Arial" w:hAnsi="Arial" w:cs="Arial"/>
          <w:bCs/>
          <w:color w:val="000000"/>
          <w:sz w:val="24"/>
          <w:szCs w:val="24"/>
        </w:rPr>
        <w:t xml:space="preserve"> 2020</w:t>
      </w:r>
      <w:r w:rsidR="001C1FBD" w:rsidRPr="00D00FF4">
        <w:rPr>
          <w:rFonts w:ascii="Arial" w:hAnsi="Arial" w:cs="Arial"/>
          <w:bCs/>
          <w:color w:val="000000"/>
          <w:sz w:val="24"/>
          <w:szCs w:val="24"/>
        </w:rPr>
        <w:t>.</w:t>
      </w:r>
      <w:r w:rsidRPr="00D00FF4">
        <w:rPr>
          <w:rFonts w:ascii="Arial" w:hAnsi="Arial" w:cs="Arial"/>
          <w:bCs/>
          <w:color w:val="000000"/>
          <w:sz w:val="24"/>
          <w:szCs w:val="24"/>
        </w:rPr>
        <w:t xml:space="preserve"> Desarrollo de un método de estimación de rendimiento de cultivos agrícolas utilizando imágenes satelitales ópticas en la provincia de Buenos Aires Presentado en opción al   grado de  maestro en aplicaciones de información espacial Universidad Nacional de Córdoba </w:t>
      </w:r>
      <w:hyperlink r:id="rId21" w:history="1">
        <w:r w:rsidR="00637B6E" w:rsidRPr="00D00FF4">
          <w:rPr>
            <w:rStyle w:val="Hipervnculo"/>
            <w:rFonts w:ascii="Arial" w:hAnsi="Arial" w:cs="Arial"/>
            <w:bCs/>
            <w:sz w:val="24"/>
            <w:szCs w:val="24"/>
          </w:rPr>
          <w:t>http://creativecommons.org/licenses/by-nc-sa/4.0/</w:t>
        </w:r>
      </w:hyperlink>
      <w:r w:rsidRPr="00D00FF4">
        <w:rPr>
          <w:rFonts w:ascii="Arial" w:hAnsi="Arial" w:cs="Arial"/>
          <w:bCs/>
          <w:color w:val="000000"/>
          <w:sz w:val="24"/>
          <w:szCs w:val="24"/>
        </w:rPr>
        <w:t>.</w:t>
      </w:r>
    </w:p>
    <w:p w14:paraId="72EA0B3E" w14:textId="77777777" w:rsidR="00D00FF4" w:rsidRPr="00D00FF4" w:rsidRDefault="00D00FF4" w:rsidP="00D00FF4">
      <w:pPr>
        <w:autoSpaceDE w:val="0"/>
        <w:autoSpaceDN w:val="0"/>
        <w:adjustRightInd w:val="0"/>
        <w:spacing w:after="0"/>
        <w:ind w:left="360"/>
        <w:jc w:val="both"/>
        <w:rPr>
          <w:rFonts w:ascii="Arial" w:hAnsi="Arial" w:cs="Arial"/>
          <w:bCs/>
          <w:color w:val="000000"/>
          <w:sz w:val="24"/>
          <w:szCs w:val="24"/>
        </w:rPr>
      </w:pPr>
    </w:p>
    <w:p w14:paraId="4BC2607B" w14:textId="0EA12F02" w:rsidR="001F042D" w:rsidRDefault="001F042D" w:rsidP="00D00FF4">
      <w:pPr>
        <w:autoSpaceDE w:val="0"/>
        <w:autoSpaceDN w:val="0"/>
        <w:adjustRightInd w:val="0"/>
        <w:spacing w:after="0"/>
        <w:ind w:left="360"/>
        <w:jc w:val="both"/>
        <w:rPr>
          <w:rFonts w:ascii="Arial" w:hAnsi="Arial" w:cs="Arial"/>
          <w:bCs/>
          <w:color w:val="000000"/>
          <w:sz w:val="24"/>
          <w:szCs w:val="24"/>
        </w:rPr>
      </w:pPr>
      <w:r w:rsidRPr="00D00FF4">
        <w:rPr>
          <w:rFonts w:ascii="Arial" w:hAnsi="Arial" w:cs="Arial"/>
          <w:bCs/>
          <w:color w:val="000000"/>
          <w:sz w:val="24"/>
          <w:szCs w:val="24"/>
        </w:rPr>
        <w:t>Apolo</w:t>
      </w:r>
      <w:r w:rsidR="004E709A" w:rsidRPr="00D00FF4">
        <w:rPr>
          <w:rFonts w:ascii="Arial" w:hAnsi="Arial" w:cs="Arial"/>
          <w:bCs/>
          <w:color w:val="000000"/>
          <w:sz w:val="24"/>
          <w:szCs w:val="24"/>
        </w:rPr>
        <w:t>,</w:t>
      </w:r>
      <w:r w:rsidR="000E13E1" w:rsidRPr="00D00FF4">
        <w:rPr>
          <w:rFonts w:ascii="Arial" w:hAnsi="Arial" w:cs="Arial"/>
          <w:bCs/>
          <w:color w:val="000000"/>
          <w:sz w:val="24"/>
          <w:szCs w:val="24"/>
        </w:rPr>
        <w:t xml:space="preserve"> O.</w:t>
      </w:r>
      <w:r w:rsidRPr="00D00FF4">
        <w:rPr>
          <w:rFonts w:ascii="Arial" w:hAnsi="Arial" w:cs="Arial"/>
          <w:bCs/>
          <w:color w:val="000000"/>
          <w:sz w:val="24"/>
          <w:szCs w:val="24"/>
        </w:rPr>
        <w:t>,</w:t>
      </w:r>
      <w:r w:rsidR="00907820" w:rsidRPr="00D00FF4">
        <w:rPr>
          <w:rFonts w:ascii="Arial" w:hAnsi="Arial" w:cs="Arial"/>
          <w:bCs/>
          <w:color w:val="000000"/>
          <w:sz w:val="24"/>
          <w:szCs w:val="24"/>
        </w:rPr>
        <w:t xml:space="preserve"> </w:t>
      </w:r>
      <w:r w:rsidRPr="00D00FF4">
        <w:rPr>
          <w:rFonts w:ascii="Arial" w:hAnsi="Arial" w:cs="Arial"/>
          <w:bCs/>
          <w:color w:val="000000"/>
          <w:sz w:val="24"/>
          <w:szCs w:val="24"/>
        </w:rPr>
        <w:t>Pérez</w:t>
      </w:r>
      <w:r w:rsidR="004E709A" w:rsidRPr="00D00FF4">
        <w:rPr>
          <w:rFonts w:ascii="Arial" w:hAnsi="Arial" w:cs="Arial"/>
          <w:bCs/>
          <w:color w:val="000000"/>
          <w:sz w:val="24"/>
          <w:szCs w:val="24"/>
        </w:rPr>
        <w:t>,</w:t>
      </w:r>
      <w:r w:rsidR="00907820" w:rsidRPr="00907820">
        <w:t xml:space="preserve"> </w:t>
      </w:r>
      <w:r w:rsidR="00907820">
        <w:t xml:space="preserve"> </w:t>
      </w:r>
      <w:r w:rsidR="00907820" w:rsidRPr="00D00FF4">
        <w:rPr>
          <w:rFonts w:ascii="Arial" w:hAnsi="Arial" w:cs="Arial"/>
          <w:bCs/>
          <w:color w:val="000000"/>
          <w:sz w:val="24"/>
          <w:szCs w:val="24"/>
        </w:rPr>
        <w:t>M.</w:t>
      </w:r>
      <w:r w:rsidRPr="00D00FF4">
        <w:rPr>
          <w:rFonts w:ascii="Arial" w:hAnsi="Arial" w:cs="Arial"/>
          <w:bCs/>
          <w:color w:val="000000"/>
          <w:sz w:val="24"/>
          <w:szCs w:val="24"/>
        </w:rPr>
        <w:t>, Martínez,</w:t>
      </w:r>
      <w:r w:rsidR="00907820" w:rsidRPr="00907820">
        <w:t xml:space="preserve"> </w:t>
      </w:r>
      <w:r w:rsidR="00907820" w:rsidRPr="00D00FF4">
        <w:rPr>
          <w:rFonts w:ascii="Arial" w:hAnsi="Arial" w:cs="Arial"/>
          <w:bCs/>
          <w:color w:val="000000"/>
          <w:sz w:val="24"/>
          <w:szCs w:val="24"/>
        </w:rPr>
        <w:t>J.,</w:t>
      </w:r>
      <w:r w:rsidRPr="00D00FF4">
        <w:rPr>
          <w:rFonts w:ascii="Arial" w:hAnsi="Arial" w:cs="Arial"/>
          <w:bCs/>
          <w:color w:val="000000"/>
          <w:sz w:val="24"/>
          <w:szCs w:val="24"/>
        </w:rPr>
        <w:t xml:space="preserve"> Egea</w:t>
      </w:r>
      <w:r w:rsidR="004E709A" w:rsidRPr="00D00FF4">
        <w:rPr>
          <w:rFonts w:ascii="Arial" w:hAnsi="Arial" w:cs="Arial"/>
          <w:bCs/>
          <w:color w:val="000000"/>
          <w:sz w:val="24"/>
          <w:szCs w:val="24"/>
        </w:rPr>
        <w:t>,</w:t>
      </w:r>
      <w:r w:rsidR="00907820" w:rsidRPr="00907820">
        <w:t xml:space="preserve"> </w:t>
      </w:r>
      <w:r w:rsidR="00907820" w:rsidRPr="00D00FF4">
        <w:rPr>
          <w:rFonts w:ascii="Arial" w:hAnsi="Arial" w:cs="Arial"/>
          <w:bCs/>
          <w:color w:val="000000"/>
          <w:sz w:val="24"/>
          <w:szCs w:val="24"/>
        </w:rPr>
        <w:t>G.</w:t>
      </w:r>
      <w:r w:rsidR="000E13E1" w:rsidRPr="00D00FF4">
        <w:rPr>
          <w:rFonts w:ascii="Arial" w:hAnsi="Arial" w:cs="Arial"/>
          <w:bCs/>
          <w:color w:val="000000"/>
          <w:sz w:val="24"/>
          <w:szCs w:val="24"/>
        </w:rPr>
        <w:t xml:space="preserve"> 2019</w:t>
      </w:r>
      <w:r w:rsidR="001C1FBD" w:rsidRPr="00D00FF4">
        <w:rPr>
          <w:rFonts w:ascii="Arial" w:hAnsi="Arial" w:cs="Arial"/>
          <w:bCs/>
          <w:color w:val="000000"/>
          <w:sz w:val="24"/>
          <w:szCs w:val="24"/>
        </w:rPr>
        <w:t>.</w:t>
      </w:r>
      <w:r w:rsidR="000E13E1" w:rsidRPr="00D00FF4">
        <w:rPr>
          <w:rFonts w:ascii="Arial" w:hAnsi="Arial" w:cs="Arial"/>
          <w:bCs/>
          <w:color w:val="000000"/>
          <w:sz w:val="24"/>
          <w:szCs w:val="24"/>
        </w:rPr>
        <w:t xml:space="preserve"> Estimación de parámetros biofísicos de interés para la mejora de trigo usando inteligencia artificial</w:t>
      </w:r>
      <w:r w:rsidR="000E13E1" w:rsidRPr="000E13E1">
        <w:t xml:space="preserve"> </w:t>
      </w:r>
      <w:r w:rsidR="000E13E1" w:rsidRPr="00D00FF4">
        <w:rPr>
          <w:rFonts w:ascii="Arial" w:hAnsi="Arial" w:cs="Arial"/>
          <w:bCs/>
          <w:color w:val="000000"/>
          <w:sz w:val="24"/>
          <w:szCs w:val="24"/>
        </w:rPr>
        <w:t>X Congreso Ibérico de Agroingeniería Huesca, 3-6 septiembre 2019 doi: 10.26754/c_agroing.2019.com.3398</w:t>
      </w:r>
    </w:p>
    <w:p w14:paraId="20DC24F2" w14:textId="77777777" w:rsidR="00D00FF4" w:rsidRPr="00D00FF4" w:rsidRDefault="00D00FF4" w:rsidP="00D00FF4">
      <w:pPr>
        <w:autoSpaceDE w:val="0"/>
        <w:autoSpaceDN w:val="0"/>
        <w:adjustRightInd w:val="0"/>
        <w:spacing w:after="0"/>
        <w:ind w:left="360"/>
        <w:jc w:val="both"/>
        <w:rPr>
          <w:rFonts w:ascii="Arial" w:hAnsi="Arial" w:cs="Arial"/>
          <w:bCs/>
          <w:color w:val="000000"/>
          <w:sz w:val="24"/>
          <w:szCs w:val="24"/>
        </w:rPr>
      </w:pPr>
    </w:p>
    <w:p w14:paraId="7AFC223A" w14:textId="77777777" w:rsidR="006F2248" w:rsidRDefault="006F2248" w:rsidP="00D00FF4">
      <w:pPr>
        <w:autoSpaceDE w:val="0"/>
        <w:autoSpaceDN w:val="0"/>
        <w:adjustRightInd w:val="0"/>
        <w:spacing w:after="0"/>
        <w:ind w:left="360"/>
        <w:jc w:val="both"/>
        <w:rPr>
          <w:rStyle w:val="Hipervnculo"/>
          <w:rFonts w:ascii="Arial" w:hAnsi="Arial" w:cs="Arial"/>
          <w:sz w:val="24"/>
          <w:szCs w:val="24"/>
        </w:rPr>
      </w:pPr>
      <w:r w:rsidRPr="00D00FF4">
        <w:rPr>
          <w:rFonts w:ascii="Arial" w:hAnsi="Arial" w:cs="Arial"/>
          <w:bCs/>
          <w:color w:val="000000"/>
          <w:sz w:val="24"/>
          <w:szCs w:val="24"/>
          <w:lang w:val="en-US"/>
        </w:rPr>
        <w:t>Blasiak</w:t>
      </w:r>
      <w:r w:rsidR="006944FC" w:rsidRPr="00D00FF4">
        <w:rPr>
          <w:rFonts w:ascii="Arial" w:hAnsi="Arial" w:cs="Arial"/>
          <w:bCs/>
          <w:color w:val="000000"/>
          <w:sz w:val="24"/>
          <w:szCs w:val="24"/>
          <w:lang w:val="en-US"/>
        </w:rPr>
        <w:t>,</w:t>
      </w:r>
      <w:r w:rsidR="0009645D" w:rsidRPr="00D00FF4">
        <w:rPr>
          <w:rFonts w:ascii="Arial" w:hAnsi="Arial" w:cs="Arial"/>
          <w:bCs/>
          <w:color w:val="000000"/>
          <w:sz w:val="24"/>
          <w:szCs w:val="24"/>
          <w:lang w:val="en-US"/>
        </w:rPr>
        <w:t xml:space="preserve"> </w:t>
      </w:r>
      <w:r w:rsidRPr="00D00FF4">
        <w:rPr>
          <w:rFonts w:ascii="Arial" w:hAnsi="Arial" w:cs="Arial"/>
          <w:bCs/>
          <w:color w:val="000000"/>
          <w:sz w:val="24"/>
          <w:szCs w:val="24"/>
          <w:lang w:val="en-US"/>
        </w:rPr>
        <w:t>A</w:t>
      </w:r>
      <w:r w:rsidR="00B97DE4" w:rsidRPr="00D00FF4">
        <w:rPr>
          <w:rFonts w:ascii="Arial" w:hAnsi="Arial" w:cs="Arial"/>
          <w:bCs/>
          <w:color w:val="000000"/>
          <w:sz w:val="24"/>
          <w:szCs w:val="24"/>
          <w:lang w:val="en-US"/>
        </w:rPr>
        <w:t>.</w:t>
      </w:r>
      <w:r w:rsidRPr="00D00FF4">
        <w:rPr>
          <w:rFonts w:ascii="Arial" w:hAnsi="Arial" w:cs="Arial"/>
          <w:bCs/>
          <w:color w:val="000000"/>
          <w:sz w:val="24"/>
          <w:szCs w:val="24"/>
          <w:lang w:val="en-US"/>
        </w:rPr>
        <w:t>, Wegiel</w:t>
      </w:r>
      <w:r w:rsidR="006944FC" w:rsidRPr="00D00FF4">
        <w:rPr>
          <w:rFonts w:ascii="Arial" w:hAnsi="Arial" w:cs="Arial"/>
          <w:bCs/>
          <w:color w:val="000000"/>
          <w:sz w:val="24"/>
          <w:szCs w:val="24"/>
          <w:lang w:val="en-US"/>
        </w:rPr>
        <w:t>,</w:t>
      </w:r>
      <w:r w:rsidR="00B97DE4" w:rsidRPr="00D00FF4">
        <w:rPr>
          <w:rFonts w:ascii="Arial" w:hAnsi="Arial" w:cs="Arial"/>
          <w:bCs/>
          <w:color w:val="000000"/>
          <w:sz w:val="24"/>
          <w:szCs w:val="24"/>
          <w:lang w:val="en-US"/>
        </w:rPr>
        <w:t xml:space="preserve"> A.,</w:t>
      </w:r>
      <w:r w:rsidRPr="00D00FF4">
        <w:rPr>
          <w:rFonts w:ascii="Arial" w:hAnsi="Arial" w:cs="Arial"/>
          <w:bCs/>
          <w:color w:val="000000"/>
          <w:sz w:val="24"/>
          <w:szCs w:val="24"/>
          <w:lang w:val="en-US"/>
        </w:rPr>
        <w:t xml:space="preserve"> Sulkowski</w:t>
      </w:r>
      <w:r w:rsidR="006944FC" w:rsidRPr="00D00FF4">
        <w:rPr>
          <w:rFonts w:ascii="Arial" w:hAnsi="Arial" w:cs="Arial"/>
          <w:bCs/>
          <w:color w:val="000000"/>
          <w:sz w:val="24"/>
          <w:szCs w:val="24"/>
          <w:lang w:val="en-US"/>
        </w:rPr>
        <w:t>,</w:t>
      </w:r>
      <w:r w:rsidRPr="00D00FF4">
        <w:rPr>
          <w:rFonts w:ascii="Arial" w:hAnsi="Arial" w:cs="Arial"/>
          <w:bCs/>
          <w:color w:val="000000"/>
          <w:sz w:val="24"/>
          <w:szCs w:val="24"/>
          <w:lang w:val="en-US"/>
        </w:rPr>
        <w:t xml:space="preserve"> </w:t>
      </w:r>
      <w:r w:rsidR="00B97DE4" w:rsidRPr="00D00FF4">
        <w:rPr>
          <w:rFonts w:ascii="Arial" w:hAnsi="Arial" w:cs="Arial"/>
          <w:bCs/>
          <w:color w:val="000000"/>
          <w:sz w:val="24"/>
          <w:szCs w:val="24"/>
          <w:lang w:val="en-US"/>
        </w:rPr>
        <w:t xml:space="preserve">S </w:t>
      </w:r>
      <w:r w:rsidRPr="00D00FF4">
        <w:rPr>
          <w:rFonts w:ascii="Arial" w:hAnsi="Arial" w:cs="Arial"/>
          <w:bCs/>
          <w:color w:val="000000"/>
          <w:sz w:val="24"/>
          <w:szCs w:val="24"/>
          <w:lang w:val="en-US"/>
        </w:rPr>
        <w:t>and Turski</w:t>
      </w:r>
      <w:r w:rsidR="006944FC" w:rsidRPr="00D00FF4">
        <w:rPr>
          <w:rFonts w:ascii="Arial" w:hAnsi="Arial" w:cs="Arial"/>
          <w:bCs/>
          <w:color w:val="000000"/>
          <w:sz w:val="24"/>
          <w:szCs w:val="24"/>
          <w:lang w:val="en-US"/>
        </w:rPr>
        <w:t>,</w:t>
      </w:r>
      <w:r w:rsidRPr="00D00FF4">
        <w:rPr>
          <w:rFonts w:ascii="Arial" w:hAnsi="Arial" w:cs="Arial"/>
          <w:bCs/>
          <w:color w:val="000000"/>
          <w:sz w:val="24"/>
          <w:szCs w:val="24"/>
          <w:lang w:val="en-US"/>
        </w:rPr>
        <w:t xml:space="preserve"> </w:t>
      </w:r>
      <w:r w:rsidR="00B97DE4" w:rsidRPr="00D00FF4">
        <w:rPr>
          <w:rFonts w:ascii="Arial" w:hAnsi="Arial" w:cs="Arial"/>
          <w:bCs/>
          <w:color w:val="000000"/>
          <w:sz w:val="24"/>
          <w:szCs w:val="24"/>
          <w:lang w:val="en-US"/>
        </w:rPr>
        <w:t xml:space="preserve">M. </w:t>
      </w:r>
      <w:r w:rsidRPr="00D00FF4">
        <w:rPr>
          <w:rFonts w:ascii="Arial" w:hAnsi="Arial" w:cs="Arial"/>
          <w:bCs/>
          <w:color w:val="000000"/>
          <w:sz w:val="24"/>
          <w:szCs w:val="24"/>
          <w:lang w:val="en-US"/>
        </w:rPr>
        <w:t>2021</w:t>
      </w:r>
      <w:r w:rsidR="00B97DE4" w:rsidRPr="00D00FF4">
        <w:rPr>
          <w:rFonts w:ascii="Arial" w:hAnsi="Arial" w:cs="Arial"/>
          <w:bCs/>
          <w:color w:val="000000"/>
          <w:sz w:val="24"/>
          <w:szCs w:val="24"/>
          <w:lang w:val="en-US"/>
        </w:rPr>
        <w:t>.</w:t>
      </w:r>
      <w:r w:rsidRPr="00D00FF4">
        <w:rPr>
          <w:rFonts w:ascii="Arial" w:hAnsi="Arial" w:cs="Arial"/>
          <w:bCs/>
          <w:color w:val="000000"/>
          <w:sz w:val="24"/>
          <w:szCs w:val="24"/>
          <w:lang w:val="en-US"/>
        </w:rPr>
        <w:t>The Effects of Tree and Stand Traits on the Speci</w:t>
      </w:r>
      <w:r w:rsidRPr="00D00FF4">
        <w:rPr>
          <w:rFonts w:ascii="Arial" w:hAnsi="Arial" w:cs="Arial"/>
          <w:bCs/>
          <w:color w:val="000000"/>
          <w:sz w:val="24"/>
          <w:szCs w:val="24"/>
        </w:rPr>
        <w:t>ﬁ</w:t>
      </w:r>
      <w:r w:rsidRPr="00D00FF4">
        <w:rPr>
          <w:rFonts w:ascii="Arial" w:hAnsi="Arial" w:cs="Arial"/>
          <w:bCs/>
          <w:color w:val="000000"/>
          <w:sz w:val="24"/>
          <w:szCs w:val="24"/>
          <w:lang w:val="en-US"/>
        </w:rPr>
        <w:t>c Leaf Area in Managed Scots Pine Forests of Different Ages</w:t>
      </w:r>
      <w:r w:rsidR="00A15BCB" w:rsidRPr="00D00FF4">
        <w:rPr>
          <w:rFonts w:ascii="Arial" w:hAnsi="Arial" w:cs="Arial"/>
          <w:bCs/>
          <w:color w:val="000000"/>
          <w:sz w:val="24"/>
          <w:szCs w:val="24"/>
          <w:lang w:val="en-US"/>
        </w:rPr>
        <w:t xml:space="preserve"> </w:t>
      </w:r>
      <w:r w:rsidRPr="00D00FF4">
        <w:rPr>
          <w:rFonts w:ascii="Arial" w:hAnsi="Arial" w:cs="Arial"/>
          <w:color w:val="000000"/>
          <w:sz w:val="24"/>
          <w:szCs w:val="24"/>
          <w:lang w:val="en-US"/>
        </w:rPr>
        <w:t xml:space="preserve">Forests, 12, 396. </w:t>
      </w:r>
      <w:hyperlink r:id="rId22" w:history="1">
        <w:r w:rsidRPr="00D00FF4">
          <w:rPr>
            <w:rStyle w:val="Hipervnculo"/>
            <w:rFonts w:ascii="Arial" w:hAnsi="Arial" w:cs="Arial"/>
            <w:sz w:val="24"/>
            <w:szCs w:val="24"/>
            <w:lang w:val="en-US"/>
          </w:rPr>
          <w:t>https://doi.org/10.3390/f12040396</w:t>
        </w:r>
      </w:hyperlink>
    </w:p>
    <w:p w14:paraId="41466C2B" w14:textId="77777777" w:rsidR="00D00FF4" w:rsidRPr="00D00FF4" w:rsidRDefault="00D00FF4" w:rsidP="00D00FF4">
      <w:pPr>
        <w:autoSpaceDE w:val="0"/>
        <w:autoSpaceDN w:val="0"/>
        <w:adjustRightInd w:val="0"/>
        <w:spacing w:after="0"/>
        <w:ind w:left="360"/>
        <w:jc w:val="both"/>
        <w:rPr>
          <w:rFonts w:ascii="Arial" w:hAnsi="Arial" w:cs="Arial"/>
          <w:sz w:val="24"/>
          <w:szCs w:val="24"/>
          <w:lang w:val="en-US"/>
        </w:rPr>
      </w:pPr>
    </w:p>
    <w:p w14:paraId="35B9F937" w14:textId="5D658397" w:rsidR="00AC3634" w:rsidRDefault="00AC3634" w:rsidP="00D00FF4">
      <w:pPr>
        <w:autoSpaceDE w:val="0"/>
        <w:autoSpaceDN w:val="0"/>
        <w:adjustRightInd w:val="0"/>
        <w:spacing w:after="0"/>
        <w:ind w:left="360"/>
        <w:jc w:val="both"/>
        <w:rPr>
          <w:rFonts w:ascii="Arial" w:hAnsi="Arial" w:cs="Arial"/>
          <w:color w:val="231F20"/>
          <w:sz w:val="24"/>
          <w:szCs w:val="24"/>
        </w:rPr>
      </w:pPr>
      <w:r w:rsidRPr="00D00FF4">
        <w:rPr>
          <w:rFonts w:ascii="Arial" w:hAnsi="Arial" w:cs="Arial"/>
          <w:iCs/>
          <w:sz w:val="24"/>
          <w:szCs w:val="24"/>
        </w:rPr>
        <w:t>Bryan</w:t>
      </w:r>
      <w:r w:rsidR="006944FC" w:rsidRPr="00D00FF4">
        <w:rPr>
          <w:rFonts w:ascii="Arial" w:hAnsi="Arial" w:cs="Arial"/>
          <w:iCs/>
          <w:sz w:val="24"/>
          <w:szCs w:val="24"/>
        </w:rPr>
        <w:t>,</w:t>
      </w:r>
      <w:r w:rsidR="00243C7D" w:rsidRPr="00D00FF4">
        <w:rPr>
          <w:rFonts w:ascii="Arial" w:hAnsi="Arial" w:cs="Arial"/>
          <w:iCs/>
          <w:sz w:val="24"/>
          <w:szCs w:val="24"/>
        </w:rPr>
        <w:t xml:space="preserve"> A.</w:t>
      </w:r>
      <w:r w:rsidRPr="00D00FF4">
        <w:rPr>
          <w:rFonts w:ascii="Arial" w:hAnsi="Arial" w:cs="Arial"/>
          <w:iCs/>
          <w:sz w:val="24"/>
          <w:szCs w:val="24"/>
        </w:rPr>
        <w:t>,</w:t>
      </w:r>
      <w:r w:rsidR="00907820" w:rsidRPr="00D00FF4">
        <w:rPr>
          <w:rFonts w:ascii="Arial" w:hAnsi="Arial" w:cs="Arial"/>
          <w:iCs/>
          <w:sz w:val="24"/>
          <w:szCs w:val="24"/>
        </w:rPr>
        <w:t xml:space="preserve"> </w:t>
      </w:r>
      <w:r w:rsidRPr="00D00FF4">
        <w:rPr>
          <w:rFonts w:ascii="Arial" w:hAnsi="Arial" w:cs="Arial"/>
          <w:iCs/>
          <w:sz w:val="24"/>
          <w:szCs w:val="24"/>
        </w:rPr>
        <w:t>Henríquez</w:t>
      </w:r>
      <w:r w:rsidR="006944FC" w:rsidRPr="00D00FF4">
        <w:rPr>
          <w:rFonts w:ascii="Arial" w:hAnsi="Arial" w:cs="Arial"/>
          <w:iCs/>
          <w:sz w:val="24"/>
          <w:szCs w:val="24"/>
        </w:rPr>
        <w:t>,</w:t>
      </w:r>
      <w:r w:rsidR="00243C7D" w:rsidRPr="00D00FF4">
        <w:rPr>
          <w:rFonts w:ascii="Arial" w:hAnsi="Arial" w:cs="Arial"/>
          <w:iCs/>
          <w:sz w:val="24"/>
          <w:szCs w:val="24"/>
        </w:rPr>
        <w:t xml:space="preserve"> C.</w:t>
      </w:r>
      <w:r w:rsidR="002E023B" w:rsidRPr="00D00FF4">
        <w:rPr>
          <w:rFonts w:ascii="Arial" w:hAnsi="Arial" w:cs="Arial"/>
          <w:iCs/>
          <w:sz w:val="24"/>
          <w:szCs w:val="24"/>
        </w:rPr>
        <w:t>,</w:t>
      </w:r>
      <w:r w:rsidRPr="00D00FF4">
        <w:rPr>
          <w:rFonts w:ascii="Arial" w:hAnsi="Arial" w:cs="Arial"/>
          <w:iCs/>
          <w:sz w:val="24"/>
          <w:szCs w:val="24"/>
        </w:rPr>
        <w:t xml:space="preserve"> Ramírez</w:t>
      </w:r>
      <w:r w:rsidR="006944FC" w:rsidRPr="00D00FF4">
        <w:rPr>
          <w:rFonts w:ascii="Arial" w:hAnsi="Arial" w:cs="Arial"/>
          <w:iCs/>
          <w:sz w:val="24"/>
          <w:szCs w:val="24"/>
        </w:rPr>
        <w:t>,</w:t>
      </w:r>
      <w:r w:rsidR="00243C7D" w:rsidRPr="00D00FF4">
        <w:rPr>
          <w:rFonts w:ascii="Arial" w:hAnsi="Arial" w:cs="Arial"/>
          <w:iCs/>
          <w:sz w:val="24"/>
          <w:szCs w:val="24"/>
        </w:rPr>
        <w:t xml:space="preserve"> T.,</w:t>
      </w:r>
      <w:r w:rsidRPr="00D00FF4">
        <w:rPr>
          <w:rFonts w:ascii="Arial" w:hAnsi="Arial" w:cs="Arial"/>
          <w:iCs/>
          <w:sz w:val="24"/>
          <w:szCs w:val="24"/>
        </w:rPr>
        <w:t xml:space="preserve"> Largaespada</w:t>
      </w:r>
      <w:r w:rsidR="00243C7D" w:rsidRPr="00D00FF4">
        <w:rPr>
          <w:rFonts w:ascii="Arial" w:hAnsi="Arial" w:cs="Arial"/>
          <w:iCs/>
          <w:color w:val="231F20"/>
          <w:sz w:val="24"/>
          <w:szCs w:val="24"/>
        </w:rPr>
        <w:t>. 2</w:t>
      </w:r>
      <w:r w:rsidRPr="00D00FF4">
        <w:rPr>
          <w:rFonts w:ascii="Arial" w:hAnsi="Arial" w:cs="Arial"/>
          <w:iCs/>
          <w:color w:val="231F20"/>
          <w:sz w:val="24"/>
          <w:szCs w:val="24"/>
        </w:rPr>
        <w:t>021</w:t>
      </w:r>
      <w:r w:rsidR="001C1FBD" w:rsidRPr="00D00FF4">
        <w:rPr>
          <w:rFonts w:ascii="Arial" w:hAnsi="Arial" w:cs="Arial"/>
          <w:iCs/>
          <w:color w:val="231F20"/>
          <w:sz w:val="24"/>
          <w:szCs w:val="24"/>
        </w:rPr>
        <w:t>.</w:t>
      </w:r>
      <w:r w:rsidR="00F6417A" w:rsidRPr="00D00FF4">
        <w:rPr>
          <w:rFonts w:ascii="Arial" w:hAnsi="Arial" w:cs="Arial"/>
          <w:iCs/>
          <w:color w:val="231F20"/>
          <w:sz w:val="24"/>
          <w:szCs w:val="24"/>
        </w:rPr>
        <w:t xml:space="preserve"> </w:t>
      </w:r>
      <w:r w:rsidRPr="00D00FF4">
        <w:rPr>
          <w:rFonts w:ascii="Arial" w:hAnsi="Arial" w:cs="Arial"/>
          <w:bCs/>
          <w:color w:val="231F20"/>
          <w:sz w:val="24"/>
          <w:szCs w:val="24"/>
        </w:rPr>
        <w:t>Estimación de rendimiento en el cultivo de caña de azúcar (</w:t>
      </w:r>
      <w:r w:rsidRPr="00D00FF4">
        <w:rPr>
          <w:rFonts w:ascii="Arial" w:hAnsi="Arial" w:cs="Arial"/>
          <w:bCs/>
          <w:i/>
          <w:iCs/>
          <w:color w:val="231F20"/>
          <w:sz w:val="24"/>
          <w:szCs w:val="24"/>
        </w:rPr>
        <w:t>Saccharum officinarum</w:t>
      </w:r>
      <w:r w:rsidRPr="00D00FF4">
        <w:rPr>
          <w:rFonts w:ascii="Arial" w:hAnsi="Arial" w:cs="Arial"/>
          <w:bCs/>
          <w:color w:val="231F20"/>
          <w:sz w:val="24"/>
          <w:szCs w:val="24"/>
        </w:rPr>
        <w:t>) a partir de fotogrametría  con vehículos aéreos no tripulados (VANT)</w:t>
      </w:r>
      <w:r w:rsidR="00F6417A" w:rsidRPr="00D00FF4">
        <w:rPr>
          <w:rFonts w:ascii="Arial" w:hAnsi="Arial" w:cs="Arial"/>
          <w:bCs/>
          <w:color w:val="231F20"/>
          <w:sz w:val="24"/>
          <w:szCs w:val="24"/>
        </w:rPr>
        <w:t xml:space="preserve"> </w:t>
      </w:r>
      <w:r w:rsidRPr="00D00FF4">
        <w:rPr>
          <w:rFonts w:ascii="Arial" w:hAnsi="Arial" w:cs="Arial"/>
          <w:color w:val="231F20"/>
          <w:sz w:val="24"/>
          <w:szCs w:val="24"/>
        </w:rPr>
        <w:t>Agronomía Costarricense 45(1): 67-80. ISSN</w:t>
      </w:r>
      <w:r w:rsidR="00F6417A" w:rsidRPr="00D00FF4">
        <w:rPr>
          <w:rFonts w:ascii="Arial" w:hAnsi="Arial" w:cs="Arial"/>
          <w:color w:val="231F20"/>
          <w:sz w:val="24"/>
          <w:szCs w:val="24"/>
        </w:rPr>
        <w:t>: 0377</w:t>
      </w:r>
      <w:r w:rsidRPr="00D00FF4">
        <w:rPr>
          <w:rFonts w:ascii="Arial" w:hAnsi="Arial" w:cs="Arial"/>
          <w:color w:val="231F20"/>
          <w:sz w:val="24"/>
          <w:szCs w:val="24"/>
        </w:rPr>
        <w:t xml:space="preserve">-9424 </w:t>
      </w:r>
    </w:p>
    <w:p w14:paraId="3247ABBC" w14:textId="77777777" w:rsidR="00D00FF4" w:rsidRPr="00D00FF4" w:rsidRDefault="00D00FF4" w:rsidP="00D00FF4">
      <w:pPr>
        <w:autoSpaceDE w:val="0"/>
        <w:autoSpaceDN w:val="0"/>
        <w:adjustRightInd w:val="0"/>
        <w:spacing w:after="0"/>
        <w:ind w:left="360"/>
        <w:jc w:val="both"/>
        <w:rPr>
          <w:rFonts w:ascii="Arial" w:hAnsi="Arial" w:cs="Arial"/>
          <w:color w:val="231F20"/>
          <w:sz w:val="24"/>
          <w:szCs w:val="24"/>
        </w:rPr>
      </w:pPr>
    </w:p>
    <w:p w14:paraId="3A9A8D6B" w14:textId="16B3438C" w:rsidR="006F2248" w:rsidRDefault="006F2248" w:rsidP="00D00FF4">
      <w:pPr>
        <w:autoSpaceDE w:val="0"/>
        <w:autoSpaceDN w:val="0"/>
        <w:adjustRightInd w:val="0"/>
        <w:spacing w:after="0"/>
        <w:ind w:left="360"/>
        <w:jc w:val="both"/>
        <w:rPr>
          <w:rStyle w:val="Hipervnculo"/>
          <w:rFonts w:ascii="Arial" w:hAnsi="Arial" w:cs="Arial"/>
          <w:sz w:val="24"/>
          <w:szCs w:val="24"/>
        </w:rPr>
      </w:pPr>
      <w:r w:rsidRPr="00D00FF4">
        <w:rPr>
          <w:rFonts w:ascii="Arial" w:hAnsi="Arial" w:cs="Arial"/>
          <w:bCs/>
          <w:iCs/>
          <w:color w:val="231F20"/>
          <w:sz w:val="24"/>
          <w:szCs w:val="24"/>
        </w:rPr>
        <w:t>Camino</w:t>
      </w:r>
      <w:r w:rsidR="006944FC" w:rsidRPr="00D00FF4">
        <w:rPr>
          <w:rFonts w:ascii="Arial" w:hAnsi="Arial" w:cs="Arial"/>
          <w:bCs/>
          <w:iCs/>
          <w:color w:val="231F20"/>
          <w:sz w:val="24"/>
          <w:szCs w:val="24"/>
        </w:rPr>
        <w:t>,</w:t>
      </w:r>
      <w:r w:rsidRPr="00D00FF4">
        <w:rPr>
          <w:rFonts w:ascii="Arial" w:hAnsi="Arial" w:cs="Arial"/>
          <w:bCs/>
          <w:iCs/>
          <w:color w:val="231F20"/>
          <w:sz w:val="24"/>
          <w:szCs w:val="24"/>
        </w:rPr>
        <w:t xml:space="preserve"> C., Zarco</w:t>
      </w:r>
      <w:r w:rsidR="006944FC" w:rsidRPr="00D00FF4">
        <w:rPr>
          <w:rFonts w:ascii="Arial" w:hAnsi="Arial" w:cs="Arial"/>
          <w:bCs/>
          <w:iCs/>
          <w:color w:val="231F20"/>
          <w:sz w:val="24"/>
          <w:szCs w:val="24"/>
        </w:rPr>
        <w:t>,</w:t>
      </w:r>
      <w:r w:rsidRPr="00D00FF4">
        <w:rPr>
          <w:rFonts w:ascii="Arial" w:hAnsi="Arial" w:cs="Arial"/>
          <w:bCs/>
          <w:iCs/>
          <w:color w:val="231F20"/>
          <w:sz w:val="24"/>
          <w:szCs w:val="24"/>
        </w:rPr>
        <w:t xml:space="preserve"> P., &amp; González</w:t>
      </w:r>
      <w:r w:rsidR="006944FC" w:rsidRPr="00D00FF4">
        <w:rPr>
          <w:rFonts w:ascii="Arial" w:hAnsi="Arial" w:cs="Arial"/>
          <w:bCs/>
          <w:iCs/>
          <w:color w:val="231F20"/>
          <w:sz w:val="24"/>
          <w:szCs w:val="24"/>
        </w:rPr>
        <w:t>,</w:t>
      </w:r>
      <w:r w:rsidR="00EC28F4" w:rsidRPr="00D00FF4">
        <w:rPr>
          <w:rFonts w:ascii="Arial" w:hAnsi="Arial" w:cs="Arial"/>
          <w:bCs/>
          <w:iCs/>
          <w:color w:val="231F20"/>
          <w:sz w:val="24"/>
          <w:szCs w:val="24"/>
        </w:rPr>
        <w:t xml:space="preserve"> </w:t>
      </w:r>
      <w:r w:rsidRPr="00D00FF4">
        <w:rPr>
          <w:rFonts w:ascii="Arial" w:hAnsi="Arial" w:cs="Arial"/>
          <w:bCs/>
          <w:iCs/>
          <w:color w:val="231F20"/>
          <w:sz w:val="24"/>
          <w:szCs w:val="24"/>
        </w:rPr>
        <w:t xml:space="preserve">V. 2018. </w:t>
      </w:r>
      <w:r w:rsidRPr="00D00FF4">
        <w:rPr>
          <w:rFonts w:ascii="Arial" w:hAnsi="Arial" w:cs="Arial"/>
          <w:bCs/>
          <w:iCs/>
          <w:color w:val="231F20"/>
          <w:sz w:val="24"/>
          <w:szCs w:val="24"/>
          <w:lang w:val="en-US"/>
        </w:rPr>
        <w:t xml:space="preserve">Effects of heterogeneity within tree crownson airborne-quantified SIF and the CWSI as indicators of water stress in the context of precision agriculture. </w:t>
      </w:r>
      <w:r w:rsidRPr="00D00FF4">
        <w:rPr>
          <w:rFonts w:ascii="Arial" w:hAnsi="Arial" w:cs="Arial"/>
          <w:bCs/>
          <w:iCs/>
          <w:color w:val="231F20"/>
          <w:sz w:val="24"/>
          <w:szCs w:val="24"/>
        </w:rPr>
        <w:t>Remote Sensing, 10(4), 604.</w:t>
      </w:r>
      <w:hyperlink r:id="rId23" w:history="1">
        <w:r w:rsidRPr="00D00FF4">
          <w:rPr>
            <w:rStyle w:val="Hipervnculo"/>
            <w:rFonts w:ascii="Arial" w:hAnsi="Arial" w:cs="Arial"/>
            <w:sz w:val="24"/>
            <w:szCs w:val="24"/>
          </w:rPr>
          <w:t>https://doi.org/10.3390/rs10040604</w:t>
        </w:r>
      </w:hyperlink>
    </w:p>
    <w:p w14:paraId="10431DDB" w14:textId="77777777" w:rsidR="00D00FF4" w:rsidRPr="00D00FF4" w:rsidRDefault="00D00FF4" w:rsidP="00D00FF4">
      <w:pPr>
        <w:autoSpaceDE w:val="0"/>
        <w:autoSpaceDN w:val="0"/>
        <w:adjustRightInd w:val="0"/>
        <w:spacing w:after="0"/>
        <w:ind w:left="360"/>
        <w:jc w:val="both"/>
        <w:rPr>
          <w:rStyle w:val="Hipervnculo"/>
          <w:rFonts w:ascii="Arial" w:hAnsi="Arial" w:cs="Arial"/>
          <w:color w:val="auto"/>
          <w:sz w:val="24"/>
          <w:szCs w:val="24"/>
          <w:u w:val="none"/>
        </w:rPr>
      </w:pPr>
    </w:p>
    <w:p w14:paraId="563024ED" w14:textId="77777777" w:rsidR="003E26A5" w:rsidRPr="00D00FF4" w:rsidRDefault="003E26A5" w:rsidP="00D00FF4">
      <w:pPr>
        <w:autoSpaceDE w:val="0"/>
        <w:autoSpaceDN w:val="0"/>
        <w:adjustRightInd w:val="0"/>
        <w:spacing w:after="0"/>
        <w:ind w:left="360"/>
        <w:jc w:val="both"/>
        <w:rPr>
          <w:rFonts w:ascii="Arial" w:hAnsi="Arial" w:cs="Arial"/>
          <w:sz w:val="24"/>
          <w:szCs w:val="24"/>
        </w:rPr>
      </w:pPr>
      <w:r w:rsidRPr="00D00FF4">
        <w:rPr>
          <w:rFonts w:ascii="Arial" w:hAnsi="Arial" w:cs="Arial"/>
          <w:color w:val="000000"/>
          <w:sz w:val="24"/>
          <w:szCs w:val="24"/>
        </w:rPr>
        <w:t>Escalante EJA, Kohashi SJ (1993) El rendimiento y crecimiento del frijol. Manual para la toma de datos. Colegio de Posgraduados, Montecillo. 84 pp</w:t>
      </w:r>
    </w:p>
    <w:p w14:paraId="4E932993" w14:textId="77777777" w:rsidR="00D00FF4" w:rsidRDefault="00E339BD" w:rsidP="00D00FF4">
      <w:pPr>
        <w:tabs>
          <w:tab w:val="left" w:pos="0"/>
        </w:tabs>
        <w:ind w:left="360"/>
        <w:jc w:val="both"/>
        <w:rPr>
          <w:rFonts w:ascii="Arial" w:hAnsi="Arial" w:cs="Arial"/>
          <w:sz w:val="24"/>
          <w:szCs w:val="24"/>
        </w:rPr>
      </w:pPr>
      <w:r w:rsidRPr="00D00FF4">
        <w:rPr>
          <w:rFonts w:ascii="Arial" w:hAnsi="Arial" w:cs="Arial"/>
          <w:sz w:val="24"/>
          <w:szCs w:val="24"/>
        </w:rPr>
        <w:t>Ferrer</w:t>
      </w:r>
      <w:r w:rsidR="006944FC" w:rsidRPr="00D00FF4">
        <w:rPr>
          <w:rFonts w:ascii="Arial" w:hAnsi="Arial" w:cs="Arial"/>
          <w:sz w:val="24"/>
          <w:szCs w:val="24"/>
        </w:rPr>
        <w:t>,</w:t>
      </w:r>
      <w:r w:rsidRPr="00D00FF4">
        <w:rPr>
          <w:rFonts w:ascii="Arial" w:hAnsi="Arial" w:cs="Arial"/>
          <w:sz w:val="24"/>
          <w:szCs w:val="24"/>
        </w:rPr>
        <w:t xml:space="preserve"> M</w:t>
      </w:r>
      <w:r w:rsidR="001C1FBD" w:rsidRPr="00D00FF4">
        <w:rPr>
          <w:rFonts w:ascii="Arial" w:hAnsi="Arial" w:cs="Arial"/>
          <w:sz w:val="24"/>
          <w:szCs w:val="24"/>
        </w:rPr>
        <w:t>.</w:t>
      </w:r>
      <w:r w:rsidRPr="00D00FF4">
        <w:rPr>
          <w:rFonts w:ascii="Arial" w:hAnsi="Arial" w:cs="Arial"/>
          <w:sz w:val="24"/>
          <w:szCs w:val="24"/>
        </w:rPr>
        <w:t xml:space="preserve"> 2018</w:t>
      </w:r>
      <w:r w:rsidR="001C1FBD" w:rsidRPr="00D00FF4">
        <w:rPr>
          <w:rFonts w:ascii="Arial" w:hAnsi="Arial" w:cs="Arial"/>
          <w:sz w:val="24"/>
          <w:szCs w:val="24"/>
        </w:rPr>
        <w:t>.</w:t>
      </w:r>
      <w:r w:rsidRPr="00D00FF4">
        <w:rPr>
          <w:rFonts w:ascii="Arial" w:hAnsi="Arial" w:cs="Arial"/>
          <w:sz w:val="24"/>
          <w:szCs w:val="24"/>
        </w:rPr>
        <w:t xml:space="preserve"> Comparación de cuatro métodos para la estimación del área foliar de la caña de azúcar.</w:t>
      </w:r>
      <w:r w:rsidR="002E023B" w:rsidRPr="00D00FF4">
        <w:rPr>
          <w:rFonts w:ascii="Arial" w:hAnsi="Arial" w:cs="Arial"/>
          <w:sz w:val="24"/>
          <w:szCs w:val="24"/>
        </w:rPr>
        <w:t xml:space="preserve"> </w:t>
      </w:r>
      <w:r w:rsidRPr="00D00FF4">
        <w:rPr>
          <w:rFonts w:ascii="Arial" w:hAnsi="Arial" w:cs="Arial"/>
          <w:sz w:val="24"/>
          <w:szCs w:val="24"/>
        </w:rPr>
        <w:t>Revista Cuba Caña. Enero- Junio  vol. 21 no 1, ISSN1028-6527 rpns 0605.</w:t>
      </w:r>
    </w:p>
    <w:p w14:paraId="3CAE8D53" w14:textId="629022C7" w:rsidR="00A90066" w:rsidRPr="00D00FF4" w:rsidRDefault="00A90066" w:rsidP="00D00FF4">
      <w:pPr>
        <w:tabs>
          <w:tab w:val="left" w:pos="0"/>
        </w:tabs>
        <w:ind w:left="360"/>
        <w:jc w:val="both"/>
        <w:rPr>
          <w:rFonts w:ascii="Arial" w:hAnsi="Arial" w:cs="Arial"/>
          <w:sz w:val="24"/>
          <w:szCs w:val="24"/>
        </w:rPr>
      </w:pPr>
      <w:r w:rsidRPr="00D00FF4">
        <w:rPr>
          <w:rFonts w:ascii="Arial" w:hAnsi="Arial" w:cs="Arial"/>
          <w:sz w:val="24"/>
          <w:szCs w:val="24"/>
        </w:rPr>
        <w:lastRenderedPageBreak/>
        <w:t>Fonseca.J.</w:t>
      </w:r>
      <w:r w:rsidR="001C1FBD" w:rsidRPr="00D00FF4">
        <w:rPr>
          <w:rFonts w:ascii="Arial" w:hAnsi="Arial" w:cs="Arial"/>
          <w:sz w:val="24"/>
          <w:szCs w:val="24"/>
        </w:rPr>
        <w:t xml:space="preserve"> 1984.</w:t>
      </w:r>
      <w:r w:rsidRPr="00D00FF4">
        <w:rPr>
          <w:rFonts w:ascii="Arial" w:hAnsi="Arial" w:cs="Arial"/>
          <w:sz w:val="24"/>
          <w:szCs w:val="24"/>
        </w:rPr>
        <w:t xml:space="preserve"> Necesidades de agua de la caña de azúcar plantada en diferentes épocas de siembra en el occidente de Cuba (tesis de doctorado) Instituto de Investigaciones de la Caña de Azúcar (INICA) La Habana, 241 pp</w:t>
      </w:r>
    </w:p>
    <w:p w14:paraId="0F707F19" w14:textId="4940E734" w:rsidR="00EC6383" w:rsidRPr="00D00FF4" w:rsidRDefault="00EC6383" w:rsidP="00D00FF4">
      <w:pPr>
        <w:tabs>
          <w:tab w:val="left" w:pos="0"/>
        </w:tabs>
        <w:ind w:left="360"/>
        <w:jc w:val="both"/>
        <w:rPr>
          <w:rFonts w:ascii="Arial" w:hAnsi="Arial" w:cs="Arial"/>
          <w:sz w:val="24"/>
          <w:szCs w:val="24"/>
        </w:rPr>
      </w:pPr>
      <w:r w:rsidRPr="00D00FF4">
        <w:rPr>
          <w:rFonts w:ascii="Arial" w:hAnsi="Arial" w:cs="Arial"/>
          <w:sz w:val="24"/>
          <w:szCs w:val="24"/>
        </w:rPr>
        <w:t>Ortega</w:t>
      </w:r>
      <w:r w:rsidR="001C1FBD" w:rsidRPr="00D00FF4">
        <w:rPr>
          <w:rFonts w:ascii="Arial" w:hAnsi="Arial" w:cs="Arial"/>
          <w:sz w:val="24"/>
          <w:szCs w:val="24"/>
        </w:rPr>
        <w:t>,</w:t>
      </w:r>
      <w:r w:rsidRPr="00D00FF4">
        <w:rPr>
          <w:rFonts w:ascii="Arial" w:hAnsi="Arial" w:cs="Arial"/>
          <w:sz w:val="24"/>
          <w:szCs w:val="24"/>
        </w:rPr>
        <w:t xml:space="preserve"> E.1989. Bases fisiológicas de la productividad de la caña de azúcar. La Habana Editorial Academia 43p</w:t>
      </w:r>
    </w:p>
    <w:p w14:paraId="69C8A2AB" w14:textId="163C3E10" w:rsidR="00DB71CB" w:rsidRPr="00D00FF4" w:rsidRDefault="00D00FF4" w:rsidP="00D00FF4">
      <w:pPr>
        <w:tabs>
          <w:tab w:val="left" w:pos="0"/>
        </w:tabs>
        <w:ind w:left="360"/>
        <w:jc w:val="both"/>
        <w:rPr>
          <w:rFonts w:ascii="Arial" w:hAnsi="Arial" w:cs="Arial"/>
          <w:sz w:val="24"/>
          <w:szCs w:val="24"/>
        </w:rPr>
      </w:pPr>
      <w:r w:rsidRPr="00D00FF4">
        <w:rPr>
          <w:rFonts w:ascii="Arial" w:hAnsi="Arial" w:cs="Arial"/>
          <w:sz w:val="24"/>
          <w:szCs w:val="24"/>
        </w:rPr>
        <w:t>To</w:t>
      </w:r>
      <w:r w:rsidR="00A16A52" w:rsidRPr="00D00FF4">
        <w:rPr>
          <w:rFonts w:ascii="Arial" w:hAnsi="Arial" w:cs="Arial"/>
          <w:sz w:val="24"/>
          <w:szCs w:val="24"/>
        </w:rPr>
        <w:t>rres</w:t>
      </w:r>
      <w:r w:rsidR="00827C24" w:rsidRPr="00D00FF4">
        <w:rPr>
          <w:rFonts w:ascii="Arial" w:hAnsi="Arial" w:cs="Arial"/>
          <w:sz w:val="24"/>
          <w:szCs w:val="24"/>
        </w:rPr>
        <w:t>,</w:t>
      </w:r>
      <w:r w:rsidR="00B04397" w:rsidRPr="00D00FF4">
        <w:rPr>
          <w:rFonts w:ascii="Arial" w:hAnsi="Arial" w:cs="Arial"/>
          <w:sz w:val="24"/>
          <w:szCs w:val="24"/>
        </w:rPr>
        <w:t xml:space="preserve"> I.</w:t>
      </w:r>
      <w:r w:rsidR="00A16A52" w:rsidRPr="00D00FF4">
        <w:rPr>
          <w:rFonts w:ascii="Arial" w:hAnsi="Arial" w:cs="Arial"/>
          <w:sz w:val="24"/>
          <w:szCs w:val="24"/>
        </w:rPr>
        <w:t>, Valladares</w:t>
      </w:r>
      <w:r w:rsidR="00827C24" w:rsidRPr="00D00FF4">
        <w:rPr>
          <w:rFonts w:ascii="Arial" w:hAnsi="Arial" w:cs="Arial"/>
          <w:sz w:val="24"/>
          <w:szCs w:val="24"/>
        </w:rPr>
        <w:t>,</w:t>
      </w:r>
      <w:r w:rsidR="00B04397" w:rsidRPr="00D00FF4">
        <w:rPr>
          <w:rFonts w:ascii="Arial" w:hAnsi="Arial" w:cs="Arial"/>
          <w:sz w:val="24"/>
          <w:szCs w:val="24"/>
        </w:rPr>
        <w:t xml:space="preserve"> F.</w:t>
      </w:r>
      <w:r w:rsidR="00A16A52" w:rsidRPr="00D00FF4">
        <w:rPr>
          <w:rFonts w:ascii="Arial" w:hAnsi="Arial" w:cs="Arial"/>
          <w:sz w:val="24"/>
          <w:szCs w:val="24"/>
        </w:rPr>
        <w:t>, Ortega</w:t>
      </w:r>
      <w:r w:rsidR="00827C24" w:rsidRPr="00D00FF4">
        <w:rPr>
          <w:rFonts w:ascii="Arial" w:hAnsi="Arial" w:cs="Arial"/>
          <w:sz w:val="24"/>
          <w:szCs w:val="24"/>
        </w:rPr>
        <w:t>,</w:t>
      </w:r>
      <w:r w:rsidR="00B04397" w:rsidRPr="00D00FF4">
        <w:rPr>
          <w:rFonts w:ascii="Arial" w:hAnsi="Arial" w:cs="Arial"/>
          <w:sz w:val="24"/>
          <w:szCs w:val="24"/>
        </w:rPr>
        <w:t xml:space="preserve"> E.</w:t>
      </w:r>
      <w:r w:rsidR="00A16A52" w:rsidRPr="00D00FF4">
        <w:rPr>
          <w:rFonts w:ascii="Arial" w:hAnsi="Arial" w:cs="Arial"/>
          <w:sz w:val="24"/>
          <w:szCs w:val="24"/>
        </w:rPr>
        <w:t>, Montalván</w:t>
      </w:r>
      <w:r w:rsidR="00827C24" w:rsidRPr="00D00FF4">
        <w:rPr>
          <w:rFonts w:ascii="Arial" w:hAnsi="Arial" w:cs="Arial"/>
          <w:sz w:val="24"/>
          <w:szCs w:val="24"/>
        </w:rPr>
        <w:t>,</w:t>
      </w:r>
      <w:r w:rsidR="00B04397" w:rsidRPr="00D00FF4">
        <w:rPr>
          <w:rFonts w:ascii="Arial" w:hAnsi="Arial" w:cs="Arial"/>
          <w:sz w:val="24"/>
          <w:szCs w:val="24"/>
        </w:rPr>
        <w:t xml:space="preserve"> J.</w:t>
      </w:r>
      <w:r w:rsidR="00A16A52" w:rsidRPr="00D00FF4">
        <w:rPr>
          <w:rFonts w:ascii="Arial" w:hAnsi="Arial" w:cs="Arial"/>
          <w:sz w:val="24"/>
          <w:szCs w:val="24"/>
        </w:rPr>
        <w:t>, Fernández</w:t>
      </w:r>
      <w:r w:rsidR="00827C24" w:rsidRPr="00D00FF4">
        <w:rPr>
          <w:rFonts w:ascii="Arial" w:hAnsi="Arial" w:cs="Arial"/>
          <w:sz w:val="24"/>
          <w:szCs w:val="24"/>
        </w:rPr>
        <w:t>,</w:t>
      </w:r>
      <w:r w:rsidR="00CD082C" w:rsidRPr="00D00FF4">
        <w:rPr>
          <w:rFonts w:ascii="Arial" w:hAnsi="Arial" w:cs="Arial"/>
          <w:sz w:val="24"/>
          <w:szCs w:val="24"/>
        </w:rPr>
        <w:t xml:space="preserve"> </w:t>
      </w:r>
      <w:r w:rsidR="00B04397" w:rsidRPr="00D00FF4">
        <w:rPr>
          <w:rFonts w:ascii="Arial" w:hAnsi="Arial" w:cs="Arial"/>
          <w:sz w:val="24"/>
          <w:szCs w:val="24"/>
        </w:rPr>
        <w:t>Y.</w:t>
      </w:r>
      <w:r w:rsidR="00A16A52" w:rsidRPr="00D00FF4">
        <w:rPr>
          <w:rFonts w:ascii="Arial" w:hAnsi="Arial" w:cs="Arial"/>
          <w:sz w:val="24"/>
          <w:szCs w:val="24"/>
        </w:rPr>
        <w:t>, Noy</w:t>
      </w:r>
      <w:r w:rsidR="00827C24" w:rsidRPr="00D00FF4">
        <w:rPr>
          <w:rFonts w:ascii="Arial" w:hAnsi="Arial" w:cs="Arial"/>
          <w:sz w:val="24"/>
          <w:szCs w:val="24"/>
        </w:rPr>
        <w:t>,</w:t>
      </w:r>
      <w:r w:rsidR="00B04397" w:rsidRPr="00D00FF4">
        <w:rPr>
          <w:rFonts w:ascii="Arial" w:hAnsi="Arial" w:cs="Arial"/>
          <w:sz w:val="24"/>
          <w:szCs w:val="24"/>
        </w:rPr>
        <w:t xml:space="preserve"> A.</w:t>
      </w:r>
      <w:r w:rsidR="00A16A52" w:rsidRPr="00D00FF4">
        <w:rPr>
          <w:rFonts w:ascii="Arial" w:hAnsi="Arial" w:cs="Arial"/>
          <w:sz w:val="24"/>
          <w:szCs w:val="24"/>
        </w:rPr>
        <w:t>, Padrón</w:t>
      </w:r>
      <w:r w:rsidR="00827C24" w:rsidRPr="00D00FF4">
        <w:rPr>
          <w:rFonts w:ascii="Arial" w:hAnsi="Arial" w:cs="Arial"/>
          <w:sz w:val="24"/>
          <w:szCs w:val="24"/>
        </w:rPr>
        <w:t>,</w:t>
      </w:r>
      <w:r w:rsidR="00B04397" w:rsidRPr="00D00FF4">
        <w:rPr>
          <w:rFonts w:ascii="Arial" w:hAnsi="Arial" w:cs="Arial"/>
          <w:sz w:val="24"/>
          <w:szCs w:val="24"/>
        </w:rPr>
        <w:t xml:space="preserve"> M.</w:t>
      </w:r>
      <w:r w:rsidR="00A16A52" w:rsidRPr="00D00FF4">
        <w:rPr>
          <w:rFonts w:ascii="Arial" w:hAnsi="Arial" w:cs="Arial"/>
          <w:sz w:val="24"/>
          <w:szCs w:val="24"/>
        </w:rPr>
        <w:t>, Pousa</w:t>
      </w:r>
      <w:r w:rsidR="00827C24" w:rsidRPr="00D00FF4">
        <w:rPr>
          <w:rFonts w:ascii="Arial" w:hAnsi="Arial" w:cs="Arial"/>
          <w:sz w:val="24"/>
          <w:szCs w:val="24"/>
        </w:rPr>
        <w:t>,</w:t>
      </w:r>
      <w:r w:rsidR="00B04397" w:rsidRPr="00D00FF4">
        <w:rPr>
          <w:rFonts w:ascii="Arial" w:hAnsi="Arial" w:cs="Arial"/>
          <w:sz w:val="24"/>
          <w:szCs w:val="24"/>
        </w:rPr>
        <w:t xml:space="preserve"> I</w:t>
      </w:r>
      <w:r w:rsidR="00CD082C" w:rsidRPr="00D00FF4">
        <w:rPr>
          <w:rFonts w:ascii="Arial" w:hAnsi="Arial" w:cs="Arial"/>
          <w:sz w:val="24"/>
          <w:szCs w:val="24"/>
        </w:rPr>
        <w:t>.</w:t>
      </w:r>
      <w:r w:rsidR="00A16A52" w:rsidRPr="00D00FF4">
        <w:rPr>
          <w:rFonts w:ascii="Arial" w:hAnsi="Arial" w:cs="Arial"/>
          <w:sz w:val="24"/>
          <w:szCs w:val="24"/>
        </w:rPr>
        <w:t>, Díaz</w:t>
      </w:r>
      <w:r w:rsidR="00827C24" w:rsidRPr="00D00FF4">
        <w:rPr>
          <w:rFonts w:ascii="Arial" w:hAnsi="Arial" w:cs="Arial"/>
          <w:sz w:val="24"/>
          <w:szCs w:val="24"/>
        </w:rPr>
        <w:t>,</w:t>
      </w:r>
      <w:r w:rsidR="00B04397" w:rsidRPr="00D00FF4">
        <w:rPr>
          <w:rFonts w:ascii="Arial" w:hAnsi="Arial" w:cs="Arial"/>
          <w:sz w:val="24"/>
          <w:szCs w:val="24"/>
        </w:rPr>
        <w:t xml:space="preserve"> C</w:t>
      </w:r>
      <w:r w:rsidR="00A16A52" w:rsidRPr="00D00FF4">
        <w:rPr>
          <w:rFonts w:ascii="Arial" w:hAnsi="Arial" w:cs="Arial"/>
          <w:sz w:val="24"/>
          <w:szCs w:val="24"/>
        </w:rPr>
        <w:t>, Quiñones</w:t>
      </w:r>
      <w:r w:rsidR="00827C24" w:rsidRPr="00D00FF4">
        <w:rPr>
          <w:rFonts w:ascii="Arial" w:hAnsi="Arial" w:cs="Arial"/>
          <w:sz w:val="24"/>
          <w:szCs w:val="24"/>
        </w:rPr>
        <w:t>,</w:t>
      </w:r>
      <w:r w:rsidR="00CD082C" w:rsidRPr="00D00FF4">
        <w:rPr>
          <w:rFonts w:ascii="Arial" w:hAnsi="Arial" w:cs="Arial"/>
          <w:sz w:val="24"/>
          <w:szCs w:val="24"/>
        </w:rPr>
        <w:t xml:space="preserve"> I.</w:t>
      </w:r>
      <w:r w:rsidR="00A16A52" w:rsidRPr="00D00FF4">
        <w:rPr>
          <w:rFonts w:ascii="Arial" w:hAnsi="Arial" w:cs="Arial"/>
          <w:sz w:val="24"/>
          <w:szCs w:val="24"/>
        </w:rPr>
        <w:t>, León</w:t>
      </w:r>
      <w:r w:rsidR="00827C24" w:rsidRPr="00D00FF4">
        <w:rPr>
          <w:rFonts w:ascii="Arial" w:hAnsi="Arial" w:cs="Arial"/>
          <w:sz w:val="24"/>
          <w:szCs w:val="24"/>
        </w:rPr>
        <w:t>,</w:t>
      </w:r>
      <w:r w:rsidR="00CD082C" w:rsidRPr="00D00FF4">
        <w:rPr>
          <w:rFonts w:ascii="Arial" w:hAnsi="Arial" w:cs="Arial"/>
          <w:sz w:val="24"/>
          <w:szCs w:val="24"/>
        </w:rPr>
        <w:t xml:space="preserve"> P.</w:t>
      </w:r>
      <w:r w:rsidR="00A16A52" w:rsidRPr="00D00FF4">
        <w:rPr>
          <w:rFonts w:ascii="Arial" w:hAnsi="Arial" w:cs="Arial"/>
          <w:sz w:val="24"/>
          <w:szCs w:val="24"/>
        </w:rPr>
        <w:t>, Cervantes</w:t>
      </w:r>
      <w:r w:rsidR="00CD082C" w:rsidRPr="00D00FF4">
        <w:rPr>
          <w:rFonts w:ascii="Arial" w:hAnsi="Arial" w:cs="Arial"/>
          <w:sz w:val="24"/>
          <w:szCs w:val="24"/>
        </w:rPr>
        <w:t>, J.2017</w:t>
      </w:r>
      <w:r w:rsidR="001C1FBD" w:rsidRPr="00D00FF4">
        <w:rPr>
          <w:rFonts w:ascii="Arial" w:hAnsi="Arial" w:cs="Arial"/>
          <w:sz w:val="24"/>
          <w:szCs w:val="24"/>
        </w:rPr>
        <w:t>.</w:t>
      </w:r>
      <w:r w:rsidR="00CD082C" w:rsidRPr="00D00FF4">
        <w:rPr>
          <w:rFonts w:ascii="Arial" w:hAnsi="Arial" w:cs="Arial"/>
          <w:sz w:val="24"/>
          <w:szCs w:val="24"/>
        </w:rPr>
        <w:t xml:space="preserve"> </w:t>
      </w:r>
      <w:r w:rsidR="00A16A52" w:rsidRPr="00D00FF4">
        <w:rPr>
          <w:rFonts w:ascii="Arial" w:hAnsi="Arial" w:cs="Arial"/>
          <w:sz w:val="24"/>
          <w:szCs w:val="24"/>
        </w:rPr>
        <w:t xml:space="preserve"> Indicadores fisiológicos como herramienta para la selección de cultivares en caña de azúcar</w:t>
      </w:r>
      <w:hyperlink r:id="rId24" w:history="1">
        <w:r w:rsidR="009F7B0F" w:rsidRPr="00D00FF4">
          <w:rPr>
            <w:rStyle w:val="Hipervnculo"/>
            <w:rFonts w:ascii="Arial" w:eastAsia="Calibri" w:hAnsi="Arial" w:cs="Arial"/>
            <w:sz w:val="24"/>
            <w:szCs w:val="24"/>
            <w:lang w:val="es-CO"/>
          </w:rPr>
          <w:t>www.atmexico.com.mxwp-contentuplods2017113</w:t>
        </w:r>
      </w:hyperlink>
    </w:p>
    <w:p w14:paraId="59471774" w14:textId="606C7412" w:rsidR="00D00FF4" w:rsidRPr="00D00FF4" w:rsidRDefault="00386B8E" w:rsidP="00D00FF4">
      <w:pPr>
        <w:pStyle w:val="Ttulo3"/>
        <w:ind w:left="360"/>
        <w:jc w:val="both"/>
        <w:rPr>
          <w:rFonts w:ascii="Arial" w:hAnsi="Arial" w:cs="Arial"/>
          <w:b w:val="0"/>
          <w:color w:val="00B0F0"/>
          <w:sz w:val="24"/>
          <w:szCs w:val="24"/>
          <w:u w:val="single"/>
        </w:rPr>
      </w:pPr>
      <w:r w:rsidRPr="00DA6410">
        <w:rPr>
          <w:rStyle w:val="author-name"/>
          <w:rFonts w:ascii="Arial" w:hAnsi="Arial" w:cs="Arial"/>
          <w:b w:val="0"/>
          <w:color w:val="auto"/>
          <w:sz w:val="24"/>
          <w:szCs w:val="24"/>
        </w:rPr>
        <w:t>Mendoza</w:t>
      </w:r>
      <w:r w:rsidR="004918DA">
        <w:rPr>
          <w:rStyle w:val="author-name"/>
          <w:rFonts w:ascii="Arial" w:hAnsi="Arial" w:cs="Arial"/>
          <w:b w:val="0"/>
          <w:color w:val="auto"/>
          <w:sz w:val="24"/>
          <w:szCs w:val="24"/>
        </w:rPr>
        <w:t>,</w:t>
      </w:r>
      <w:r w:rsidRPr="00DA6410">
        <w:rPr>
          <w:rFonts w:ascii="Arial" w:hAnsi="Arial" w:cs="Arial"/>
          <w:b w:val="0"/>
          <w:color w:val="auto"/>
          <w:sz w:val="24"/>
          <w:szCs w:val="24"/>
          <w:vertAlign w:val="superscript"/>
        </w:rPr>
        <w:t xml:space="preserve"> </w:t>
      </w:r>
      <w:r w:rsidRPr="00DA6410">
        <w:rPr>
          <w:rStyle w:val="author-name"/>
          <w:rFonts w:ascii="Arial" w:hAnsi="Arial" w:cs="Arial"/>
          <w:b w:val="0"/>
          <w:color w:val="auto"/>
          <w:sz w:val="24"/>
          <w:szCs w:val="24"/>
        </w:rPr>
        <w:t>C</w:t>
      </w:r>
      <w:r w:rsidR="004918DA">
        <w:rPr>
          <w:rStyle w:val="author-name"/>
          <w:rFonts w:ascii="Arial" w:hAnsi="Arial" w:cs="Arial"/>
          <w:b w:val="0"/>
          <w:color w:val="auto"/>
          <w:sz w:val="24"/>
          <w:szCs w:val="24"/>
        </w:rPr>
        <w:t>.</w:t>
      </w:r>
      <w:r w:rsidRPr="00DA6410">
        <w:rPr>
          <w:rStyle w:val="author-name"/>
          <w:rFonts w:ascii="Arial" w:hAnsi="Arial" w:cs="Arial"/>
          <w:b w:val="0"/>
          <w:color w:val="auto"/>
          <w:sz w:val="24"/>
          <w:szCs w:val="24"/>
        </w:rPr>
        <w:t>, Ramírez</w:t>
      </w:r>
      <w:r w:rsidR="004918DA">
        <w:rPr>
          <w:rStyle w:val="author-name"/>
          <w:rFonts w:ascii="Arial" w:hAnsi="Arial" w:cs="Arial"/>
          <w:b w:val="0"/>
          <w:color w:val="auto"/>
          <w:sz w:val="24"/>
          <w:szCs w:val="24"/>
        </w:rPr>
        <w:t>,</w:t>
      </w:r>
      <w:r w:rsidRPr="00DA6410">
        <w:rPr>
          <w:rStyle w:val="author-name"/>
          <w:rFonts w:ascii="Arial" w:hAnsi="Arial" w:cs="Arial"/>
          <w:b w:val="0"/>
          <w:color w:val="auto"/>
          <w:sz w:val="24"/>
          <w:szCs w:val="24"/>
        </w:rPr>
        <w:t xml:space="preserve"> C</w:t>
      </w:r>
      <w:r w:rsidR="004918DA">
        <w:rPr>
          <w:rStyle w:val="author-name"/>
          <w:rFonts w:ascii="Arial" w:hAnsi="Arial" w:cs="Arial"/>
          <w:b w:val="0"/>
          <w:color w:val="auto"/>
          <w:sz w:val="24"/>
          <w:szCs w:val="24"/>
        </w:rPr>
        <w:t>.,</w:t>
      </w:r>
      <w:r w:rsidRPr="00DA6410">
        <w:rPr>
          <w:rStyle w:val="author-name"/>
          <w:rFonts w:ascii="Arial" w:hAnsi="Arial" w:cs="Arial"/>
          <w:b w:val="0"/>
          <w:color w:val="auto"/>
          <w:sz w:val="24"/>
          <w:szCs w:val="24"/>
        </w:rPr>
        <w:t xml:space="preserve">  Ojeda</w:t>
      </w:r>
      <w:r w:rsidR="004918DA">
        <w:rPr>
          <w:rStyle w:val="author-name"/>
          <w:rFonts w:ascii="Arial" w:hAnsi="Arial" w:cs="Arial"/>
          <w:b w:val="0"/>
          <w:color w:val="auto"/>
          <w:sz w:val="24"/>
          <w:szCs w:val="24"/>
        </w:rPr>
        <w:t>,</w:t>
      </w:r>
      <w:r w:rsidRPr="00DA6410">
        <w:rPr>
          <w:rFonts w:ascii="Arial" w:hAnsi="Arial" w:cs="Arial"/>
          <w:b w:val="0"/>
          <w:color w:val="auto"/>
          <w:sz w:val="24"/>
          <w:szCs w:val="24"/>
          <w:vertAlign w:val="superscript"/>
        </w:rPr>
        <w:t xml:space="preserve">  </w:t>
      </w:r>
      <w:r w:rsidRPr="00DA6410">
        <w:rPr>
          <w:rStyle w:val="author-name"/>
          <w:rFonts w:ascii="Arial" w:hAnsi="Arial" w:cs="Arial"/>
          <w:b w:val="0"/>
          <w:color w:val="auto"/>
          <w:sz w:val="24"/>
          <w:szCs w:val="24"/>
        </w:rPr>
        <w:t>W</w:t>
      </w:r>
      <w:r w:rsidR="004918DA">
        <w:rPr>
          <w:rStyle w:val="author-name"/>
          <w:rFonts w:ascii="Arial" w:hAnsi="Arial" w:cs="Arial"/>
          <w:b w:val="0"/>
          <w:color w:val="auto"/>
          <w:sz w:val="24"/>
          <w:szCs w:val="24"/>
        </w:rPr>
        <w:t>.,</w:t>
      </w:r>
      <w:r w:rsidRPr="00DA6410">
        <w:rPr>
          <w:rStyle w:val="author-name"/>
          <w:rFonts w:ascii="Arial" w:hAnsi="Arial" w:cs="Arial"/>
          <w:b w:val="0"/>
          <w:color w:val="auto"/>
          <w:sz w:val="24"/>
          <w:szCs w:val="24"/>
        </w:rPr>
        <w:t xml:space="preserve">  Flores</w:t>
      </w:r>
      <w:r w:rsidR="004918DA">
        <w:rPr>
          <w:rStyle w:val="author-name"/>
          <w:rFonts w:ascii="Arial" w:hAnsi="Arial" w:cs="Arial"/>
          <w:b w:val="0"/>
          <w:color w:val="auto"/>
          <w:sz w:val="24"/>
          <w:szCs w:val="24"/>
        </w:rPr>
        <w:t>,</w:t>
      </w:r>
      <w:r w:rsidRPr="00DA6410">
        <w:rPr>
          <w:rFonts w:ascii="Arial" w:hAnsi="Arial" w:cs="Arial"/>
          <w:b w:val="0"/>
          <w:color w:val="auto"/>
          <w:sz w:val="24"/>
          <w:szCs w:val="24"/>
          <w:vertAlign w:val="superscript"/>
        </w:rPr>
        <w:t xml:space="preserve"> </w:t>
      </w:r>
      <w:r w:rsidRPr="00DA6410">
        <w:rPr>
          <w:rStyle w:val="author-name"/>
          <w:rFonts w:ascii="Arial" w:hAnsi="Arial" w:cs="Arial"/>
          <w:b w:val="0"/>
          <w:color w:val="auto"/>
          <w:sz w:val="24"/>
          <w:szCs w:val="24"/>
        </w:rPr>
        <w:t>H</w:t>
      </w:r>
      <w:r w:rsidR="001C1FBD">
        <w:rPr>
          <w:rStyle w:val="author-name"/>
          <w:rFonts w:ascii="Arial" w:hAnsi="Arial" w:cs="Arial"/>
          <w:b w:val="0"/>
          <w:color w:val="auto"/>
          <w:sz w:val="24"/>
          <w:szCs w:val="24"/>
        </w:rPr>
        <w:t>.</w:t>
      </w:r>
      <w:r w:rsidRPr="00DA6410">
        <w:rPr>
          <w:rStyle w:val="author-name"/>
          <w:rFonts w:ascii="Arial" w:hAnsi="Arial" w:cs="Arial"/>
          <w:b w:val="0"/>
          <w:color w:val="auto"/>
          <w:sz w:val="24"/>
          <w:szCs w:val="24"/>
        </w:rPr>
        <w:t xml:space="preserve"> 2017</w:t>
      </w:r>
      <w:r w:rsidR="001C1FBD">
        <w:rPr>
          <w:rStyle w:val="author-name"/>
          <w:rFonts w:ascii="Arial" w:hAnsi="Arial" w:cs="Arial"/>
          <w:b w:val="0"/>
          <w:color w:val="auto"/>
          <w:sz w:val="24"/>
          <w:szCs w:val="24"/>
        </w:rPr>
        <w:t>.</w:t>
      </w:r>
      <w:r w:rsidRPr="00DA6410">
        <w:rPr>
          <w:rFonts w:ascii="Arial" w:hAnsi="Arial" w:cs="Arial"/>
          <w:b w:val="0"/>
          <w:color w:val="auto"/>
          <w:sz w:val="24"/>
          <w:szCs w:val="24"/>
        </w:rPr>
        <w:t xml:space="preserve"> Estimación de índice de área foliar y rendimiento de chile poblano cultivado en invernadero</w:t>
      </w:r>
      <w:r w:rsidR="00827C24">
        <w:rPr>
          <w:rFonts w:ascii="Arial" w:hAnsi="Arial" w:cs="Arial"/>
          <w:b w:val="0"/>
          <w:color w:val="auto"/>
          <w:sz w:val="24"/>
          <w:szCs w:val="24"/>
        </w:rPr>
        <w:t xml:space="preserve"> </w:t>
      </w:r>
      <w:r w:rsidRPr="00DA6410">
        <w:rPr>
          <w:rFonts w:ascii="Arial" w:hAnsi="Arial" w:cs="Arial"/>
          <w:b w:val="0"/>
          <w:color w:val="auto"/>
          <w:sz w:val="24"/>
          <w:szCs w:val="24"/>
        </w:rPr>
        <w:t xml:space="preserve">Ing. agric.biosist. vol.9 no.1 Chapingo ene./jun. 2017 </w:t>
      </w:r>
      <w:hyperlink r:id="rId25" w:history="1">
        <w:r w:rsidR="00D00FF4" w:rsidRPr="00D96A83">
          <w:rPr>
            <w:rStyle w:val="Hipervnculo"/>
            <w:rFonts w:ascii="Arial" w:hAnsi="Arial" w:cs="Arial"/>
            <w:b w:val="0"/>
            <w:sz w:val="24"/>
            <w:szCs w:val="24"/>
          </w:rPr>
          <w:t>https://doi.org/10.5154/r.inagbi.2017.04.009</w:t>
        </w:r>
      </w:hyperlink>
      <w:r w:rsidRPr="00D00FF4">
        <w:rPr>
          <w:rFonts w:ascii="Arial" w:hAnsi="Arial" w:cs="Arial"/>
          <w:b w:val="0"/>
          <w:color w:val="00B0F0"/>
          <w:sz w:val="24"/>
          <w:szCs w:val="24"/>
          <w:u w:val="single"/>
        </w:rPr>
        <w:t> </w:t>
      </w:r>
    </w:p>
    <w:p w14:paraId="3D8FF005" w14:textId="4D4E8B69" w:rsidR="00386B8E" w:rsidRPr="00F6417A" w:rsidRDefault="00386B8E" w:rsidP="00AF631F">
      <w:pPr>
        <w:pStyle w:val="Ttulo4"/>
        <w:spacing w:line="276" w:lineRule="auto"/>
        <w:jc w:val="both"/>
        <w:rPr>
          <w:rFonts w:ascii="Arial" w:hAnsi="Arial" w:cs="Arial"/>
          <w:b w:val="0"/>
          <w:color w:val="00B0F0"/>
          <w:sz w:val="24"/>
          <w:szCs w:val="24"/>
        </w:rPr>
      </w:pPr>
      <w:r w:rsidRPr="00F6417A">
        <w:rPr>
          <w:rFonts w:ascii="Arial" w:hAnsi="Arial" w:cs="Arial"/>
          <w:b w:val="0"/>
          <w:color w:val="00B0F0"/>
          <w:sz w:val="24"/>
          <w:szCs w:val="24"/>
        </w:rPr>
        <w:t xml:space="preserve"> </w:t>
      </w:r>
    </w:p>
    <w:p w14:paraId="55F7B2E0" w14:textId="110BA364" w:rsidR="0078665B" w:rsidRDefault="00D00FF4" w:rsidP="00D00FF4">
      <w:pPr>
        <w:autoSpaceDE w:val="0"/>
        <w:autoSpaceDN w:val="0"/>
        <w:adjustRightInd w:val="0"/>
        <w:spacing w:after="0"/>
        <w:ind w:left="360"/>
        <w:jc w:val="both"/>
        <w:rPr>
          <w:rStyle w:val="Hipervnculo"/>
          <w:rFonts w:ascii="Arial" w:hAnsi="Arial" w:cs="Arial"/>
          <w:sz w:val="24"/>
          <w:szCs w:val="24"/>
        </w:rPr>
      </w:pPr>
      <w:r w:rsidRPr="00D00FF4">
        <w:rPr>
          <w:rFonts w:ascii="Arial" w:hAnsi="Arial" w:cs="Arial"/>
          <w:bCs/>
          <w:iCs/>
          <w:color w:val="231F20"/>
          <w:sz w:val="24"/>
          <w:szCs w:val="24"/>
          <w:lang w:val="en-US"/>
        </w:rPr>
        <w:t>R</w:t>
      </w:r>
      <w:r w:rsidR="0078665B" w:rsidRPr="00D00FF4">
        <w:rPr>
          <w:rFonts w:ascii="Arial" w:hAnsi="Arial" w:cs="Arial"/>
          <w:bCs/>
          <w:iCs/>
          <w:color w:val="231F20"/>
          <w:sz w:val="24"/>
          <w:szCs w:val="24"/>
          <w:lang w:val="en-US"/>
        </w:rPr>
        <w:t>obinson, N., Allred, B., Jones, M., Moreno, A., Kimball, J., Naugle, D., &amp; Richardson, A. 2017. A</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dynamic Landsat derived normalized difference vegetation</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index</w:t>
      </w:r>
      <w:r w:rsidR="003A6A55"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(NDVI</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product</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for</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the</w:t>
      </w:r>
      <w:r w:rsidR="00E30E81"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conterminous</w:t>
      </w:r>
      <w:r w:rsidR="00DD2822"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United</w:t>
      </w:r>
      <w:r w:rsidR="00DD2822"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lang w:val="en-US"/>
        </w:rPr>
        <w:t>States.</w:t>
      </w:r>
      <w:r w:rsidR="00DD2822" w:rsidRPr="00D00FF4">
        <w:rPr>
          <w:rFonts w:ascii="Arial" w:hAnsi="Arial" w:cs="Arial"/>
          <w:bCs/>
          <w:iCs/>
          <w:color w:val="231F20"/>
          <w:sz w:val="24"/>
          <w:szCs w:val="24"/>
          <w:lang w:val="en-US"/>
        </w:rPr>
        <w:t xml:space="preserve"> </w:t>
      </w:r>
      <w:r w:rsidR="0078665B" w:rsidRPr="00D00FF4">
        <w:rPr>
          <w:rFonts w:ascii="Arial" w:hAnsi="Arial" w:cs="Arial"/>
          <w:bCs/>
          <w:iCs/>
          <w:color w:val="231F20"/>
          <w:sz w:val="24"/>
          <w:szCs w:val="24"/>
        </w:rPr>
        <w:t>Remote</w:t>
      </w:r>
      <w:r w:rsidR="00DD2822" w:rsidRPr="00D00FF4">
        <w:rPr>
          <w:rFonts w:ascii="Arial" w:hAnsi="Arial" w:cs="Arial"/>
          <w:bCs/>
          <w:iCs/>
          <w:color w:val="231F20"/>
          <w:sz w:val="24"/>
          <w:szCs w:val="24"/>
        </w:rPr>
        <w:t xml:space="preserve"> </w:t>
      </w:r>
      <w:r w:rsidR="0078665B" w:rsidRPr="00D00FF4">
        <w:rPr>
          <w:rFonts w:ascii="Arial" w:hAnsi="Arial" w:cs="Arial"/>
          <w:bCs/>
          <w:iCs/>
          <w:color w:val="231F20"/>
          <w:sz w:val="24"/>
          <w:szCs w:val="24"/>
        </w:rPr>
        <w:t>Sensing,9(8), 863.</w:t>
      </w:r>
      <w:hyperlink r:id="rId26" w:history="1">
        <w:r w:rsidR="00B11B65" w:rsidRPr="00D00FF4">
          <w:rPr>
            <w:rStyle w:val="Hipervnculo"/>
            <w:rFonts w:ascii="Arial" w:hAnsi="Arial" w:cs="Arial"/>
            <w:sz w:val="24"/>
            <w:szCs w:val="24"/>
          </w:rPr>
          <w:t>https://doi.org/10.3390/rs9080863</w:t>
        </w:r>
      </w:hyperlink>
    </w:p>
    <w:p w14:paraId="79D7599F" w14:textId="77777777" w:rsidR="00D00FF4" w:rsidRPr="00D00FF4" w:rsidRDefault="00D00FF4" w:rsidP="00D00FF4">
      <w:pPr>
        <w:autoSpaceDE w:val="0"/>
        <w:autoSpaceDN w:val="0"/>
        <w:adjustRightInd w:val="0"/>
        <w:spacing w:after="0"/>
        <w:ind w:left="360"/>
        <w:jc w:val="both"/>
        <w:rPr>
          <w:rStyle w:val="Hipervnculo"/>
          <w:rFonts w:ascii="Arial" w:hAnsi="Arial" w:cs="Arial"/>
          <w:sz w:val="24"/>
          <w:szCs w:val="24"/>
        </w:rPr>
      </w:pPr>
    </w:p>
    <w:p w14:paraId="1A962B05" w14:textId="1862A980" w:rsidR="004D0357" w:rsidRDefault="004D0357" w:rsidP="00D00FF4">
      <w:pPr>
        <w:autoSpaceDE w:val="0"/>
        <w:autoSpaceDN w:val="0"/>
        <w:adjustRightInd w:val="0"/>
        <w:spacing w:after="0"/>
        <w:ind w:left="360"/>
        <w:jc w:val="both"/>
        <w:rPr>
          <w:rFonts w:ascii="Arial" w:hAnsi="Arial" w:cs="Arial"/>
          <w:sz w:val="24"/>
          <w:szCs w:val="24"/>
        </w:rPr>
      </w:pPr>
      <w:r w:rsidRPr="00D00FF4">
        <w:rPr>
          <w:rFonts w:ascii="Arial" w:hAnsi="Arial" w:cs="Arial"/>
          <w:sz w:val="24"/>
          <w:szCs w:val="24"/>
        </w:rPr>
        <w:t>Rodríguez</w:t>
      </w:r>
      <w:r w:rsidR="00B34D46" w:rsidRPr="00D00FF4">
        <w:rPr>
          <w:rFonts w:ascii="Arial" w:hAnsi="Arial" w:cs="Arial"/>
          <w:sz w:val="24"/>
          <w:szCs w:val="24"/>
        </w:rPr>
        <w:t>,</w:t>
      </w:r>
      <w:r w:rsidRPr="00D00FF4">
        <w:rPr>
          <w:rFonts w:ascii="Arial" w:hAnsi="Arial" w:cs="Arial"/>
          <w:sz w:val="24"/>
          <w:szCs w:val="24"/>
        </w:rPr>
        <w:t xml:space="preserve"> </w:t>
      </w:r>
      <w:r w:rsidR="00681E1B" w:rsidRPr="00D00FF4">
        <w:rPr>
          <w:rFonts w:ascii="Arial" w:hAnsi="Arial" w:cs="Arial"/>
          <w:sz w:val="24"/>
          <w:szCs w:val="24"/>
        </w:rPr>
        <w:t>R</w:t>
      </w:r>
      <w:r w:rsidR="00B34D46" w:rsidRPr="00D00FF4">
        <w:rPr>
          <w:rFonts w:ascii="Arial" w:hAnsi="Arial" w:cs="Arial"/>
          <w:sz w:val="24"/>
          <w:szCs w:val="24"/>
        </w:rPr>
        <w:t>.</w:t>
      </w:r>
      <w:r w:rsidR="00681E1B" w:rsidRPr="00D00FF4">
        <w:rPr>
          <w:rFonts w:ascii="Arial" w:hAnsi="Arial" w:cs="Arial"/>
          <w:sz w:val="24"/>
          <w:szCs w:val="24"/>
        </w:rPr>
        <w:t>; Sánchez;</w:t>
      </w:r>
      <w:r w:rsidR="00B34D46" w:rsidRPr="00D00FF4">
        <w:rPr>
          <w:rFonts w:ascii="Arial" w:hAnsi="Arial" w:cs="Arial"/>
          <w:sz w:val="24"/>
          <w:szCs w:val="24"/>
        </w:rPr>
        <w:t xml:space="preserve"> M.,</w:t>
      </w:r>
      <w:r w:rsidR="00681E1B" w:rsidRPr="00D00FF4">
        <w:rPr>
          <w:rFonts w:ascii="Arial" w:hAnsi="Arial" w:cs="Arial"/>
          <w:sz w:val="24"/>
          <w:szCs w:val="24"/>
        </w:rPr>
        <w:t xml:space="preserve"> Fajardo</w:t>
      </w:r>
      <w:r w:rsidR="00B34D46" w:rsidRPr="00D00FF4">
        <w:rPr>
          <w:rFonts w:ascii="Arial" w:hAnsi="Arial" w:cs="Arial"/>
          <w:sz w:val="24"/>
          <w:szCs w:val="24"/>
        </w:rPr>
        <w:t>, D</w:t>
      </w:r>
      <w:r w:rsidR="00526913" w:rsidRPr="00D00FF4">
        <w:rPr>
          <w:rFonts w:ascii="Arial" w:hAnsi="Arial" w:cs="Arial"/>
          <w:sz w:val="24"/>
          <w:szCs w:val="24"/>
        </w:rPr>
        <w:t xml:space="preserve">., </w:t>
      </w:r>
      <w:r w:rsidR="00681E1B" w:rsidRPr="00D00FF4">
        <w:rPr>
          <w:rFonts w:ascii="Arial" w:hAnsi="Arial" w:cs="Arial"/>
          <w:sz w:val="24"/>
          <w:szCs w:val="24"/>
        </w:rPr>
        <w:t>Zepeda</w:t>
      </w:r>
      <w:r w:rsidR="00B34D46" w:rsidRPr="00D00FF4">
        <w:rPr>
          <w:rFonts w:ascii="Arial" w:hAnsi="Arial" w:cs="Arial"/>
          <w:sz w:val="24"/>
          <w:szCs w:val="24"/>
        </w:rPr>
        <w:t xml:space="preserve">, </w:t>
      </w:r>
      <w:r w:rsidR="001C1FBD" w:rsidRPr="00D00FF4">
        <w:rPr>
          <w:rFonts w:ascii="Arial" w:hAnsi="Arial" w:cs="Arial"/>
          <w:sz w:val="24"/>
          <w:szCs w:val="24"/>
        </w:rPr>
        <w:t>.</w:t>
      </w:r>
      <w:r w:rsidR="00681E1B" w:rsidRPr="00D00FF4">
        <w:rPr>
          <w:rFonts w:ascii="Arial" w:hAnsi="Arial" w:cs="Arial"/>
          <w:sz w:val="24"/>
          <w:szCs w:val="24"/>
        </w:rPr>
        <w:t xml:space="preserve"> 2019 Metodología para obtener mapas del índice</w:t>
      </w:r>
      <w:r w:rsidR="00B34D46" w:rsidRPr="00D00FF4">
        <w:rPr>
          <w:rFonts w:ascii="Arial" w:hAnsi="Arial" w:cs="Arial"/>
          <w:sz w:val="24"/>
          <w:szCs w:val="24"/>
        </w:rPr>
        <w:t xml:space="preserve">  </w:t>
      </w:r>
      <w:r w:rsidR="00681E1B" w:rsidRPr="00D00FF4">
        <w:rPr>
          <w:rFonts w:ascii="Arial" w:hAnsi="Arial" w:cs="Arial"/>
          <w:sz w:val="24"/>
          <w:szCs w:val="24"/>
        </w:rPr>
        <w:t xml:space="preserve"> </w:t>
      </w:r>
      <w:r w:rsidR="00526913" w:rsidRPr="00D00FF4">
        <w:rPr>
          <w:rFonts w:ascii="Arial" w:hAnsi="Arial" w:cs="Arial"/>
          <w:sz w:val="24"/>
          <w:szCs w:val="24"/>
        </w:rPr>
        <w:t>d</w:t>
      </w:r>
      <w:r w:rsidR="00681E1B" w:rsidRPr="00D00FF4">
        <w:rPr>
          <w:rFonts w:ascii="Arial" w:hAnsi="Arial" w:cs="Arial"/>
          <w:sz w:val="24"/>
          <w:szCs w:val="24"/>
        </w:rPr>
        <w:t>e área foliar en culti</w:t>
      </w:r>
      <w:r w:rsidRPr="00D00FF4">
        <w:rPr>
          <w:rFonts w:ascii="Arial" w:hAnsi="Arial" w:cs="Arial"/>
          <w:sz w:val="24"/>
          <w:szCs w:val="24"/>
        </w:rPr>
        <w:t xml:space="preserve">vos de caña de azúcar Revista Ingeniantes  Año 6  No. 2 Vol. 2 </w:t>
      </w:r>
      <w:r w:rsidR="003A6A55" w:rsidRPr="00D00FF4">
        <w:rPr>
          <w:rFonts w:ascii="Arial" w:hAnsi="Arial" w:cs="Arial"/>
          <w:sz w:val="24"/>
          <w:szCs w:val="24"/>
        </w:rPr>
        <w:t>ISSN 2395-9452</w:t>
      </w:r>
    </w:p>
    <w:p w14:paraId="7CE4FB17" w14:textId="77777777" w:rsidR="00D00FF4" w:rsidRPr="00D00FF4" w:rsidRDefault="00D00FF4" w:rsidP="00D00FF4">
      <w:pPr>
        <w:autoSpaceDE w:val="0"/>
        <w:autoSpaceDN w:val="0"/>
        <w:adjustRightInd w:val="0"/>
        <w:spacing w:after="0"/>
        <w:ind w:left="360"/>
        <w:jc w:val="both"/>
        <w:rPr>
          <w:rFonts w:ascii="Arial" w:hAnsi="Arial" w:cs="Arial"/>
          <w:sz w:val="24"/>
          <w:szCs w:val="24"/>
        </w:rPr>
      </w:pPr>
    </w:p>
    <w:p w14:paraId="0DFD2B06" w14:textId="4887A708" w:rsidR="00FD3F9A" w:rsidRDefault="00FD3F9A" w:rsidP="00D00FF4">
      <w:pPr>
        <w:autoSpaceDE w:val="0"/>
        <w:autoSpaceDN w:val="0"/>
        <w:adjustRightInd w:val="0"/>
        <w:spacing w:after="0"/>
        <w:ind w:left="360"/>
        <w:jc w:val="both"/>
        <w:rPr>
          <w:rFonts w:ascii="Arial" w:hAnsi="Arial" w:cs="Arial"/>
          <w:sz w:val="24"/>
          <w:szCs w:val="24"/>
          <w:lang w:val="en-US"/>
        </w:rPr>
      </w:pPr>
      <w:r w:rsidRPr="00D00FF4">
        <w:rPr>
          <w:rFonts w:ascii="Arial" w:hAnsi="Arial" w:cs="Arial"/>
          <w:bCs/>
          <w:sz w:val="24"/>
          <w:szCs w:val="24"/>
          <w:lang w:val="en-US"/>
        </w:rPr>
        <w:t>Sandhu</w:t>
      </w:r>
      <w:r w:rsidR="00EF04FB" w:rsidRPr="00D00FF4">
        <w:rPr>
          <w:rFonts w:ascii="Arial" w:hAnsi="Arial" w:cs="Arial"/>
          <w:bCs/>
          <w:sz w:val="24"/>
          <w:szCs w:val="24"/>
          <w:lang w:val="en-US"/>
        </w:rPr>
        <w:t>,</w:t>
      </w:r>
      <w:r w:rsidRPr="00D00FF4">
        <w:rPr>
          <w:rFonts w:ascii="Arial" w:hAnsi="Arial" w:cs="Arial"/>
          <w:bCs/>
          <w:sz w:val="24"/>
          <w:szCs w:val="24"/>
          <w:lang w:val="en-US"/>
        </w:rPr>
        <w:t xml:space="preserve"> H</w:t>
      </w:r>
      <w:r w:rsidR="00EF04FB" w:rsidRPr="00D00FF4">
        <w:rPr>
          <w:rFonts w:ascii="Arial" w:hAnsi="Arial" w:cs="Arial"/>
          <w:bCs/>
          <w:sz w:val="24"/>
          <w:szCs w:val="24"/>
          <w:lang w:val="en-US"/>
        </w:rPr>
        <w:t xml:space="preserve">., </w:t>
      </w:r>
      <w:r w:rsidRPr="00D00FF4">
        <w:rPr>
          <w:rFonts w:ascii="Arial" w:hAnsi="Arial" w:cs="Arial"/>
          <w:bCs/>
          <w:sz w:val="24"/>
          <w:szCs w:val="24"/>
          <w:lang w:val="en-US"/>
        </w:rPr>
        <w:t>Gilbert</w:t>
      </w:r>
      <w:r w:rsidR="00EF04FB" w:rsidRPr="00D00FF4">
        <w:rPr>
          <w:rFonts w:ascii="Arial" w:hAnsi="Arial" w:cs="Arial"/>
          <w:bCs/>
          <w:sz w:val="24"/>
          <w:szCs w:val="24"/>
          <w:lang w:val="en-US"/>
        </w:rPr>
        <w:t>,</w:t>
      </w:r>
      <w:r w:rsidRPr="00D00FF4">
        <w:rPr>
          <w:rFonts w:ascii="Arial" w:hAnsi="Arial" w:cs="Arial"/>
          <w:bCs/>
          <w:sz w:val="24"/>
          <w:szCs w:val="24"/>
          <w:lang w:val="en-US"/>
        </w:rPr>
        <w:t xml:space="preserve"> R., McCray</w:t>
      </w:r>
      <w:r w:rsidR="00EF04FB" w:rsidRPr="00D00FF4">
        <w:rPr>
          <w:rFonts w:ascii="Arial" w:hAnsi="Arial" w:cs="Arial"/>
          <w:bCs/>
          <w:sz w:val="24"/>
          <w:szCs w:val="24"/>
          <w:lang w:val="en-US"/>
        </w:rPr>
        <w:t>,</w:t>
      </w:r>
      <w:r w:rsidRPr="00D00FF4">
        <w:rPr>
          <w:rFonts w:ascii="Arial" w:hAnsi="Arial" w:cs="Arial"/>
          <w:bCs/>
          <w:sz w:val="24"/>
          <w:szCs w:val="24"/>
          <w:lang w:val="en-US"/>
        </w:rPr>
        <w:t xml:space="preserve"> J., Perdomo R., Eiland B. 2012</w:t>
      </w:r>
      <w:r w:rsidR="001C1FBD" w:rsidRPr="00D00FF4">
        <w:rPr>
          <w:rFonts w:ascii="Arial" w:hAnsi="Arial" w:cs="Arial"/>
          <w:bCs/>
          <w:sz w:val="24"/>
          <w:szCs w:val="24"/>
          <w:lang w:val="en-US"/>
        </w:rPr>
        <w:t>.</w:t>
      </w:r>
      <w:r w:rsidRPr="00D00FF4">
        <w:rPr>
          <w:rFonts w:ascii="Arial" w:hAnsi="Arial" w:cs="Arial"/>
          <w:bCs/>
          <w:sz w:val="24"/>
          <w:szCs w:val="24"/>
          <w:lang w:val="en-US"/>
        </w:rPr>
        <w:t xml:space="preserve"> Relationships among Leaf Area Index, Visual Growth Rating, and Sugarcane Yield </w:t>
      </w:r>
      <w:r w:rsidRPr="00D00FF4">
        <w:rPr>
          <w:rFonts w:ascii="Arial" w:hAnsi="Arial" w:cs="Arial"/>
          <w:sz w:val="24"/>
          <w:szCs w:val="24"/>
          <w:lang w:val="en-US"/>
        </w:rPr>
        <w:t>Journal American Society of Sugar Cane Technologists, Vol. 32</w:t>
      </w:r>
    </w:p>
    <w:p w14:paraId="44E8C835" w14:textId="77777777" w:rsidR="00D00FF4" w:rsidRPr="00D00FF4" w:rsidRDefault="00D00FF4" w:rsidP="00D00FF4">
      <w:pPr>
        <w:autoSpaceDE w:val="0"/>
        <w:autoSpaceDN w:val="0"/>
        <w:adjustRightInd w:val="0"/>
        <w:spacing w:after="0"/>
        <w:ind w:left="360"/>
        <w:jc w:val="both"/>
        <w:rPr>
          <w:rFonts w:ascii="Arial" w:hAnsi="Arial" w:cs="Arial"/>
          <w:sz w:val="24"/>
          <w:szCs w:val="24"/>
          <w:lang w:val="en-US"/>
        </w:rPr>
      </w:pPr>
    </w:p>
    <w:p w14:paraId="44682E3E" w14:textId="77777777" w:rsidR="009A1B41" w:rsidRPr="00D00FF4" w:rsidRDefault="009A1B41" w:rsidP="00D00FF4">
      <w:pPr>
        <w:autoSpaceDE w:val="0"/>
        <w:autoSpaceDN w:val="0"/>
        <w:adjustRightInd w:val="0"/>
        <w:spacing w:after="0"/>
        <w:ind w:left="360"/>
        <w:jc w:val="both"/>
        <w:rPr>
          <w:rFonts w:ascii="Arial" w:hAnsi="Arial" w:cs="Arial"/>
          <w:sz w:val="24"/>
          <w:szCs w:val="24"/>
        </w:rPr>
      </w:pPr>
      <w:r w:rsidRPr="00D00FF4">
        <w:rPr>
          <w:rFonts w:ascii="Arial" w:hAnsi="Arial" w:cs="Arial"/>
          <w:color w:val="231F20"/>
          <w:sz w:val="24"/>
          <w:szCs w:val="24"/>
        </w:rPr>
        <w:t xml:space="preserve">Valladares, F. 2008. </w:t>
      </w:r>
      <w:r w:rsidRPr="00D00FF4">
        <w:rPr>
          <w:rFonts w:ascii="Arial" w:hAnsi="Arial" w:cs="Arial"/>
          <w:bCs/>
          <w:iCs/>
          <w:color w:val="231F20"/>
          <w:sz w:val="24"/>
          <w:szCs w:val="24"/>
        </w:rPr>
        <w:t>Ecología del bosque mediterráneo en un mundo cambiante (Segunda edición)</w:t>
      </w:r>
      <w:r w:rsidRPr="00D00FF4">
        <w:rPr>
          <w:rFonts w:ascii="Arial" w:hAnsi="Arial" w:cs="Arial"/>
          <w:color w:val="231F20"/>
          <w:sz w:val="24"/>
          <w:szCs w:val="24"/>
        </w:rPr>
        <w:t>. Páginas 193-230. Ministerio de Medio Ambiente. EGRAF, S. A., Madrid. ISBN: 978-84-8014-738-5.</w:t>
      </w:r>
    </w:p>
    <w:p w14:paraId="37BF9F49" w14:textId="77777777" w:rsidR="00D00FF4" w:rsidRDefault="001F416A" w:rsidP="00D00FF4">
      <w:pPr>
        <w:pStyle w:val="Ttulo3"/>
        <w:ind w:left="360"/>
        <w:jc w:val="both"/>
        <w:rPr>
          <w:rStyle w:val="Hipervnculo"/>
          <w:rFonts w:ascii="Arial" w:hAnsi="Arial" w:cs="Arial"/>
          <w:b w:val="0"/>
          <w:sz w:val="24"/>
          <w:szCs w:val="24"/>
        </w:rPr>
      </w:pPr>
      <w:r w:rsidRPr="00DA6410">
        <w:rPr>
          <w:rFonts w:ascii="Arial" w:hAnsi="Arial" w:cs="Arial"/>
          <w:b w:val="0"/>
          <w:bCs w:val="0"/>
          <w:iCs/>
          <w:color w:val="auto"/>
          <w:sz w:val="24"/>
          <w:szCs w:val="24"/>
        </w:rPr>
        <w:t>Valverde</w:t>
      </w:r>
      <w:r w:rsidR="0072361E">
        <w:rPr>
          <w:rFonts w:ascii="Arial" w:hAnsi="Arial" w:cs="Arial"/>
          <w:b w:val="0"/>
          <w:bCs w:val="0"/>
          <w:iCs/>
          <w:color w:val="auto"/>
          <w:sz w:val="24"/>
          <w:szCs w:val="24"/>
        </w:rPr>
        <w:t>, J</w:t>
      </w:r>
      <w:r w:rsidRPr="00DA6410">
        <w:rPr>
          <w:rFonts w:ascii="Arial" w:hAnsi="Arial" w:cs="Arial"/>
          <w:b w:val="0"/>
          <w:bCs w:val="0"/>
          <w:iCs/>
          <w:color w:val="auto"/>
          <w:sz w:val="24"/>
          <w:szCs w:val="24"/>
        </w:rPr>
        <w:t>., Arias D. 2020.</w:t>
      </w:r>
      <w:r w:rsidRPr="00DA6410">
        <w:rPr>
          <w:rFonts w:ascii="Arial" w:hAnsi="Arial" w:cs="Arial"/>
          <w:b w:val="0"/>
          <w:color w:val="auto"/>
          <w:sz w:val="24"/>
          <w:szCs w:val="24"/>
        </w:rPr>
        <w:t xml:space="preserve"> Evaluación del índice de área foliar con método indirecto y directo en distintas condiciones ambientales en plantaciones dendroenergéticas de </w:t>
      </w:r>
      <w:r w:rsidRPr="00DA6410">
        <w:rPr>
          <w:rStyle w:val="nfasis"/>
          <w:rFonts w:ascii="Arial" w:hAnsi="Arial" w:cs="Arial"/>
          <w:b w:val="0"/>
          <w:color w:val="auto"/>
          <w:sz w:val="24"/>
          <w:szCs w:val="24"/>
        </w:rPr>
        <w:t>Eucalyptus tereticornis</w:t>
      </w:r>
      <w:r w:rsidRPr="00DA6410">
        <w:rPr>
          <w:rFonts w:ascii="Arial" w:hAnsi="Arial" w:cs="Arial"/>
          <w:b w:val="0"/>
          <w:color w:val="auto"/>
          <w:sz w:val="24"/>
          <w:szCs w:val="24"/>
        </w:rPr>
        <w:t xml:space="preserve"> Sm. Madera bosques vol.26 no.</w:t>
      </w:r>
      <w:r w:rsidR="00B03FB0">
        <w:rPr>
          <w:rFonts w:ascii="Arial" w:hAnsi="Arial" w:cs="Arial"/>
          <w:b w:val="0"/>
          <w:color w:val="auto"/>
          <w:sz w:val="24"/>
          <w:szCs w:val="24"/>
        </w:rPr>
        <w:t>2</w:t>
      </w:r>
      <w:r w:rsidRPr="00DA6410">
        <w:rPr>
          <w:rFonts w:ascii="Arial" w:hAnsi="Arial" w:cs="Arial"/>
          <w:b w:val="0"/>
          <w:color w:val="auto"/>
          <w:sz w:val="24"/>
          <w:szCs w:val="24"/>
        </w:rPr>
        <w:t xml:space="preserve"> Xalapa </w:t>
      </w:r>
      <w:hyperlink r:id="rId27" w:history="1">
        <w:r w:rsidRPr="00F6417A">
          <w:rPr>
            <w:rStyle w:val="Hipervnculo"/>
            <w:rFonts w:ascii="Arial" w:hAnsi="Arial" w:cs="Arial"/>
            <w:b w:val="0"/>
            <w:sz w:val="24"/>
            <w:szCs w:val="24"/>
          </w:rPr>
          <w:t>https://doi.org/10.21829/myb.2020.2621953</w:t>
        </w:r>
      </w:hyperlink>
    </w:p>
    <w:p w14:paraId="6BC2C8AD" w14:textId="31557D96" w:rsidR="001F416A" w:rsidRDefault="001F416A" w:rsidP="00D00FF4">
      <w:pPr>
        <w:pStyle w:val="Ttulo3"/>
        <w:ind w:left="360"/>
        <w:jc w:val="both"/>
        <w:rPr>
          <w:rFonts w:ascii="Arial" w:hAnsi="Arial" w:cs="Arial"/>
          <w:sz w:val="24"/>
          <w:szCs w:val="24"/>
        </w:rPr>
      </w:pPr>
      <w:r w:rsidRPr="00DA6410">
        <w:rPr>
          <w:rFonts w:ascii="Arial" w:hAnsi="Arial" w:cs="Arial"/>
          <w:sz w:val="24"/>
          <w:szCs w:val="24"/>
        </w:rPr>
        <w:t xml:space="preserve">  </w:t>
      </w:r>
    </w:p>
    <w:p w14:paraId="2A9991FB" w14:textId="7926C442" w:rsidR="005F477F" w:rsidRPr="00D00FF4" w:rsidRDefault="005F477F" w:rsidP="00D00FF4">
      <w:pPr>
        <w:ind w:left="360"/>
        <w:jc w:val="both"/>
        <w:rPr>
          <w:rFonts w:ascii="Arial" w:hAnsi="Arial" w:cs="Arial"/>
          <w:sz w:val="24"/>
          <w:szCs w:val="24"/>
          <w:lang w:val="en-US"/>
        </w:rPr>
      </w:pPr>
      <w:r w:rsidRPr="00D00FF4">
        <w:rPr>
          <w:rFonts w:ascii="Arial" w:hAnsi="Arial" w:cs="Arial"/>
          <w:sz w:val="24"/>
          <w:szCs w:val="24"/>
          <w:lang w:val="en-US"/>
        </w:rPr>
        <w:t>Vile</w:t>
      </w:r>
      <w:r w:rsidR="009B603D" w:rsidRPr="00D00FF4">
        <w:rPr>
          <w:rFonts w:ascii="Arial" w:hAnsi="Arial" w:cs="Arial"/>
          <w:sz w:val="24"/>
          <w:szCs w:val="24"/>
          <w:lang w:val="en-US"/>
        </w:rPr>
        <w:t>,</w:t>
      </w:r>
      <w:r w:rsidRPr="00D00FF4">
        <w:rPr>
          <w:rFonts w:ascii="Arial" w:hAnsi="Arial" w:cs="Arial"/>
          <w:sz w:val="24"/>
          <w:szCs w:val="24"/>
          <w:lang w:val="en-US"/>
        </w:rPr>
        <w:t xml:space="preserve"> D</w:t>
      </w:r>
      <w:r w:rsidR="009B603D" w:rsidRPr="00D00FF4">
        <w:rPr>
          <w:rFonts w:ascii="Arial" w:hAnsi="Arial" w:cs="Arial"/>
          <w:sz w:val="24"/>
          <w:szCs w:val="24"/>
          <w:lang w:val="en-US"/>
        </w:rPr>
        <w:t>.</w:t>
      </w:r>
      <w:r w:rsidRPr="00D00FF4">
        <w:rPr>
          <w:rFonts w:ascii="Arial" w:hAnsi="Arial" w:cs="Arial"/>
          <w:sz w:val="24"/>
          <w:szCs w:val="24"/>
          <w:lang w:val="en-US"/>
        </w:rPr>
        <w:t xml:space="preserve">, Garnier </w:t>
      </w:r>
      <w:r w:rsidR="009B603D" w:rsidRPr="00D00FF4">
        <w:rPr>
          <w:rFonts w:ascii="Arial" w:hAnsi="Arial" w:cs="Arial"/>
          <w:sz w:val="24"/>
          <w:szCs w:val="24"/>
          <w:lang w:val="en-US"/>
        </w:rPr>
        <w:t>,</w:t>
      </w:r>
      <w:r w:rsidRPr="00D00FF4">
        <w:rPr>
          <w:rFonts w:ascii="Arial" w:hAnsi="Arial" w:cs="Arial"/>
          <w:sz w:val="24"/>
          <w:szCs w:val="24"/>
          <w:lang w:val="en-US"/>
        </w:rPr>
        <w:t>E</w:t>
      </w:r>
      <w:r w:rsidR="009B603D" w:rsidRPr="00D00FF4">
        <w:rPr>
          <w:rFonts w:ascii="Arial" w:hAnsi="Arial" w:cs="Arial"/>
          <w:sz w:val="24"/>
          <w:szCs w:val="24"/>
          <w:lang w:val="en-US"/>
        </w:rPr>
        <w:t>.</w:t>
      </w:r>
      <w:r w:rsidRPr="00D00FF4">
        <w:rPr>
          <w:rFonts w:ascii="Arial" w:hAnsi="Arial" w:cs="Arial"/>
          <w:sz w:val="24"/>
          <w:szCs w:val="24"/>
          <w:lang w:val="en-US"/>
        </w:rPr>
        <w:t>, Shipley</w:t>
      </w:r>
      <w:r w:rsidR="009B603D" w:rsidRPr="00D00FF4">
        <w:rPr>
          <w:rFonts w:ascii="Arial" w:hAnsi="Arial" w:cs="Arial"/>
          <w:sz w:val="24"/>
          <w:szCs w:val="24"/>
          <w:lang w:val="en-US"/>
        </w:rPr>
        <w:t>,</w:t>
      </w:r>
      <w:r w:rsidRPr="00D00FF4">
        <w:rPr>
          <w:rFonts w:ascii="Arial" w:hAnsi="Arial" w:cs="Arial"/>
          <w:sz w:val="24"/>
          <w:szCs w:val="24"/>
          <w:lang w:val="en-US"/>
        </w:rPr>
        <w:t xml:space="preserve"> B</w:t>
      </w:r>
      <w:r w:rsidR="009B603D" w:rsidRPr="00D00FF4">
        <w:rPr>
          <w:rFonts w:ascii="Arial" w:hAnsi="Arial" w:cs="Arial"/>
          <w:sz w:val="24"/>
          <w:szCs w:val="24"/>
          <w:lang w:val="en-US"/>
        </w:rPr>
        <w:t>.</w:t>
      </w:r>
      <w:r w:rsidRPr="00D00FF4">
        <w:rPr>
          <w:rFonts w:ascii="Arial" w:hAnsi="Arial" w:cs="Arial"/>
          <w:sz w:val="24"/>
          <w:szCs w:val="24"/>
          <w:lang w:val="en-US"/>
        </w:rPr>
        <w:t>, Laurent</w:t>
      </w:r>
      <w:r w:rsidR="009B603D" w:rsidRPr="00D00FF4">
        <w:rPr>
          <w:rFonts w:ascii="Arial" w:hAnsi="Arial" w:cs="Arial"/>
          <w:sz w:val="24"/>
          <w:szCs w:val="24"/>
          <w:lang w:val="en-US"/>
        </w:rPr>
        <w:t>,</w:t>
      </w:r>
      <w:r w:rsidRPr="00D00FF4">
        <w:rPr>
          <w:rFonts w:ascii="Arial" w:hAnsi="Arial" w:cs="Arial"/>
          <w:sz w:val="24"/>
          <w:szCs w:val="24"/>
          <w:lang w:val="en-US"/>
        </w:rPr>
        <w:t xml:space="preserve"> G</w:t>
      </w:r>
      <w:r w:rsidR="009B603D" w:rsidRPr="00D00FF4">
        <w:rPr>
          <w:rFonts w:ascii="Arial" w:hAnsi="Arial" w:cs="Arial"/>
          <w:sz w:val="24"/>
          <w:szCs w:val="24"/>
          <w:lang w:val="en-US"/>
        </w:rPr>
        <w:t>.</w:t>
      </w:r>
      <w:r w:rsidRPr="00D00FF4">
        <w:rPr>
          <w:rFonts w:ascii="Arial" w:hAnsi="Arial" w:cs="Arial"/>
          <w:sz w:val="24"/>
          <w:szCs w:val="24"/>
          <w:lang w:val="en-US"/>
        </w:rPr>
        <w:t>, Navas</w:t>
      </w:r>
      <w:r w:rsidR="009B603D" w:rsidRPr="00D00FF4">
        <w:rPr>
          <w:rFonts w:ascii="Arial" w:hAnsi="Arial" w:cs="Arial"/>
          <w:sz w:val="24"/>
          <w:szCs w:val="24"/>
          <w:lang w:val="en-US"/>
        </w:rPr>
        <w:t>,</w:t>
      </w:r>
      <w:r w:rsidRPr="00D00FF4">
        <w:rPr>
          <w:rFonts w:ascii="Arial" w:hAnsi="Arial" w:cs="Arial"/>
          <w:sz w:val="24"/>
          <w:szCs w:val="24"/>
          <w:lang w:val="en-US"/>
        </w:rPr>
        <w:t xml:space="preserve"> M</w:t>
      </w:r>
      <w:r w:rsidR="009B603D" w:rsidRPr="00D00FF4">
        <w:rPr>
          <w:rFonts w:ascii="Arial" w:hAnsi="Arial" w:cs="Arial"/>
          <w:sz w:val="24"/>
          <w:szCs w:val="24"/>
          <w:lang w:val="en-US"/>
        </w:rPr>
        <w:t>.</w:t>
      </w:r>
      <w:r w:rsidRPr="00D00FF4">
        <w:rPr>
          <w:rFonts w:ascii="Arial" w:hAnsi="Arial" w:cs="Arial"/>
          <w:sz w:val="24"/>
          <w:szCs w:val="24"/>
          <w:lang w:val="en-US"/>
        </w:rPr>
        <w:t>, Roumet</w:t>
      </w:r>
      <w:r w:rsidR="009B603D" w:rsidRPr="00D00FF4">
        <w:rPr>
          <w:rFonts w:ascii="Arial" w:hAnsi="Arial" w:cs="Arial"/>
          <w:sz w:val="24"/>
          <w:szCs w:val="24"/>
          <w:lang w:val="en-US"/>
        </w:rPr>
        <w:t>,</w:t>
      </w:r>
      <w:r w:rsidRPr="00D00FF4">
        <w:rPr>
          <w:rFonts w:ascii="Arial" w:hAnsi="Arial" w:cs="Arial"/>
          <w:sz w:val="24"/>
          <w:szCs w:val="24"/>
          <w:lang w:val="en-US"/>
        </w:rPr>
        <w:t xml:space="preserve"> C</w:t>
      </w:r>
      <w:r w:rsidR="009B603D" w:rsidRPr="00D00FF4">
        <w:rPr>
          <w:rFonts w:ascii="Arial" w:hAnsi="Arial" w:cs="Arial"/>
          <w:sz w:val="24"/>
          <w:szCs w:val="24"/>
          <w:lang w:val="en-US"/>
        </w:rPr>
        <w:t>.</w:t>
      </w:r>
      <w:r w:rsidRPr="00D00FF4">
        <w:rPr>
          <w:rFonts w:ascii="Arial" w:hAnsi="Arial" w:cs="Arial"/>
          <w:sz w:val="24"/>
          <w:szCs w:val="24"/>
          <w:lang w:val="en-US"/>
        </w:rPr>
        <w:t>, Lavorel</w:t>
      </w:r>
      <w:r w:rsidR="009B603D" w:rsidRPr="00D00FF4">
        <w:rPr>
          <w:rFonts w:ascii="Arial" w:hAnsi="Arial" w:cs="Arial"/>
          <w:sz w:val="24"/>
          <w:szCs w:val="24"/>
          <w:lang w:val="en-US"/>
        </w:rPr>
        <w:t>,</w:t>
      </w:r>
      <w:r w:rsidRPr="00D00FF4">
        <w:rPr>
          <w:rFonts w:ascii="Arial" w:hAnsi="Arial" w:cs="Arial"/>
          <w:sz w:val="24"/>
          <w:szCs w:val="24"/>
          <w:lang w:val="en-US"/>
        </w:rPr>
        <w:t xml:space="preserve"> S</w:t>
      </w:r>
      <w:r w:rsidR="009B603D" w:rsidRPr="00D00FF4">
        <w:rPr>
          <w:rFonts w:ascii="Arial" w:hAnsi="Arial" w:cs="Arial"/>
          <w:sz w:val="24"/>
          <w:szCs w:val="24"/>
          <w:lang w:val="en-US"/>
        </w:rPr>
        <w:t>.</w:t>
      </w:r>
      <w:r w:rsidRPr="00D00FF4">
        <w:rPr>
          <w:rFonts w:ascii="Arial" w:hAnsi="Arial" w:cs="Arial"/>
          <w:sz w:val="24"/>
          <w:szCs w:val="24"/>
          <w:lang w:val="en-US"/>
        </w:rPr>
        <w:t>, Díaz</w:t>
      </w:r>
      <w:r w:rsidR="009B603D" w:rsidRPr="00D00FF4">
        <w:rPr>
          <w:rFonts w:ascii="Arial" w:hAnsi="Arial" w:cs="Arial"/>
          <w:sz w:val="24"/>
          <w:szCs w:val="24"/>
          <w:lang w:val="en-US"/>
        </w:rPr>
        <w:t>,</w:t>
      </w:r>
      <w:r w:rsidRPr="00D00FF4">
        <w:rPr>
          <w:rFonts w:ascii="Arial" w:hAnsi="Arial" w:cs="Arial"/>
          <w:sz w:val="24"/>
          <w:szCs w:val="24"/>
          <w:lang w:val="en-US"/>
        </w:rPr>
        <w:t xml:space="preserve"> S</w:t>
      </w:r>
      <w:r w:rsidR="009B603D" w:rsidRPr="00D00FF4">
        <w:rPr>
          <w:rFonts w:ascii="Arial" w:hAnsi="Arial" w:cs="Arial"/>
          <w:sz w:val="24"/>
          <w:szCs w:val="24"/>
          <w:lang w:val="en-US"/>
        </w:rPr>
        <w:t>.</w:t>
      </w:r>
      <w:r w:rsidRPr="00D00FF4">
        <w:rPr>
          <w:rFonts w:ascii="Arial" w:hAnsi="Arial" w:cs="Arial"/>
          <w:sz w:val="24"/>
          <w:szCs w:val="24"/>
          <w:lang w:val="en-US"/>
        </w:rPr>
        <w:t>, Hodgson</w:t>
      </w:r>
      <w:r w:rsidR="009B603D" w:rsidRPr="00D00FF4">
        <w:rPr>
          <w:rFonts w:ascii="Arial" w:hAnsi="Arial" w:cs="Arial"/>
          <w:sz w:val="24"/>
          <w:szCs w:val="24"/>
          <w:lang w:val="en-US"/>
        </w:rPr>
        <w:t>,</w:t>
      </w:r>
      <w:r w:rsidRPr="00D00FF4">
        <w:rPr>
          <w:rFonts w:ascii="Arial" w:hAnsi="Arial" w:cs="Arial"/>
          <w:sz w:val="24"/>
          <w:szCs w:val="24"/>
          <w:lang w:val="en-US"/>
        </w:rPr>
        <w:t xml:space="preserve"> J</w:t>
      </w:r>
      <w:r w:rsidR="009B603D" w:rsidRPr="00D00FF4">
        <w:rPr>
          <w:rFonts w:ascii="Arial" w:hAnsi="Arial" w:cs="Arial"/>
          <w:sz w:val="24"/>
          <w:szCs w:val="24"/>
          <w:lang w:val="en-US"/>
        </w:rPr>
        <w:t>.</w:t>
      </w:r>
      <w:r w:rsidRPr="00D00FF4">
        <w:rPr>
          <w:rFonts w:ascii="Arial" w:hAnsi="Arial" w:cs="Arial"/>
          <w:sz w:val="24"/>
          <w:szCs w:val="24"/>
          <w:lang w:val="en-US"/>
        </w:rPr>
        <w:t>, Lloret</w:t>
      </w:r>
      <w:r w:rsidR="009B603D" w:rsidRPr="00D00FF4">
        <w:rPr>
          <w:rFonts w:ascii="Arial" w:hAnsi="Arial" w:cs="Arial"/>
          <w:sz w:val="24"/>
          <w:szCs w:val="24"/>
          <w:lang w:val="en-US"/>
        </w:rPr>
        <w:t>,</w:t>
      </w:r>
      <w:r w:rsidRPr="00D00FF4">
        <w:rPr>
          <w:rFonts w:ascii="Arial" w:hAnsi="Arial" w:cs="Arial"/>
          <w:sz w:val="24"/>
          <w:szCs w:val="24"/>
          <w:lang w:val="en-US"/>
        </w:rPr>
        <w:t xml:space="preserve"> F</w:t>
      </w:r>
      <w:r w:rsidR="009B603D" w:rsidRPr="00D00FF4">
        <w:rPr>
          <w:rFonts w:ascii="Arial" w:hAnsi="Arial" w:cs="Arial"/>
          <w:sz w:val="24"/>
          <w:szCs w:val="24"/>
          <w:lang w:val="en-US"/>
        </w:rPr>
        <w:t>.</w:t>
      </w:r>
      <w:r w:rsidRPr="00D00FF4">
        <w:rPr>
          <w:rFonts w:ascii="Arial" w:hAnsi="Arial" w:cs="Arial"/>
          <w:sz w:val="24"/>
          <w:szCs w:val="24"/>
          <w:lang w:val="en-US"/>
        </w:rPr>
        <w:t>, Midgley</w:t>
      </w:r>
      <w:r w:rsidR="009B603D" w:rsidRPr="00D00FF4">
        <w:rPr>
          <w:rFonts w:ascii="Arial" w:hAnsi="Arial" w:cs="Arial"/>
          <w:sz w:val="24"/>
          <w:szCs w:val="24"/>
          <w:lang w:val="en-US"/>
        </w:rPr>
        <w:t>,</w:t>
      </w:r>
      <w:r w:rsidRPr="00D00FF4">
        <w:rPr>
          <w:rFonts w:ascii="Arial" w:hAnsi="Arial" w:cs="Arial"/>
          <w:sz w:val="24"/>
          <w:szCs w:val="24"/>
          <w:lang w:val="en-US"/>
        </w:rPr>
        <w:t xml:space="preserve"> G</w:t>
      </w:r>
      <w:r w:rsidR="009B603D" w:rsidRPr="00D00FF4">
        <w:rPr>
          <w:rFonts w:ascii="Arial" w:hAnsi="Arial" w:cs="Arial"/>
          <w:sz w:val="24"/>
          <w:szCs w:val="24"/>
          <w:lang w:val="en-US"/>
        </w:rPr>
        <w:t>.</w:t>
      </w:r>
      <w:r w:rsidRPr="00D00FF4">
        <w:rPr>
          <w:rFonts w:ascii="Arial" w:hAnsi="Arial" w:cs="Arial"/>
          <w:sz w:val="24"/>
          <w:szCs w:val="24"/>
          <w:lang w:val="en-US"/>
        </w:rPr>
        <w:t>, Poorter</w:t>
      </w:r>
      <w:r w:rsidR="009B603D" w:rsidRPr="00D00FF4">
        <w:rPr>
          <w:rFonts w:ascii="Arial" w:hAnsi="Arial" w:cs="Arial"/>
          <w:sz w:val="24"/>
          <w:szCs w:val="24"/>
          <w:lang w:val="en-US"/>
        </w:rPr>
        <w:t>,</w:t>
      </w:r>
      <w:r w:rsidRPr="00D00FF4">
        <w:rPr>
          <w:rFonts w:ascii="Arial" w:hAnsi="Arial" w:cs="Arial"/>
          <w:sz w:val="24"/>
          <w:szCs w:val="24"/>
          <w:lang w:val="en-US"/>
        </w:rPr>
        <w:t xml:space="preserve"> H</w:t>
      </w:r>
      <w:r w:rsidR="009B603D" w:rsidRPr="00D00FF4">
        <w:rPr>
          <w:rFonts w:ascii="Arial" w:hAnsi="Arial" w:cs="Arial"/>
          <w:sz w:val="24"/>
          <w:szCs w:val="24"/>
          <w:lang w:val="en-US"/>
        </w:rPr>
        <w:t>.</w:t>
      </w:r>
      <w:r w:rsidRPr="00D00FF4">
        <w:rPr>
          <w:rFonts w:ascii="Arial" w:hAnsi="Arial" w:cs="Arial"/>
          <w:sz w:val="24"/>
          <w:szCs w:val="24"/>
          <w:lang w:val="en-US"/>
        </w:rPr>
        <w:t>, Rutherford</w:t>
      </w:r>
      <w:r w:rsidR="009B603D" w:rsidRPr="00D00FF4">
        <w:rPr>
          <w:rFonts w:ascii="Arial" w:hAnsi="Arial" w:cs="Arial"/>
          <w:sz w:val="24"/>
          <w:szCs w:val="24"/>
          <w:lang w:val="en-US"/>
        </w:rPr>
        <w:t>,</w:t>
      </w:r>
      <w:r w:rsidRPr="00D00FF4">
        <w:rPr>
          <w:rFonts w:ascii="Arial" w:hAnsi="Arial" w:cs="Arial"/>
          <w:sz w:val="24"/>
          <w:szCs w:val="24"/>
          <w:lang w:val="en-US"/>
        </w:rPr>
        <w:t xml:space="preserve"> M</w:t>
      </w:r>
      <w:r w:rsidR="009B603D" w:rsidRPr="00D00FF4">
        <w:rPr>
          <w:rFonts w:ascii="Arial" w:hAnsi="Arial" w:cs="Arial"/>
          <w:sz w:val="24"/>
          <w:szCs w:val="24"/>
          <w:lang w:val="en-US"/>
        </w:rPr>
        <w:t>.</w:t>
      </w:r>
      <w:r w:rsidRPr="00D00FF4">
        <w:rPr>
          <w:rFonts w:ascii="Arial" w:hAnsi="Arial" w:cs="Arial"/>
          <w:sz w:val="24"/>
          <w:szCs w:val="24"/>
          <w:lang w:val="en-US"/>
        </w:rPr>
        <w:t>, Wilson</w:t>
      </w:r>
      <w:r w:rsidR="009B603D" w:rsidRPr="00D00FF4">
        <w:rPr>
          <w:rFonts w:ascii="Arial" w:hAnsi="Arial" w:cs="Arial"/>
          <w:sz w:val="24"/>
          <w:szCs w:val="24"/>
          <w:lang w:val="en-US"/>
        </w:rPr>
        <w:t>,</w:t>
      </w:r>
      <w:r w:rsidRPr="00D00FF4">
        <w:rPr>
          <w:rFonts w:ascii="Arial" w:hAnsi="Arial" w:cs="Arial"/>
          <w:sz w:val="24"/>
          <w:szCs w:val="24"/>
          <w:lang w:val="en-US"/>
        </w:rPr>
        <w:t xml:space="preserve"> P</w:t>
      </w:r>
      <w:r w:rsidR="009B603D" w:rsidRPr="00D00FF4">
        <w:rPr>
          <w:rFonts w:ascii="Arial" w:hAnsi="Arial" w:cs="Arial"/>
          <w:sz w:val="24"/>
          <w:szCs w:val="24"/>
          <w:lang w:val="en-US"/>
        </w:rPr>
        <w:t>.</w:t>
      </w:r>
      <w:r w:rsidRPr="00D00FF4">
        <w:rPr>
          <w:rFonts w:ascii="Arial" w:hAnsi="Arial" w:cs="Arial"/>
          <w:sz w:val="24"/>
          <w:szCs w:val="24"/>
          <w:lang w:val="en-US"/>
        </w:rPr>
        <w:t>, Wright</w:t>
      </w:r>
      <w:r w:rsidR="009B603D" w:rsidRPr="00D00FF4">
        <w:rPr>
          <w:rFonts w:ascii="Arial" w:hAnsi="Arial" w:cs="Arial"/>
          <w:sz w:val="24"/>
          <w:szCs w:val="24"/>
          <w:lang w:val="en-US"/>
        </w:rPr>
        <w:t>,</w:t>
      </w:r>
      <w:r w:rsidRPr="00D00FF4">
        <w:rPr>
          <w:rFonts w:ascii="Arial" w:hAnsi="Arial" w:cs="Arial"/>
          <w:sz w:val="24"/>
          <w:szCs w:val="24"/>
          <w:lang w:val="en-US"/>
        </w:rPr>
        <w:t xml:space="preserve"> I.2005  Specific Leaf Area and Dry Matter Content Estimate Thickness in Laminar Leaves, Annals of Botany, Volume 96, Issue  Pages 1129–1136, https://doi.o</w:t>
      </w:r>
      <w:r w:rsidR="001C1FBD" w:rsidRPr="00D00FF4">
        <w:rPr>
          <w:rFonts w:ascii="Arial" w:hAnsi="Arial" w:cs="Arial"/>
          <w:sz w:val="24"/>
          <w:szCs w:val="24"/>
          <w:lang w:val="en-US"/>
        </w:rPr>
        <w:t>,</w:t>
      </w:r>
      <w:r w:rsidRPr="00D00FF4">
        <w:rPr>
          <w:rFonts w:ascii="Arial" w:hAnsi="Arial" w:cs="Arial"/>
          <w:sz w:val="24"/>
          <w:szCs w:val="24"/>
          <w:lang w:val="en-US"/>
        </w:rPr>
        <w:t>rg/10.1093/aob/mci264</w:t>
      </w:r>
    </w:p>
    <w:p w14:paraId="60820AD8" w14:textId="4813EBFE" w:rsidR="00FD3F9A" w:rsidRPr="00D00FF4" w:rsidRDefault="002C4069" w:rsidP="00D00FF4">
      <w:pPr>
        <w:ind w:left="360"/>
        <w:rPr>
          <w:rFonts w:ascii="Arial" w:hAnsi="Arial" w:cs="Arial"/>
          <w:bCs/>
          <w:iCs/>
          <w:color w:val="231F20"/>
          <w:sz w:val="24"/>
          <w:szCs w:val="24"/>
          <w:lang w:val="en-US"/>
        </w:rPr>
      </w:pPr>
      <w:r w:rsidRPr="00D00FF4">
        <w:rPr>
          <w:rFonts w:ascii="Arial" w:hAnsi="Arial" w:cs="Arial"/>
          <w:color w:val="131313"/>
          <w:sz w:val="24"/>
          <w:szCs w:val="24"/>
          <w:lang w:val="en-US"/>
        </w:rPr>
        <w:lastRenderedPageBreak/>
        <w:t>Zhang</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M., Zhang</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S., Ye</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M., Jiang</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L., Vallejos</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E., Wu</w:t>
      </w:r>
      <w:r w:rsidR="004E709A" w:rsidRPr="00D00FF4">
        <w:rPr>
          <w:rFonts w:ascii="Arial" w:hAnsi="Arial" w:cs="Arial"/>
          <w:color w:val="131313"/>
          <w:sz w:val="24"/>
          <w:szCs w:val="24"/>
          <w:lang w:val="en-US"/>
        </w:rPr>
        <w:t>,</w:t>
      </w:r>
      <w:r w:rsidRPr="00D00FF4">
        <w:rPr>
          <w:rFonts w:ascii="Arial" w:hAnsi="Arial" w:cs="Arial"/>
          <w:color w:val="131313"/>
          <w:sz w:val="24"/>
          <w:szCs w:val="24"/>
          <w:lang w:val="en-US"/>
        </w:rPr>
        <w:t xml:space="preserve"> R</w:t>
      </w:r>
      <w:r w:rsidR="001C1FBD" w:rsidRPr="00D00FF4">
        <w:rPr>
          <w:rFonts w:ascii="Arial" w:hAnsi="Arial" w:cs="Arial"/>
          <w:color w:val="131313"/>
          <w:sz w:val="24"/>
          <w:szCs w:val="24"/>
          <w:lang w:val="en-US"/>
        </w:rPr>
        <w:t>.</w:t>
      </w:r>
      <w:r w:rsidR="00C14017" w:rsidRPr="00D00FF4">
        <w:rPr>
          <w:rFonts w:ascii="Arial" w:hAnsi="Arial" w:cs="Arial"/>
          <w:color w:val="131313"/>
          <w:sz w:val="24"/>
          <w:szCs w:val="24"/>
          <w:lang w:val="en-US"/>
        </w:rPr>
        <w:t xml:space="preserve"> 2020</w:t>
      </w:r>
      <w:r w:rsidR="001C1FBD" w:rsidRPr="00D00FF4">
        <w:rPr>
          <w:rFonts w:ascii="Arial" w:hAnsi="Arial" w:cs="Arial"/>
          <w:color w:val="131313"/>
          <w:sz w:val="24"/>
          <w:szCs w:val="24"/>
          <w:lang w:val="en-US"/>
        </w:rPr>
        <w:t>.</w:t>
      </w:r>
      <w:r w:rsidR="00C14017" w:rsidRPr="00D00FF4">
        <w:rPr>
          <w:rFonts w:ascii="Arial" w:hAnsi="Arial" w:cs="Arial"/>
          <w:color w:val="131313"/>
          <w:sz w:val="24"/>
          <w:szCs w:val="24"/>
          <w:lang w:val="en-US"/>
        </w:rPr>
        <w:t xml:space="preserve"> The genetic control of leaf allometry in the common bean, Phaseolus vulgaris BMC Genetics </w:t>
      </w:r>
      <w:r w:rsidR="001C1FBD" w:rsidRPr="00D00FF4">
        <w:rPr>
          <w:rFonts w:ascii="Arial" w:eastAsia="Yu Gothic" w:hAnsi="Arial" w:cs="Arial"/>
          <w:color w:val="131313"/>
          <w:sz w:val="24"/>
          <w:szCs w:val="24"/>
          <w:lang w:val="en-US"/>
        </w:rPr>
        <w:t>,</w:t>
      </w:r>
      <w:r w:rsidR="00C14017" w:rsidRPr="00D00FF4">
        <w:rPr>
          <w:rFonts w:ascii="Arial" w:eastAsia="Yu Gothic" w:hAnsi="Arial" w:cs="Arial"/>
          <w:color w:val="131313"/>
          <w:sz w:val="24"/>
          <w:szCs w:val="24"/>
          <w:lang w:val="en-US"/>
        </w:rPr>
        <w:t xml:space="preserve"> 21:29 </w:t>
      </w:r>
      <w:hyperlink r:id="rId28" w:history="1">
        <w:r w:rsidR="004E709A" w:rsidRPr="00D00FF4">
          <w:rPr>
            <w:rStyle w:val="Hipervnculo"/>
            <w:rFonts w:ascii="Arial" w:hAnsi="Arial" w:cs="Arial"/>
            <w:sz w:val="24"/>
            <w:szCs w:val="24"/>
            <w:lang w:val="en-US"/>
          </w:rPr>
          <w:t>https://doi.org/10.1186/s12863-020-00838-2</w:t>
        </w:r>
      </w:hyperlink>
      <w:r w:rsidR="004E709A" w:rsidRPr="00D00FF4">
        <w:rPr>
          <w:rFonts w:ascii="Arial" w:hAnsi="Arial" w:cs="Arial"/>
          <w:color w:val="131313"/>
          <w:sz w:val="24"/>
          <w:szCs w:val="24"/>
          <w:lang w:val="en-US"/>
        </w:rPr>
        <w:t xml:space="preserve"> </w:t>
      </w:r>
      <w:r w:rsidR="00E1348F" w:rsidRPr="00D00FF4">
        <w:rPr>
          <w:rStyle w:val="Textoennegrita"/>
          <w:rFonts w:ascii="Arial" w:hAnsi="Arial" w:cs="Arial"/>
          <w:sz w:val="24"/>
          <w:szCs w:val="24"/>
          <w:lang w:val="en-US"/>
        </w:rPr>
        <w:t xml:space="preserve">  </w:t>
      </w:r>
      <w:r w:rsidR="00FD3F9A" w:rsidRPr="00D00FF4">
        <w:rPr>
          <w:rStyle w:val="Textoennegrita"/>
          <w:rFonts w:ascii="Arial" w:hAnsi="Arial" w:cs="Arial"/>
          <w:sz w:val="24"/>
          <w:szCs w:val="24"/>
          <w:lang w:val="en-US"/>
        </w:rPr>
        <w:t xml:space="preserve">DOI: </w:t>
      </w:r>
      <w:hyperlink r:id="rId29" w:tgtFrame="_blank" w:history="1">
        <w:r w:rsidR="00FD3F9A" w:rsidRPr="00D00FF4">
          <w:rPr>
            <w:rStyle w:val="Hipervnculo"/>
            <w:rFonts w:ascii="Arial" w:hAnsi="Arial" w:cs="Arial"/>
            <w:bCs/>
            <w:sz w:val="24"/>
            <w:szCs w:val="24"/>
            <w:lang w:val="en-US"/>
          </w:rPr>
          <w:t>https://doi.org/10.47864</w:t>
        </w:r>
      </w:hyperlink>
    </w:p>
    <w:p w14:paraId="77E6F74D" w14:textId="5EFE7F2A" w:rsidR="004B4E2D" w:rsidRPr="001219AE" w:rsidRDefault="000D03F4" w:rsidP="001219AE">
      <w:pPr>
        <w:ind w:left="360"/>
        <w:jc w:val="both"/>
        <w:rPr>
          <w:rFonts w:ascii="Arial" w:hAnsi="Arial" w:cs="Arial"/>
          <w:sz w:val="24"/>
          <w:szCs w:val="24"/>
        </w:rPr>
      </w:pPr>
      <w:r w:rsidRPr="001219AE">
        <w:rPr>
          <w:rFonts w:ascii="Arial" w:hAnsi="Arial" w:cs="Arial"/>
          <w:sz w:val="24"/>
          <w:szCs w:val="24"/>
        </w:rPr>
        <w:t>Zavala</w:t>
      </w:r>
      <w:r w:rsidR="00005393" w:rsidRPr="001219AE">
        <w:rPr>
          <w:rFonts w:ascii="Arial" w:hAnsi="Arial" w:cs="Arial"/>
          <w:sz w:val="24"/>
          <w:szCs w:val="24"/>
        </w:rPr>
        <w:t>,</w:t>
      </w:r>
      <w:r w:rsidRPr="001219AE">
        <w:rPr>
          <w:rFonts w:ascii="Arial" w:hAnsi="Arial" w:cs="Arial"/>
          <w:sz w:val="24"/>
          <w:szCs w:val="24"/>
        </w:rPr>
        <w:t xml:space="preserve"> F</w:t>
      </w:r>
      <w:r w:rsidR="00005393" w:rsidRPr="001219AE">
        <w:rPr>
          <w:rFonts w:ascii="Arial" w:hAnsi="Arial" w:cs="Arial"/>
          <w:sz w:val="24"/>
          <w:szCs w:val="24"/>
        </w:rPr>
        <w:t>.</w:t>
      </w:r>
      <w:r w:rsidRPr="001219AE">
        <w:rPr>
          <w:rFonts w:ascii="Arial" w:hAnsi="Arial" w:cs="Arial"/>
          <w:sz w:val="24"/>
          <w:szCs w:val="24"/>
        </w:rPr>
        <w:t>, Reyes,</w:t>
      </w:r>
      <w:r w:rsidR="00005393" w:rsidRPr="001219AE">
        <w:rPr>
          <w:rFonts w:ascii="Arial" w:hAnsi="Arial" w:cs="Arial"/>
          <w:sz w:val="24"/>
          <w:szCs w:val="24"/>
        </w:rPr>
        <w:t xml:space="preserve"> A.,</w:t>
      </w:r>
      <w:r w:rsidRPr="001219AE">
        <w:rPr>
          <w:rFonts w:ascii="Arial" w:hAnsi="Arial" w:cs="Arial"/>
          <w:sz w:val="24"/>
          <w:szCs w:val="24"/>
        </w:rPr>
        <w:t xml:space="preserve"> Álvarez</w:t>
      </w:r>
      <w:r w:rsidR="00005393" w:rsidRPr="001219AE">
        <w:rPr>
          <w:rFonts w:ascii="Arial" w:hAnsi="Arial" w:cs="Arial"/>
          <w:sz w:val="24"/>
          <w:szCs w:val="24"/>
        </w:rPr>
        <w:t>, V.</w:t>
      </w:r>
      <w:r w:rsidRPr="001219AE">
        <w:rPr>
          <w:rFonts w:ascii="Arial" w:hAnsi="Arial" w:cs="Arial"/>
          <w:sz w:val="24"/>
          <w:szCs w:val="24"/>
        </w:rPr>
        <w:t xml:space="preserve">, Cano, </w:t>
      </w:r>
      <w:r w:rsidR="00005393" w:rsidRPr="001219AE">
        <w:rPr>
          <w:rFonts w:ascii="Arial" w:hAnsi="Arial" w:cs="Arial"/>
          <w:sz w:val="24"/>
          <w:szCs w:val="24"/>
        </w:rPr>
        <w:t xml:space="preserve">P., </w:t>
      </w:r>
      <w:r w:rsidRPr="001219AE">
        <w:rPr>
          <w:rFonts w:ascii="Arial" w:hAnsi="Arial" w:cs="Arial"/>
          <w:sz w:val="24"/>
          <w:szCs w:val="24"/>
        </w:rPr>
        <w:t xml:space="preserve"> Rodríguez</w:t>
      </w:r>
      <w:r w:rsidR="00005393" w:rsidRPr="001219AE">
        <w:rPr>
          <w:rFonts w:ascii="Arial" w:hAnsi="Arial" w:cs="Arial"/>
          <w:sz w:val="24"/>
          <w:szCs w:val="24"/>
        </w:rPr>
        <w:t>, M.</w:t>
      </w:r>
      <w:r w:rsidRPr="001219AE">
        <w:rPr>
          <w:rFonts w:ascii="Arial" w:hAnsi="Arial" w:cs="Arial"/>
          <w:sz w:val="24"/>
          <w:szCs w:val="24"/>
        </w:rPr>
        <w:t xml:space="preserve"> 2022</w:t>
      </w:r>
      <w:r w:rsidR="001C1FBD" w:rsidRPr="001219AE">
        <w:rPr>
          <w:rFonts w:ascii="Arial" w:hAnsi="Arial" w:cs="Arial"/>
          <w:sz w:val="24"/>
          <w:szCs w:val="24"/>
        </w:rPr>
        <w:t>.</w:t>
      </w:r>
      <w:r w:rsidRPr="001219AE">
        <w:rPr>
          <w:rFonts w:ascii="Arial" w:hAnsi="Arial" w:cs="Arial"/>
          <w:sz w:val="24"/>
          <w:szCs w:val="24"/>
        </w:rPr>
        <w:t xml:space="preserve"> Efecto de la tasa de evapotranspiración en área foliar, potencial hídrico y rendimiento de maíz forrajero</w:t>
      </w:r>
      <w:r w:rsidRPr="000D03F4">
        <w:t xml:space="preserve"> </w:t>
      </w:r>
      <w:r w:rsidRPr="001219AE">
        <w:rPr>
          <w:rFonts w:ascii="Arial" w:hAnsi="Arial" w:cs="Arial"/>
          <w:sz w:val="24"/>
          <w:szCs w:val="24"/>
        </w:rPr>
        <w:t xml:space="preserve">Revista </w:t>
      </w:r>
      <w:r w:rsidR="001C1FBD" w:rsidRPr="001219AE">
        <w:rPr>
          <w:rFonts w:ascii="Arial" w:hAnsi="Arial" w:cs="Arial"/>
          <w:sz w:val="24"/>
          <w:szCs w:val="24"/>
        </w:rPr>
        <w:t>M</w:t>
      </w:r>
      <w:r w:rsidRPr="001219AE">
        <w:rPr>
          <w:rFonts w:ascii="Arial" w:hAnsi="Arial" w:cs="Arial"/>
          <w:sz w:val="24"/>
          <w:szCs w:val="24"/>
        </w:rPr>
        <w:t xml:space="preserve">exicana de </w:t>
      </w:r>
      <w:r w:rsidR="001C1FBD" w:rsidRPr="001219AE">
        <w:rPr>
          <w:rFonts w:ascii="Arial" w:hAnsi="Arial" w:cs="Arial"/>
          <w:sz w:val="24"/>
          <w:szCs w:val="24"/>
        </w:rPr>
        <w:t>C</w:t>
      </w:r>
      <w:r w:rsidRPr="001219AE">
        <w:rPr>
          <w:rFonts w:ascii="Arial" w:hAnsi="Arial" w:cs="Arial"/>
          <w:sz w:val="24"/>
          <w:szCs w:val="24"/>
        </w:rPr>
        <w:t xml:space="preserve">iencias </w:t>
      </w:r>
      <w:r w:rsidR="001C1FBD" w:rsidRPr="001219AE">
        <w:rPr>
          <w:rFonts w:ascii="Arial" w:hAnsi="Arial" w:cs="Arial"/>
          <w:sz w:val="24"/>
          <w:szCs w:val="24"/>
        </w:rPr>
        <w:t>A</w:t>
      </w:r>
      <w:r w:rsidRPr="001219AE">
        <w:rPr>
          <w:rFonts w:ascii="Arial" w:hAnsi="Arial" w:cs="Arial"/>
          <w:sz w:val="24"/>
          <w:szCs w:val="24"/>
        </w:rPr>
        <w:t>grícolas</w:t>
      </w:r>
      <w:r w:rsidRPr="000D03F4">
        <w:t xml:space="preserve"> </w:t>
      </w:r>
      <w:r w:rsidRPr="001219AE">
        <w:rPr>
          <w:rFonts w:ascii="Arial" w:hAnsi="Arial" w:cs="Arial"/>
          <w:sz w:val="24"/>
          <w:szCs w:val="24"/>
        </w:rPr>
        <w:t>DOI: 10.29312/remexca.v13i3.2294</w:t>
      </w:r>
    </w:p>
    <w:p w14:paraId="72AA4852" w14:textId="77777777" w:rsidR="004B4E2D" w:rsidRPr="00DA6410" w:rsidRDefault="004B4E2D" w:rsidP="00AF631F">
      <w:pPr>
        <w:autoSpaceDE w:val="0"/>
        <w:autoSpaceDN w:val="0"/>
        <w:adjustRightInd w:val="0"/>
        <w:spacing w:after="0"/>
        <w:jc w:val="both"/>
        <w:rPr>
          <w:rFonts w:ascii="Arial" w:hAnsi="Arial" w:cs="Arial"/>
          <w:sz w:val="24"/>
          <w:szCs w:val="24"/>
        </w:rPr>
      </w:pPr>
    </w:p>
    <w:p w14:paraId="09A55BAB" w14:textId="77777777" w:rsidR="0053431F" w:rsidRPr="00DA6410" w:rsidRDefault="0053431F" w:rsidP="00AF631F">
      <w:pPr>
        <w:autoSpaceDE w:val="0"/>
        <w:autoSpaceDN w:val="0"/>
        <w:adjustRightInd w:val="0"/>
        <w:spacing w:after="0"/>
        <w:jc w:val="both"/>
        <w:rPr>
          <w:rFonts w:ascii="Arial" w:hAnsi="Arial" w:cs="Arial"/>
          <w:bCs/>
          <w:iCs/>
          <w:color w:val="231F20"/>
          <w:sz w:val="24"/>
          <w:szCs w:val="24"/>
        </w:rPr>
      </w:pPr>
    </w:p>
    <w:p w14:paraId="27BA5590" w14:textId="77777777" w:rsidR="006B4188" w:rsidRPr="00DA6410" w:rsidRDefault="006B4188" w:rsidP="00AF631F">
      <w:pPr>
        <w:autoSpaceDE w:val="0"/>
        <w:autoSpaceDN w:val="0"/>
        <w:adjustRightInd w:val="0"/>
        <w:spacing w:after="0"/>
        <w:rPr>
          <w:rFonts w:ascii="Arial" w:hAnsi="Arial" w:cs="Arial"/>
          <w:color w:val="231F20"/>
          <w:sz w:val="24"/>
          <w:szCs w:val="24"/>
        </w:rPr>
      </w:pPr>
    </w:p>
    <w:p w14:paraId="32712FC2" w14:textId="77777777" w:rsidR="006B4188" w:rsidRPr="00DA6410" w:rsidRDefault="006B4188" w:rsidP="00AF631F">
      <w:pPr>
        <w:autoSpaceDE w:val="0"/>
        <w:autoSpaceDN w:val="0"/>
        <w:adjustRightInd w:val="0"/>
        <w:spacing w:after="0"/>
        <w:rPr>
          <w:rFonts w:ascii="Arial" w:hAnsi="Arial" w:cs="Arial"/>
          <w:color w:val="231F20"/>
          <w:sz w:val="24"/>
          <w:szCs w:val="24"/>
        </w:rPr>
      </w:pPr>
    </w:p>
    <w:p w14:paraId="3B41F307" w14:textId="77777777" w:rsidR="00CA2ED0" w:rsidRPr="00DA6410" w:rsidRDefault="00CA2ED0" w:rsidP="00AF631F">
      <w:pPr>
        <w:rPr>
          <w:rFonts w:ascii="Arial" w:hAnsi="Arial" w:cs="Arial"/>
          <w:sz w:val="24"/>
          <w:szCs w:val="24"/>
        </w:rPr>
      </w:pPr>
    </w:p>
    <w:p w14:paraId="6C152D4E" w14:textId="77777777" w:rsidR="00884EDF" w:rsidRPr="00DA6410" w:rsidRDefault="00884EDF" w:rsidP="00AF631F">
      <w:pPr>
        <w:autoSpaceDE w:val="0"/>
        <w:autoSpaceDN w:val="0"/>
        <w:adjustRightInd w:val="0"/>
        <w:spacing w:after="0"/>
        <w:rPr>
          <w:rFonts w:ascii="Arial" w:hAnsi="Arial" w:cs="Arial"/>
          <w:sz w:val="24"/>
          <w:szCs w:val="24"/>
        </w:rPr>
      </w:pPr>
    </w:p>
    <w:p w14:paraId="0377FA68" w14:textId="77777777" w:rsidR="00884EDF" w:rsidRPr="00DA6410" w:rsidRDefault="00884EDF" w:rsidP="00AF631F">
      <w:pPr>
        <w:autoSpaceDE w:val="0"/>
        <w:autoSpaceDN w:val="0"/>
        <w:adjustRightInd w:val="0"/>
        <w:spacing w:after="0"/>
        <w:rPr>
          <w:rFonts w:ascii="Arial" w:hAnsi="Arial" w:cs="Arial"/>
          <w:sz w:val="24"/>
          <w:szCs w:val="24"/>
        </w:rPr>
      </w:pPr>
    </w:p>
    <w:p w14:paraId="2CCE1F01" w14:textId="77777777" w:rsidR="00DB71CB" w:rsidRPr="00DA6410" w:rsidRDefault="00DB71CB" w:rsidP="00AF631F">
      <w:pPr>
        <w:rPr>
          <w:rFonts w:ascii="Arial" w:eastAsia="Calibri" w:hAnsi="Arial" w:cs="Arial"/>
          <w:sz w:val="24"/>
          <w:szCs w:val="24"/>
          <w:lang w:val="es-CO"/>
        </w:rPr>
      </w:pPr>
    </w:p>
    <w:sectPr w:rsidR="00DB71CB" w:rsidRPr="00DA6410" w:rsidSect="00A90E0A">
      <w:head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CB499" w14:textId="77777777" w:rsidR="00972F56" w:rsidRDefault="00972F56" w:rsidP="00B7659B">
      <w:pPr>
        <w:spacing w:after="0" w:line="240" w:lineRule="auto"/>
      </w:pPr>
      <w:r>
        <w:separator/>
      </w:r>
    </w:p>
  </w:endnote>
  <w:endnote w:type="continuationSeparator" w:id="0">
    <w:p w14:paraId="2CB125B6" w14:textId="77777777" w:rsidR="00972F56" w:rsidRDefault="00972F56" w:rsidP="00B7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E439" w14:textId="77777777" w:rsidR="00972F56" w:rsidRDefault="00972F56" w:rsidP="00B7659B">
      <w:pPr>
        <w:spacing w:after="0" w:line="240" w:lineRule="auto"/>
      </w:pPr>
      <w:r>
        <w:separator/>
      </w:r>
    </w:p>
  </w:footnote>
  <w:footnote w:type="continuationSeparator" w:id="0">
    <w:p w14:paraId="6458A2DD" w14:textId="77777777" w:rsidR="00972F56" w:rsidRDefault="00972F56" w:rsidP="00B76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5AD32" w14:textId="77777777" w:rsidR="00997E55" w:rsidRPr="00997E55" w:rsidRDefault="00997E55" w:rsidP="00997E55">
    <w:pPr>
      <w:pStyle w:val="Encabezado"/>
      <w:jc w:val="center"/>
      <w:rPr>
        <w:rFonts w:cs="Arial"/>
        <w:b/>
      </w:rPr>
    </w:pPr>
    <w:r w:rsidRPr="00997E55">
      <w:rPr>
        <w:rFonts w:cs="Arial"/>
        <w:b/>
      </w:rPr>
      <w:t>Revista Cuba&amp;Caña. Vol. 25 Núm. 2 (2024). ISSN: 1028-6527, RNPS: 0605, e-RNPS: 2258</w:t>
    </w:r>
  </w:p>
  <w:p w14:paraId="5BDA2346" w14:textId="77777777" w:rsidR="00997E55" w:rsidRDefault="00997E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81A"/>
    <w:multiLevelType w:val="hybridMultilevel"/>
    <w:tmpl w:val="0EAAE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AC7922"/>
    <w:multiLevelType w:val="hybridMultilevel"/>
    <w:tmpl w:val="7C78AD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E93038"/>
    <w:multiLevelType w:val="hybridMultilevel"/>
    <w:tmpl w:val="22CC2D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9C7336"/>
    <w:multiLevelType w:val="hybridMultilevel"/>
    <w:tmpl w:val="874860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59320E8F"/>
    <w:multiLevelType w:val="hybridMultilevel"/>
    <w:tmpl w:val="5D68D1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086FE6"/>
    <w:multiLevelType w:val="hybridMultilevel"/>
    <w:tmpl w:val="A59CF542"/>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5F1660"/>
    <w:multiLevelType w:val="multilevel"/>
    <w:tmpl w:val="C000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E8610E"/>
    <w:multiLevelType w:val="hybridMultilevel"/>
    <w:tmpl w:val="369E9B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96"/>
    <w:rsid w:val="00001A98"/>
    <w:rsid w:val="00005393"/>
    <w:rsid w:val="00005CD8"/>
    <w:rsid w:val="000068F1"/>
    <w:rsid w:val="00006E99"/>
    <w:rsid w:val="00010750"/>
    <w:rsid w:val="00013203"/>
    <w:rsid w:val="000169F9"/>
    <w:rsid w:val="000238EE"/>
    <w:rsid w:val="00030090"/>
    <w:rsid w:val="00042475"/>
    <w:rsid w:val="00045376"/>
    <w:rsid w:val="000478D8"/>
    <w:rsid w:val="00051BAA"/>
    <w:rsid w:val="00054400"/>
    <w:rsid w:val="00065D48"/>
    <w:rsid w:val="00067EE0"/>
    <w:rsid w:val="000700B1"/>
    <w:rsid w:val="000714DE"/>
    <w:rsid w:val="00073FA0"/>
    <w:rsid w:val="000751DA"/>
    <w:rsid w:val="00080531"/>
    <w:rsid w:val="000814E9"/>
    <w:rsid w:val="00085980"/>
    <w:rsid w:val="00086F2D"/>
    <w:rsid w:val="0008713B"/>
    <w:rsid w:val="00087193"/>
    <w:rsid w:val="00093DDF"/>
    <w:rsid w:val="000944A0"/>
    <w:rsid w:val="0009645D"/>
    <w:rsid w:val="000973F5"/>
    <w:rsid w:val="000A0B46"/>
    <w:rsid w:val="000A28C2"/>
    <w:rsid w:val="000A4FA1"/>
    <w:rsid w:val="000A7282"/>
    <w:rsid w:val="000B1FC0"/>
    <w:rsid w:val="000C0EB4"/>
    <w:rsid w:val="000C5134"/>
    <w:rsid w:val="000D03F4"/>
    <w:rsid w:val="000D29E3"/>
    <w:rsid w:val="000D424E"/>
    <w:rsid w:val="000D4442"/>
    <w:rsid w:val="000E13E1"/>
    <w:rsid w:val="000E55E5"/>
    <w:rsid w:val="000E7373"/>
    <w:rsid w:val="000F128C"/>
    <w:rsid w:val="000F1304"/>
    <w:rsid w:val="000F2D47"/>
    <w:rsid w:val="00103B00"/>
    <w:rsid w:val="001060C1"/>
    <w:rsid w:val="00107DF7"/>
    <w:rsid w:val="001101BD"/>
    <w:rsid w:val="0011137E"/>
    <w:rsid w:val="00113F8F"/>
    <w:rsid w:val="00114428"/>
    <w:rsid w:val="00116711"/>
    <w:rsid w:val="00117908"/>
    <w:rsid w:val="001219AE"/>
    <w:rsid w:val="00123E19"/>
    <w:rsid w:val="00137E25"/>
    <w:rsid w:val="001417D8"/>
    <w:rsid w:val="00146B95"/>
    <w:rsid w:val="00150C12"/>
    <w:rsid w:val="00165713"/>
    <w:rsid w:val="0016658C"/>
    <w:rsid w:val="001702EC"/>
    <w:rsid w:val="00170791"/>
    <w:rsid w:val="00171CB6"/>
    <w:rsid w:val="00174638"/>
    <w:rsid w:val="001808D2"/>
    <w:rsid w:val="00193D83"/>
    <w:rsid w:val="00194102"/>
    <w:rsid w:val="00195C4E"/>
    <w:rsid w:val="001A1311"/>
    <w:rsid w:val="001A1F0C"/>
    <w:rsid w:val="001A260B"/>
    <w:rsid w:val="001A759C"/>
    <w:rsid w:val="001B0634"/>
    <w:rsid w:val="001B3236"/>
    <w:rsid w:val="001B4C9C"/>
    <w:rsid w:val="001B5419"/>
    <w:rsid w:val="001B72DE"/>
    <w:rsid w:val="001C130E"/>
    <w:rsid w:val="001C1FBD"/>
    <w:rsid w:val="001C30CC"/>
    <w:rsid w:val="001D056B"/>
    <w:rsid w:val="001D065C"/>
    <w:rsid w:val="001D2463"/>
    <w:rsid w:val="001D2746"/>
    <w:rsid w:val="001D348F"/>
    <w:rsid w:val="001D7A10"/>
    <w:rsid w:val="001E070A"/>
    <w:rsid w:val="001E1FBD"/>
    <w:rsid w:val="001E293E"/>
    <w:rsid w:val="001F042D"/>
    <w:rsid w:val="001F1540"/>
    <w:rsid w:val="001F1DD7"/>
    <w:rsid w:val="001F2751"/>
    <w:rsid w:val="001F416A"/>
    <w:rsid w:val="001F6CD7"/>
    <w:rsid w:val="0021085E"/>
    <w:rsid w:val="002113F8"/>
    <w:rsid w:val="00212907"/>
    <w:rsid w:val="00214162"/>
    <w:rsid w:val="00214215"/>
    <w:rsid w:val="002150D6"/>
    <w:rsid w:val="0022522E"/>
    <w:rsid w:val="002252EE"/>
    <w:rsid w:val="00232586"/>
    <w:rsid w:val="00234866"/>
    <w:rsid w:val="00241029"/>
    <w:rsid w:val="0024263A"/>
    <w:rsid w:val="00242A17"/>
    <w:rsid w:val="00243000"/>
    <w:rsid w:val="00243C7D"/>
    <w:rsid w:val="002462C4"/>
    <w:rsid w:val="0024720C"/>
    <w:rsid w:val="00251B10"/>
    <w:rsid w:val="00255B1E"/>
    <w:rsid w:val="00265761"/>
    <w:rsid w:val="00266BF7"/>
    <w:rsid w:val="00284B91"/>
    <w:rsid w:val="00284E04"/>
    <w:rsid w:val="0028799A"/>
    <w:rsid w:val="00294C99"/>
    <w:rsid w:val="00296A7F"/>
    <w:rsid w:val="002B1D40"/>
    <w:rsid w:val="002B466A"/>
    <w:rsid w:val="002B5A15"/>
    <w:rsid w:val="002B64CF"/>
    <w:rsid w:val="002B6779"/>
    <w:rsid w:val="002B6B3E"/>
    <w:rsid w:val="002B7079"/>
    <w:rsid w:val="002C09E0"/>
    <w:rsid w:val="002C0A4F"/>
    <w:rsid w:val="002C334C"/>
    <w:rsid w:val="002C4069"/>
    <w:rsid w:val="002C798A"/>
    <w:rsid w:val="002D0AFA"/>
    <w:rsid w:val="002D4DB8"/>
    <w:rsid w:val="002E023B"/>
    <w:rsid w:val="002E776E"/>
    <w:rsid w:val="002E7EE4"/>
    <w:rsid w:val="002F33D4"/>
    <w:rsid w:val="002F57E3"/>
    <w:rsid w:val="002F629D"/>
    <w:rsid w:val="002F659B"/>
    <w:rsid w:val="003025D6"/>
    <w:rsid w:val="00307C8B"/>
    <w:rsid w:val="00314E77"/>
    <w:rsid w:val="00320EC6"/>
    <w:rsid w:val="003277F5"/>
    <w:rsid w:val="00327845"/>
    <w:rsid w:val="00331163"/>
    <w:rsid w:val="003326DB"/>
    <w:rsid w:val="00333ED8"/>
    <w:rsid w:val="003343DE"/>
    <w:rsid w:val="0033642A"/>
    <w:rsid w:val="00344422"/>
    <w:rsid w:val="003457A0"/>
    <w:rsid w:val="00345CB4"/>
    <w:rsid w:val="00346CDA"/>
    <w:rsid w:val="00347C0C"/>
    <w:rsid w:val="00352FBD"/>
    <w:rsid w:val="003532ED"/>
    <w:rsid w:val="003568AB"/>
    <w:rsid w:val="00357920"/>
    <w:rsid w:val="00360283"/>
    <w:rsid w:val="00360D0C"/>
    <w:rsid w:val="0038007D"/>
    <w:rsid w:val="00381915"/>
    <w:rsid w:val="003845CD"/>
    <w:rsid w:val="00386A99"/>
    <w:rsid w:val="00386B8E"/>
    <w:rsid w:val="0039217C"/>
    <w:rsid w:val="003A0491"/>
    <w:rsid w:val="003A3903"/>
    <w:rsid w:val="003A3F39"/>
    <w:rsid w:val="003A6A55"/>
    <w:rsid w:val="003B05B1"/>
    <w:rsid w:val="003B7CBC"/>
    <w:rsid w:val="003C0B2F"/>
    <w:rsid w:val="003C13F1"/>
    <w:rsid w:val="003C1D4B"/>
    <w:rsid w:val="003C5A0D"/>
    <w:rsid w:val="003C7A2F"/>
    <w:rsid w:val="003D1A3E"/>
    <w:rsid w:val="003D1FB9"/>
    <w:rsid w:val="003E26A5"/>
    <w:rsid w:val="003E2D52"/>
    <w:rsid w:val="003E7D49"/>
    <w:rsid w:val="003F0625"/>
    <w:rsid w:val="003F134F"/>
    <w:rsid w:val="003F3DDB"/>
    <w:rsid w:val="003F68EC"/>
    <w:rsid w:val="004004D4"/>
    <w:rsid w:val="00404EEA"/>
    <w:rsid w:val="00406947"/>
    <w:rsid w:val="00416D74"/>
    <w:rsid w:val="004211C8"/>
    <w:rsid w:val="0042344E"/>
    <w:rsid w:val="0042429F"/>
    <w:rsid w:val="0043148A"/>
    <w:rsid w:val="004379C8"/>
    <w:rsid w:val="00444715"/>
    <w:rsid w:val="004449AF"/>
    <w:rsid w:val="004506F6"/>
    <w:rsid w:val="00452F5B"/>
    <w:rsid w:val="004546DF"/>
    <w:rsid w:val="00460D45"/>
    <w:rsid w:val="00460E2A"/>
    <w:rsid w:val="00462D91"/>
    <w:rsid w:val="004648B6"/>
    <w:rsid w:val="00465020"/>
    <w:rsid w:val="00470B20"/>
    <w:rsid w:val="004737B7"/>
    <w:rsid w:val="0047725D"/>
    <w:rsid w:val="00487261"/>
    <w:rsid w:val="004918DA"/>
    <w:rsid w:val="004A1460"/>
    <w:rsid w:val="004B0ADA"/>
    <w:rsid w:val="004B0E4C"/>
    <w:rsid w:val="004B2800"/>
    <w:rsid w:val="004B4773"/>
    <w:rsid w:val="004B4E2D"/>
    <w:rsid w:val="004B6565"/>
    <w:rsid w:val="004B6CAB"/>
    <w:rsid w:val="004C185C"/>
    <w:rsid w:val="004C2DAB"/>
    <w:rsid w:val="004C531F"/>
    <w:rsid w:val="004C585B"/>
    <w:rsid w:val="004C740B"/>
    <w:rsid w:val="004D0357"/>
    <w:rsid w:val="004D5C64"/>
    <w:rsid w:val="004D6015"/>
    <w:rsid w:val="004E10A4"/>
    <w:rsid w:val="004E4070"/>
    <w:rsid w:val="004E5A4D"/>
    <w:rsid w:val="004E709A"/>
    <w:rsid w:val="004F1DC0"/>
    <w:rsid w:val="004F347D"/>
    <w:rsid w:val="004F671D"/>
    <w:rsid w:val="004F70A4"/>
    <w:rsid w:val="0050140C"/>
    <w:rsid w:val="005018A9"/>
    <w:rsid w:val="005076CA"/>
    <w:rsid w:val="00507715"/>
    <w:rsid w:val="0051505F"/>
    <w:rsid w:val="005163CB"/>
    <w:rsid w:val="005242BA"/>
    <w:rsid w:val="005267CB"/>
    <w:rsid w:val="00526913"/>
    <w:rsid w:val="005275AD"/>
    <w:rsid w:val="005312D5"/>
    <w:rsid w:val="0053239D"/>
    <w:rsid w:val="0053427D"/>
    <w:rsid w:val="0053431F"/>
    <w:rsid w:val="00534A04"/>
    <w:rsid w:val="0054149C"/>
    <w:rsid w:val="005426F9"/>
    <w:rsid w:val="00543088"/>
    <w:rsid w:val="00544D9B"/>
    <w:rsid w:val="00550F05"/>
    <w:rsid w:val="0055180B"/>
    <w:rsid w:val="0055217B"/>
    <w:rsid w:val="00555EDB"/>
    <w:rsid w:val="00557381"/>
    <w:rsid w:val="00557408"/>
    <w:rsid w:val="00560312"/>
    <w:rsid w:val="00560321"/>
    <w:rsid w:val="00562231"/>
    <w:rsid w:val="005700FF"/>
    <w:rsid w:val="00571769"/>
    <w:rsid w:val="005742E3"/>
    <w:rsid w:val="00574D24"/>
    <w:rsid w:val="00580666"/>
    <w:rsid w:val="005970AE"/>
    <w:rsid w:val="005A0D16"/>
    <w:rsid w:val="005A3DD4"/>
    <w:rsid w:val="005A6568"/>
    <w:rsid w:val="005A6EFC"/>
    <w:rsid w:val="005B210B"/>
    <w:rsid w:val="005B3EBE"/>
    <w:rsid w:val="005B43D4"/>
    <w:rsid w:val="005B7BB1"/>
    <w:rsid w:val="005C000D"/>
    <w:rsid w:val="005C3FEF"/>
    <w:rsid w:val="005D44C5"/>
    <w:rsid w:val="005D6769"/>
    <w:rsid w:val="005D6BBE"/>
    <w:rsid w:val="005D710A"/>
    <w:rsid w:val="005E0F77"/>
    <w:rsid w:val="005E1642"/>
    <w:rsid w:val="005E18CE"/>
    <w:rsid w:val="005E7503"/>
    <w:rsid w:val="005F1FB9"/>
    <w:rsid w:val="005F2774"/>
    <w:rsid w:val="005F477F"/>
    <w:rsid w:val="005F6203"/>
    <w:rsid w:val="005F637B"/>
    <w:rsid w:val="006021DA"/>
    <w:rsid w:val="006125C8"/>
    <w:rsid w:val="00617C0B"/>
    <w:rsid w:val="006250D0"/>
    <w:rsid w:val="00630832"/>
    <w:rsid w:val="006378EB"/>
    <w:rsid w:val="00637B6E"/>
    <w:rsid w:val="00650E84"/>
    <w:rsid w:val="006606AF"/>
    <w:rsid w:val="0066175F"/>
    <w:rsid w:val="006624A2"/>
    <w:rsid w:val="006646BB"/>
    <w:rsid w:val="006648FC"/>
    <w:rsid w:val="006717C3"/>
    <w:rsid w:val="006720C2"/>
    <w:rsid w:val="00673FCD"/>
    <w:rsid w:val="0067446D"/>
    <w:rsid w:val="00674635"/>
    <w:rsid w:val="0067635C"/>
    <w:rsid w:val="0068122D"/>
    <w:rsid w:val="00681E1B"/>
    <w:rsid w:val="00691433"/>
    <w:rsid w:val="00692A08"/>
    <w:rsid w:val="006944FC"/>
    <w:rsid w:val="0069706E"/>
    <w:rsid w:val="006A0472"/>
    <w:rsid w:val="006A24E8"/>
    <w:rsid w:val="006A6BB6"/>
    <w:rsid w:val="006B4188"/>
    <w:rsid w:val="006B7384"/>
    <w:rsid w:val="006C5A7E"/>
    <w:rsid w:val="006C6699"/>
    <w:rsid w:val="006D286E"/>
    <w:rsid w:val="006D4C60"/>
    <w:rsid w:val="006D7699"/>
    <w:rsid w:val="006E517F"/>
    <w:rsid w:val="006E72AB"/>
    <w:rsid w:val="006F0C23"/>
    <w:rsid w:val="006F17E1"/>
    <w:rsid w:val="006F2248"/>
    <w:rsid w:val="006F3C52"/>
    <w:rsid w:val="006F64C4"/>
    <w:rsid w:val="007019AF"/>
    <w:rsid w:val="00705A67"/>
    <w:rsid w:val="00716660"/>
    <w:rsid w:val="00722E06"/>
    <w:rsid w:val="0072361E"/>
    <w:rsid w:val="00725FB0"/>
    <w:rsid w:val="0072671B"/>
    <w:rsid w:val="007275C3"/>
    <w:rsid w:val="007315F3"/>
    <w:rsid w:val="00736A20"/>
    <w:rsid w:val="00741DAF"/>
    <w:rsid w:val="00741E19"/>
    <w:rsid w:val="007439B1"/>
    <w:rsid w:val="0075111F"/>
    <w:rsid w:val="00755275"/>
    <w:rsid w:val="0075629C"/>
    <w:rsid w:val="0076375B"/>
    <w:rsid w:val="007643C1"/>
    <w:rsid w:val="00766A9A"/>
    <w:rsid w:val="00774E68"/>
    <w:rsid w:val="00783156"/>
    <w:rsid w:val="007855EA"/>
    <w:rsid w:val="00785811"/>
    <w:rsid w:val="0078665B"/>
    <w:rsid w:val="00787DE8"/>
    <w:rsid w:val="007925DA"/>
    <w:rsid w:val="0079435D"/>
    <w:rsid w:val="0079759B"/>
    <w:rsid w:val="007A1703"/>
    <w:rsid w:val="007A1B2C"/>
    <w:rsid w:val="007B02B9"/>
    <w:rsid w:val="007B1294"/>
    <w:rsid w:val="007B3988"/>
    <w:rsid w:val="007B47BD"/>
    <w:rsid w:val="007B775C"/>
    <w:rsid w:val="007C01F6"/>
    <w:rsid w:val="007C0681"/>
    <w:rsid w:val="007D2CF7"/>
    <w:rsid w:val="007D518C"/>
    <w:rsid w:val="007D537B"/>
    <w:rsid w:val="007D6655"/>
    <w:rsid w:val="007E699E"/>
    <w:rsid w:val="007F0C0B"/>
    <w:rsid w:val="007F6188"/>
    <w:rsid w:val="0080027B"/>
    <w:rsid w:val="0080473C"/>
    <w:rsid w:val="00805FE2"/>
    <w:rsid w:val="0081141E"/>
    <w:rsid w:val="008122D0"/>
    <w:rsid w:val="00817414"/>
    <w:rsid w:val="00817D5A"/>
    <w:rsid w:val="00826396"/>
    <w:rsid w:val="008270B4"/>
    <w:rsid w:val="00827C24"/>
    <w:rsid w:val="00832CAC"/>
    <w:rsid w:val="00842679"/>
    <w:rsid w:val="00845C71"/>
    <w:rsid w:val="00850D20"/>
    <w:rsid w:val="00854713"/>
    <w:rsid w:val="00856141"/>
    <w:rsid w:val="00863225"/>
    <w:rsid w:val="00864798"/>
    <w:rsid w:val="00870135"/>
    <w:rsid w:val="00872178"/>
    <w:rsid w:val="008724B1"/>
    <w:rsid w:val="00876A5C"/>
    <w:rsid w:val="00877976"/>
    <w:rsid w:val="00877B17"/>
    <w:rsid w:val="00880B95"/>
    <w:rsid w:val="00883E88"/>
    <w:rsid w:val="00884EDF"/>
    <w:rsid w:val="00890D10"/>
    <w:rsid w:val="008929B6"/>
    <w:rsid w:val="00892D6C"/>
    <w:rsid w:val="008A7984"/>
    <w:rsid w:val="008B4632"/>
    <w:rsid w:val="008B6C53"/>
    <w:rsid w:val="008C16E6"/>
    <w:rsid w:val="008C256A"/>
    <w:rsid w:val="008C76DE"/>
    <w:rsid w:val="008D0CBF"/>
    <w:rsid w:val="008D6A33"/>
    <w:rsid w:val="008D7816"/>
    <w:rsid w:val="008D7C7F"/>
    <w:rsid w:val="008E158A"/>
    <w:rsid w:val="008E1830"/>
    <w:rsid w:val="008E540A"/>
    <w:rsid w:val="008E58C6"/>
    <w:rsid w:val="008E672E"/>
    <w:rsid w:val="008E7799"/>
    <w:rsid w:val="008F689C"/>
    <w:rsid w:val="008F701D"/>
    <w:rsid w:val="009001CF"/>
    <w:rsid w:val="00903C5F"/>
    <w:rsid w:val="0090465D"/>
    <w:rsid w:val="00905B90"/>
    <w:rsid w:val="00907820"/>
    <w:rsid w:val="00911753"/>
    <w:rsid w:val="009163A5"/>
    <w:rsid w:val="00920FC0"/>
    <w:rsid w:val="00923567"/>
    <w:rsid w:val="00926092"/>
    <w:rsid w:val="00930431"/>
    <w:rsid w:val="009354F9"/>
    <w:rsid w:val="009365C4"/>
    <w:rsid w:val="00941079"/>
    <w:rsid w:val="0094306F"/>
    <w:rsid w:val="00947BD2"/>
    <w:rsid w:val="00950285"/>
    <w:rsid w:val="009606CB"/>
    <w:rsid w:val="00960AD9"/>
    <w:rsid w:val="00961B6E"/>
    <w:rsid w:val="0096570D"/>
    <w:rsid w:val="009701F8"/>
    <w:rsid w:val="009720B7"/>
    <w:rsid w:val="00972F56"/>
    <w:rsid w:val="009759B5"/>
    <w:rsid w:val="009763D9"/>
    <w:rsid w:val="00987CF0"/>
    <w:rsid w:val="00987D9B"/>
    <w:rsid w:val="00990D4E"/>
    <w:rsid w:val="0099151D"/>
    <w:rsid w:val="00992B42"/>
    <w:rsid w:val="00995218"/>
    <w:rsid w:val="00997E55"/>
    <w:rsid w:val="00997E6E"/>
    <w:rsid w:val="009A1B41"/>
    <w:rsid w:val="009A3EBB"/>
    <w:rsid w:val="009B603D"/>
    <w:rsid w:val="009C2B3D"/>
    <w:rsid w:val="009D0C7D"/>
    <w:rsid w:val="009D3B71"/>
    <w:rsid w:val="009D3E7C"/>
    <w:rsid w:val="009D4926"/>
    <w:rsid w:val="009D7741"/>
    <w:rsid w:val="009E1FED"/>
    <w:rsid w:val="009E2925"/>
    <w:rsid w:val="009E4634"/>
    <w:rsid w:val="009E6348"/>
    <w:rsid w:val="009E6CA2"/>
    <w:rsid w:val="009F03C5"/>
    <w:rsid w:val="009F1B71"/>
    <w:rsid w:val="009F44C6"/>
    <w:rsid w:val="009F5DA5"/>
    <w:rsid w:val="009F7B0F"/>
    <w:rsid w:val="00A026E1"/>
    <w:rsid w:val="00A046CB"/>
    <w:rsid w:val="00A06463"/>
    <w:rsid w:val="00A0699C"/>
    <w:rsid w:val="00A0748D"/>
    <w:rsid w:val="00A1112B"/>
    <w:rsid w:val="00A15BCB"/>
    <w:rsid w:val="00A16A52"/>
    <w:rsid w:val="00A16F4D"/>
    <w:rsid w:val="00A20412"/>
    <w:rsid w:val="00A2059A"/>
    <w:rsid w:val="00A21BA6"/>
    <w:rsid w:val="00A22452"/>
    <w:rsid w:val="00A256E7"/>
    <w:rsid w:val="00A26B0E"/>
    <w:rsid w:val="00A27098"/>
    <w:rsid w:val="00A31869"/>
    <w:rsid w:val="00A32702"/>
    <w:rsid w:val="00A340E6"/>
    <w:rsid w:val="00A41AF2"/>
    <w:rsid w:val="00A47CCF"/>
    <w:rsid w:val="00A51A32"/>
    <w:rsid w:val="00A54106"/>
    <w:rsid w:val="00A57B32"/>
    <w:rsid w:val="00A678E6"/>
    <w:rsid w:val="00A67C6A"/>
    <w:rsid w:val="00A7451F"/>
    <w:rsid w:val="00A76904"/>
    <w:rsid w:val="00A861BE"/>
    <w:rsid w:val="00A90066"/>
    <w:rsid w:val="00A90D70"/>
    <w:rsid w:val="00A90E0A"/>
    <w:rsid w:val="00A91D18"/>
    <w:rsid w:val="00A92D00"/>
    <w:rsid w:val="00A9401D"/>
    <w:rsid w:val="00AA60DB"/>
    <w:rsid w:val="00AA74FB"/>
    <w:rsid w:val="00AB17E0"/>
    <w:rsid w:val="00AB2D48"/>
    <w:rsid w:val="00AB3039"/>
    <w:rsid w:val="00AB423E"/>
    <w:rsid w:val="00AC07DB"/>
    <w:rsid w:val="00AC22F4"/>
    <w:rsid w:val="00AC2807"/>
    <w:rsid w:val="00AC3634"/>
    <w:rsid w:val="00AC5729"/>
    <w:rsid w:val="00AD0BB5"/>
    <w:rsid w:val="00AD305E"/>
    <w:rsid w:val="00AD4A80"/>
    <w:rsid w:val="00AD6522"/>
    <w:rsid w:val="00AD74C4"/>
    <w:rsid w:val="00AE4335"/>
    <w:rsid w:val="00AF1D5E"/>
    <w:rsid w:val="00AF4190"/>
    <w:rsid w:val="00AF477D"/>
    <w:rsid w:val="00AF5382"/>
    <w:rsid w:val="00AF631F"/>
    <w:rsid w:val="00B03FB0"/>
    <w:rsid w:val="00B04397"/>
    <w:rsid w:val="00B05BC3"/>
    <w:rsid w:val="00B06134"/>
    <w:rsid w:val="00B11B65"/>
    <w:rsid w:val="00B17FF2"/>
    <w:rsid w:val="00B2055C"/>
    <w:rsid w:val="00B31085"/>
    <w:rsid w:val="00B33597"/>
    <w:rsid w:val="00B34D46"/>
    <w:rsid w:val="00B43F50"/>
    <w:rsid w:val="00B4678A"/>
    <w:rsid w:val="00B46AFD"/>
    <w:rsid w:val="00B505BD"/>
    <w:rsid w:val="00B5208C"/>
    <w:rsid w:val="00B54BE8"/>
    <w:rsid w:val="00B56D1A"/>
    <w:rsid w:val="00B71ADC"/>
    <w:rsid w:val="00B7450D"/>
    <w:rsid w:val="00B7659B"/>
    <w:rsid w:val="00B76C13"/>
    <w:rsid w:val="00B82CBE"/>
    <w:rsid w:val="00B84269"/>
    <w:rsid w:val="00B90139"/>
    <w:rsid w:val="00B93706"/>
    <w:rsid w:val="00B97BBE"/>
    <w:rsid w:val="00B97DE4"/>
    <w:rsid w:val="00BA3E3D"/>
    <w:rsid w:val="00BA6878"/>
    <w:rsid w:val="00BA7412"/>
    <w:rsid w:val="00BB230A"/>
    <w:rsid w:val="00BB2590"/>
    <w:rsid w:val="00BB4998"/>
    <w:rsid w:val="00BB555F"/>
    <w:rsid w:val="00BB5754"/>
    <w:rsid w:val="00BB5B8F"/>
    <w:rsid w:val="00BC0B09"/>
    <w:rsid w:val="00BC1988"/>
    <w:rsid w:val="00BC1D59"/>
    <w:rsid w:val="00BC2CB9"/>
    <w:rsid w:val="00BC734B"/>
    <w:rsid w:val="00BD0032"/>
    <w:rsid w:val="00BD5519"/>
    <w:rsid w:val="00BE13DA"/>
    <w:rsid w:val="00BE22E7"/>
    <w:rsid w:val="00BE26EF"/>
    <w:rsid w:val="00BE343B"/>
    <w:rsid w:val="00BF6244"/>
    <w:rsid w:val="00BF6DC9"/>
    <w:rsid w:val="00C0437F"/>
    <w:rsid w:val="00C06334"/>
    <w:rsid w:val="00C0660F"/>
    <w:rsid w:val="00C10B02"/>
    <w:rsid w:val="00C10E91"/>
    <w:rsid w:val="00C1234E"/>
    <w:rsid w:val="00C12403"/>
    <w:rsid w:val="00C1386B"/>
    <w:rsid w:val="00C14017"/>
    <w:rsid w:val="00C141A7"/>
    <w:rsid w:val="00C17D35"/>
    <w:rsid w:val="00C21BF3"/>
    <w:rsid w:val="00C2618C"/>
    <w:rsid w:val="00C262F3"/>
    <w:rsid w:val="00C331DA"/>
    <w:rsid w:val="00C345A3"/>
    <w:rsid w:val="00C433F1"/>
    <w:rsid w:val="00C435D4"/>
    <w:rsid w:val="00C47B29"/>
    <w:rsid w:val="00C548E3"/>
    <w:rsid w:val="00C5585A"/>
    <w:rsid w:val="00C57253"/>
    <w:rsid w:val="00C60E56"/>
    <w:rsid w:val="00C752DD"/>
    <w:rsid w:val="00C77E5D"/>
    <w:rsid w:val="00C809CB"/>
    <w:rsid w:val="00C81770"/>
    <w:rsid w:val="00C85D46"/>
    <w:rsid w:val="00C86199"/>
    <w:rsid w:val="00C87CBF"/>
    <w:rsid w:val="00CA0C4C"/>
    <w:rsid w:val="00CA23A5"/>
    <w:rsid w:val="00CA2ED0"/>
    <w:rsid w:val="00CA32B7"/>
    <w:rsid w:val="00CA557B"/>
    <w:rsid w:val="00CA59D2"/>
    <w:rsid w:val="00CB0BA3"/>
    <w:rsid w:val="00CB5A6C"/>
    <w:rsid w:val="00CB628F"/>
    <w:rsid w:val="00CC0347"/>
    <w:rsid w:val="00CD082C"/>
    <w:rsid w:val="00CD200C"/>
    <w:rsid w:val="00CD7410"/>
    <w:rsid w:val="00CD7678"/>
    <w:rsid w:val="00CE4330"/>
    <w:rsid w:val="00CF2DB5"/>
    <w:rsid w:val="00CF4DCD"/>
    <w:rsid w:val="00CF5000"/>
    <w:rsid w:val="00CF6F3D"/>
    <w:rsid w:val="00D00A32"/>
    <w:rsid w:val="00D00FF4"/>
    <w:rsid w:val="00D042B2"/>
    <w:rsid w:val="00D050B3"/>
    <w:rsid w:val="00D14468"/>
    <w:rsid w:val="00D14F9F"/>
    <w:rsid w:val="00D16AA1"/>
    <w:rsid w:val="00D23592"/>
    <w:rsid w:val="00D24A43"/>
    <w:rsid w:val="00D26FA8"/>
    <w:rsid w:val="00D37634"/>
    <w:rsid w:val="00D407B0"/>
    <w:rsid w:val="00D40EB2"/>
    <w:rsid w:val="00D4680C"/>
    <w:rsid w:val="00D57045"/>
    <w:rsid w:val="00D64A27"/>
    <w:rsid w:val="00D706ED"/>
    <w:rsid w:val="00D71EE4"/>
    <w:rsid w:val="00D75E18"/>
    <w:rsid w:val="00D76E24"/>
    <w:rsid w:val="00D83A4B"/>
    <w:rsid w:val="00D858E5"/>
    <w:rsid w:val="00D86E13"/>
    <w:rsid w:val="00D90868"/>
    <w:rsid w:val="00D9236C"/>
    <w:rsid w:val="00D93415"/>
    <w:rsid w:val="00D97CCF"/>
    <w:rsid w:val="00DA1E54"/>
    <w:rsid w:val="00DA6410"/>
    <w:rsid w:val="00DB2A5B"/>
    <w:rsid w:val="00DB71CB"/>
    <w:rsid w:val="00DC11F1"/>
    <w:rsid w:val="00DD0B62"/>
    <w:rsid w:val="00DD0C54"/>
    <w:rsid w:val="00DD2822"/>
    <w:rsid w:val="00DD3752"/>
    <w:rsid w:val="00DD575D"/>
    <w:rsid w:val="00DE1CA9"/>
    <w:rsid w:val="00DE2B5C"/>
    <w:rsid w:val="00DE2DED"/>
    <w:rsid w:val="00DE2EF3"/>
    <w:rsid w:val="00DF0C32"/>
    <w:rsid w:val="00DF3787"/>
    <w:rsid w:val="00DF63FC"/>
    <w:rsid w:val="00E034AB"/>
    <w:rsid w:val="00E03C74"/>
    <w:rsid w:val="00E0455B"/>
    <w:rsid w:val="00E0614F"/>
    <w:rsid w:val="00E1348F"/>
    <w:rsid w:val="00E16E27"/>
    <w:rsid w:val="00E2192D"/>
    <w:rsid w:val="00E24428"/>
    <w:rsid w:val="00E26635"/>
    <w:rsid w:val="00E273CD"/>
    <w:rsid w:val="00E30E81"/>
    <w:rsid w:val="00E30F2D"/>
    <w:rsid w:val="00E339BD"/>
    <w:rsid w:val="00E40689"/>
    <w:rsid w:val="00E461FF"/>
    <w:rsid w:val="00E52FF8"/>
    <w:rsid w:val="00E533A4"/>
    <w:rsid w:val="00E5578D"/>
    <w:rsid w:val="00E57DA2"/>
    <w:rsid w:val="00E62178"/>
    <w:rsid w:val="00E679B0"/>
    <w:rsid w:val="00E72841"/>
    <w:rsid w:val="00E74BCA"/>
    <w:rsid w:val="00E76896"/>
    <w:rsid w:val="00E80458"/>
    <w:rsid w:val="00E80657"/>
    <w:rsid w:val="00E81027"/>
    <w:rsid w:val="00E817D8"/>
    <w:rsid w:val="00E8348F"/>
    <w:rsid w:val="00E8597E"/>
    <w:rsid w:val="00E87A68"/>
    <w:rsid w:val="00E9086A"/>
    <w:rsid w:val="00E916B7"/>
    <w:rsid w:val="00E937DA"/>
    <w:rsid w:val="00E9677E"/>
    <w:rsid w:val="00E96DD3"/>
    <w:rsid w:val="00E97394"/>
    <w:rsid w:val="00EB1D7D"/>
    <w:rsid w:val="00EB2F28"/>
    <w:rsid w:val="00EC0D74"/>
    <w:rsid w:val="00EC28F4"/>
    <w:rsid w:val="00EC414A"/>
    <w:rsid w:val="00EC510D"/>
    <w:rsid w:val="00EC6383"/>
    <w:rsid w:val="00EC726D"/>
    <w:rsid w:val="00ED21E8"/>
    <w:rsid w:val="00ED269A"/>
    <w:rsid w:val="00ED4715"/>
    <w:rsid w:val="00ED5550"/>
    <w:rsid w:val="00ED6D45"/>
    <w:rsid w:val="00EE1EB7"/>
    <w:rsid w:val="00EE4099"/>
    <w:rsid w:val="00EE618E"/>
    <w:rsid w:val="00EF04FB"/>
    <w:rsid w:val="00EF1E5D"/>
    <w:rsid w:val="00EF22FD"/>
    <w:rsid w:val="00EF46D7"/>
    <w:rsid w:val="00F03DAB"/>
    <w:rsid w:val="00F05927"/>
    <w:rsid w:val="00F06406"/>
    <w:rsid w:val="00F20B26"/>
    <w:rsid w:val="00F24D89"/>
    <w:rsid w:val="00F27DFD"/>
    <w:rsid w:val="00F27E34"/>
    <w:rsid w:val="00F30611"/>
    <w:rsid w:val="00F3113E"/>
    <w:rsid w:val="00F3584C"/>
    <w:rsid w:val="00F35D49"/>
    <w:rsid w:val="00F400DD"/>
    <w:rsid w:val="00F41F15"/>
    <w:rsid w:val="00F45217"/>
    <w:rsid w:val="00F46327"/>
    <w:rsid w:val="00F4670D"/>
    <w:rsid w:val="00F47336"/>
    <w:rsid w:val="00F510C5"/>
    <w:rsid w:val="00F521E3"/>
    <w:rsid w:val="00F5377E"/>
    <w:rsid w:val="00F615D0"/>
    <w:rsid w:val="00F62263"/>
    <w:rsid w:val="00F6417A"/>
    <w:rsid w:val="00F66F44"/>
    <w:rsid w:val="00F67352"/>
    <w:rsid w:val="00F67398"/>
    <w:rsid w:val="00F75F58"/>
    <w:rsid w:val="00F77796"/>
    <w:rsid w:val="00F77E53"/>
    <w:rsid w:val="00F8428B"/>
    <w:rsid w:val="00F85D62"/>
    <w:rsid w:val="00F86696"/>
    <w:rsid w:val="00F874FB"/>
    <w:rsid w:val="00F9213A"/>
    <w:rsid w:val="00F9419D"/>
    <w:rsid w:val="00F954E7"/>
    <w:rsid w:val="00F96905"/>
    <w:rsid w:val="00FA6FDB"/>
    <w:rsid w:val="00FB191D"/>
    <w:rsid w:val="00FB2D95"/>
    <w:rsid w:val="00FB3090"/>
    <w:rsid w:val="00FB3BC0"/>
    <w:rsid w:val="00FB5E3C"/>
    <w:rsid w:val="00FB64C0"/>
    <w:rsid w:val="00FB6F22"/>
    <w:rsid w:val="00FB72BD"/>
    <w:rsid w:val="00FB7E67"/>
    <w:rsid w:val="00FC157E"/>
    <w:rsid w:val="00FC1E58"/>
    <w:rsid w:val="00FC22D3"/>
    <w:rsid w:val="00FC5D67"/>
    <w:rsid w:val="00FC66F8"/>
    <w:rsid w:val="00FC68B0"/>
    <w:rsid w:val="00FC7475"/>
    <w:rsid w:val="00FC781E"/>
    <w:rsid w:val="00FD3F9A"/>
    <w:rsid w:val="00FD4345"/>
    <w:rsid w:val="00FE3B67"/>
    <w:rsid w:val="00FE69A4"/>
    <w:rsid w:val="00FE6D49"/>
    <w:rsid w:val="00FF56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AFE2"/>
  <w15:docId w15:val="{F04E6105-9EE4-430E-BE88-E86405B1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0A"/>
  </w:style>
  <w:style w:type="paragraph" w:styleId="Ttulo2">
    <w:name w:val="heading 2"/>
    <w:basedOn w:val="Normal"/>
    <w:next w:val="Normal"/>
    <w:link w:val="Ttulo2Car"/>
    <w:uiPriority w:val="9"/>
    <w:semiHidden/>
    <w:unhideWhenUsed/>
    <w:qFormat/>
    <w:rsid w:val="000F1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F416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03DAB"/>
    <w:pPr>
      <w:keepNext/>
      <w:spacing w:after="0" w:line="240" w:lineRule="auto"/>
      <w:outlineLvl w:val="3"/>
    </w:pPr>
    <w:rPr>
      <w:rFonts w:ascii="Times New Roman" w:eastAsia="Times New Roman" w:hAnsi="Times New Roman"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86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866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696"/>
    <w:rPr>
      <w:rFonts w:ascii="Tahoma" w:hAnsi="Tahoma" w:cs="Tahoma"/>
      <w:sz w:val="16"/>
      <w:szCs w:val="16"/>
    </w:rPr>
  </w:style>
  <w:style w:type="character" w:styleId="Textodelmarcadordeposicin">
    <w:name w:val="Placeholder Text"/>
    <w:basedOn w:val="Fuentedeprrafopredeter"/>
    <w:uiPriority w:val="99"/>
    <w:semiHidden/>
    <w:rsid w:val="00A22452"/>
    <w:rPr>
      <w:color w:val="808080"/>
    </w:rPr>
  </w:style>
  <w:style w:type="paragraph" w:styleId="Textoindependiente">
    <w:name w:val="Body Text"/>
    <w:basedOn w:val="Normal"/>
    <w:link w:val="TextoindependienteCar"/>
    <w:rsid w:val="000A4FA1"/>
    <w:pPr>
      <w:spacing w:after="0" w:line="240" w:lineRule="auto"/>
      <w:jc w:val="both"/>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semiHidden/>
    <w:rsid w:val="000A4FA1"/>
    <w:rPr>
      <w:rFonts w:ascii="Times New Roman" w:eastAsia="Times New Roman" w:hAnsi="Times New Roman" w:cs="Times New Roman"/>
      <w:sz w:val="28"/>
      <w:szCs w:val="24"/>
      <w:lang w:eastAsia="es-ES"/>
    </w:rPr>
  </w:style>
  <w:style w:type="paragraph" w:styleId="Encabezado">
    <w:name w:val="header"/>
    <w:basedOn w:val="Normal"/>
    <w:link w:val="EncabezadoCar"/>
    <w:uiPriority w:val="99"/>
    <w:unhideWhenUsed/>
    <w:rsid w:val="00B76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659B"/>
  </w:style>
  <w:style w:type="paragraph" w:styleId="Piedepgina">
    <w:name w:val="footer"/>
    <w:basedOn w:val="Normal"/>
    <w:link w:val="PiedepginaCar"/>
    <w:uiPriority w:val="99"/>
    <w:unhideWhenUsed/>
    <w:rsid w:val="00B76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659B"/>
  </w:style>
  <w:style w:type="character" w:customStyle="1" w:styleId="Ttulo4Car">
    <w:name w:val="Título 4 Car"/>
    <w:basedOn w:val="Fuentedeprrafopredeter"/>
    <w:link w:val="Ttulo4"/>
    <w:rsid w:val="00F03DAB"/>
    <w:rPr>
      <w:rFonts w:ascii="Times New Roman" w:eastAsia="Times New Roman" w:hAnsi="Times New Roman" w:cs="Times New Roman"/>
      <w:b/>
      <w:sz w:val="28"/>
      <w:szCs w:val="20"/>
      <w:lang w:eastAsia="es-ES"/>
    </w:rPr>
  </w:style>
  <w:style w:type="character" w:styleId="Hipervnculo">
    <w:name w:val="Hyperlink"/>
    <w:basedOn w:val="Fuentedeprrafopredeter"/>
    <w:uiPriority w:val="99"/>
    <w:unhideWhenUsed/>
    <w:rsid w:val="00F03DAB"/>
    <w:rPr>
      <w:color w:val="0000FF" w:themeColor="hyperlink"/>
      <w:u w:val="single"/>
    </w:rPr>
  </w:style>
  <w:style w:type="paragraph" w:styleId="HTMLconformatoprevio">
    <w:name w:val="HTML Preformatted"/>
    <w:basedOn w:val="Normal"/>
    <w:link w:val="HTMLconformatoprevioCar"/>
    <w:uiPriority w:val="99"/>
    <w:semiHidden/>
    <w:unhideWhenUsed/>
    <w:rsid w:val="00BB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B555F"/>
    <w:rPr>
      <w:rFonts w:ascii="Courier New" w:eastAsia="Times New Roman" w:hAnsi="Courier New" w:cs="Courier New"/>
      <w:sz w:val="20"/>
      <w:szCs w:val="20"/>
      <w:lang w:eastAsia="es-ES"/>
    </w:rPr>
  </w:style>
  <w:style w:type="character" w:customStyle="1" w:styleId="y2iqfc">
    <w:name w:val="y2iqfc"/>
    <w:basedOn w:val="Fuentedeprrafopredeter"/>
    <w:rsid w:val="00BB555F"/>
  </w:style>
  <w:style w:type="paragraph" w:styleId="Prrafodelista">
    <w:name w:val="List Paragraph"/>
    <w:basedOn w:val="Normal"/>
    <w:uiPriority w:val="34"/>
    <w:qFormat/>
    <w:rsid w:val="0042344E"/>
    <w:pPr>
      <w:ind w:left="720"/>
      <w:contextualSpacing/>
    </w:pPr>
  </w:style>
  <w:style w:type="character" w:customStyle="1" w:styleId="Ttulo2Car">
    <w:name w:val="Título 2 Car"/>
    <w:basedOn w:val="Fuentedeprrafopredeter"/>
    <w:link w:val="Ttulo2"/>
    <w:uiPriority w:val="9"/>
    <w:semiHidden/>
    <w:rsid w:val="000F128C"/>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0F128C"/>
    <w:rPr>
      <w:i/>
      <w:iCs/>
    </w:rPr>
  </w:style>
  <w:style w:type="character" w:styleId="Textoennegrita">
    <w:name w:val="Strong"/>
    <w:basedOn w:val="Fuentedeprrafopredeter"/>
    <w:uiPriority w:val="22"/>
    <w:qFormat/>
    <w:rsid w:val="006F2248"/>
    <w:rPr>
      <w:b/>
      <w:bCs/>
    </w:rPr>
  </w:style>
  <w:style w:type="character" w:customStyle="1" w:styleId="Ttulo3Car">
    <w:name w:val="Título 3 Car"/>
    <w:basedOn w:val="Fuentedeprrafopredeter"/>
    <w:link w:val="Ttulo3"/>
    <w:uiPriority w:val="9"/>
    <w:rsid w:val="001F416A"/>
    <w:rPr>
      <w:rFonts w:asciiTheme="majorHAnsi" w:eastAsiaTheme="majorEastAsia" w:hAnsiTheme="majorHAnsi" w:cstheme="majorBidi"/>
      <w:b/>
      <w:bCs/>
      <w:color w:val="4F81BD" w:themeColor="accent1"/>
    </w:rPr>
  </w:style>
  <w:style w:type="paragraph" w:customStyle="1" w:styleId="author">
    <w:name w:val="author"/>
    <w:basedOn w:val="Normal"/>
    <w:rsid w:val="00386B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386B8E"/>
  </w:style>
  <w:style w:type="character" w:customStyle="1" w:styleId="UnresolvedMention">
    <w:name w:val="Unresolved Mention"/>
    <w:basedOn w:val="Fuentedeprrafopredeter"/>
    <w:uiPriority w:val="99"/>
    <w:semiHidden/>
    <w:unhideWhenUsed/>
    <w:rsid w:val="001C1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7312">
      <w:bodyDiv w:val="1"/>
      <w:marLeft w:val="0"/>
      <w:marRight w:val="0"/>
      <w:marTop w:val="0"/>
      <w:marBottom w:val="0"/>
      <w:divBdr>
        <w:top w:val="none" w:sz="0" w:space="0" w:color="auto"/>
        <w:left w:val="none" w:sz="0" w:space="0" w:color="auto"/>
        <w:bottom w:val="none" w:sz="0" w:space="0" w:color="auto"/>
        <w:right w:val="none" w:sz="0" w:space="0" w:color="auto"/>
      </w:divBdr>
    </w:div>
    <w:div w:id="144050438">
      <w:bodyDiv w:val="1"/>
      <w:marLeft w:val="0"/>
      <w:marRight w:val="0"/>
      <w:marTop w:val="0"/>
      <w:marBottom w:val="0"/>
      <w:divBdr>
        <w:top w:val="none" w:sz="0" w:space="0" w:color="auto"/>
        <w:left w:val="none" w:sz="0" w:space="0" w:color="auto"/>
        <w:bottom w:val="none" w:sz="0" w:space="0" w:color="auto"/>
        <w:right w:val="none" w:sz="0" w:space="0" w:color="auto"/>
      </w:divBdr>
    </w:div>
    <w:div w:id="197739604">
      <w:bodyDiv w:val="1"/>
      <w:marLeft w:val="0"/>
      <w:marRight w:val="0"/>
      <w:marTop w:val="0"/>
      <w:marBottom w:val="0"/>
      <w:divBdr>
        <w:top w:val="none" w:sz="0" w:space="0" w:color="auto"/>
        <w:left w:val="none" w:sz="0" w:space="0" w:color="auto"/>
        <w:bottom w:val="none" w:sz="0" w:space="0" w:color="auto"/>
        <w:right w:val="none" w:sz="0" w:space="0" w:color="auto"/>
      </w:divBdr>
      <w:divsChild>
        <w:div w:id="1034767996">
          <w:marLeft w:val="0"/>
          <w:marRight w:val="0"/>
          <w:marTop w:val="0"/>
          <w:marBottom w:val="0"/>
          <w:divBdr>
            <w:top w:val="none" w:sz="0" w:space="0" w:color="auto"/>
            <w:left w:val="none" w:sz="0" w:space="0" w:color="auto"/>
            <w:bottom w:val="none" w:sz="0" w:space="0" w:color="auto"/>
            <w:right w:val="none" w:sz="0" w:space="0" w:color="auto"/>
          </w:divBdr>
        </w:div>
      </w:divsChild>
    </w:div>
    <w:div w:id="501900123">
      <w:bodyDiv w:val="1"/>
      <w:marLeft w:val="0"/>
      <w:marRight w:val="0"/>
      <w:marTop w:val="0"/>
      <w:marBottom w:val="0"/>
      <w:divBdr>
        <w:top w:val="none" w:sz="0" w:space="0" w:color="auto"/>
        <w:left w:val="none" w:sz="0" w:space="0" w:color="auto"/>
        <w:bottom w:val="none" w:sz="0" w:space="0" w:color="auto"/>
        <w:right w:val="none" w:sz="0" w:space="0" w:color="auto"/>
      </w:divBdr>
    </w:div>
    <w:div w:id="675884230">
      <w:bodyDiv w:val="1"/>
      <w:marLeft w:val="0"/>
      <w:marRight w:val="0"/>
      <w:marTop w:val="0"/>
      <w:marBottom w:val="0"/>
      <w:divBdr>
        <w:top w:val="none" w:sz="0" w:space="0" w:color="auto"/>
        <w:left w:val="none" w:sz="0" w:space="0" w:color="auto"/>
        <w:bottom w:val="none" w:sz="0" w:space="0" w:color="auto"/>
        <w:right w:val="none" w:sz="0" w:space="0" w:color="auto"/>
      </w:divBdr>
    </w:div>
    <w:div w:id="889149223">
      <w:bodyDiv w:val="1"/>
      <w:marLeft w:val="0"/>
      <w:marRight w:val="0"/>
      <w:marTop w:val="0"/>
      <w:marBottom w:val="0"/>
      <w:divBdr>
        <w:top w:val="none" w:sz="0" w:space="0" w:color="auto"/>
        <w:left w:val="none" w:sz="0" w:space="0" w:color="auto"/>
        <w:bottom w:val="none" w:sz="0" w:space="0" w:color="auto"/>
        <w:right w:val="none" w:sz="0" w:space="0" w:color="auto"/>
      </w:divBdr>
      <w:divsChild>
        <w:div w:id="1542591200">
          <w:marLeft w:val="0"/>
          <w:marRight w:val="0"/>
          <w:marTop w:val="0"/>
          <w:marBottom w:val="0"/>
          <w:divBdr>
            <w:top w:val="none" w:sz="0" w:space="0" w:color="auto"/>
            <w:left w:val="none" w:sz="0" w:space="0" w:color="auto"/>
            <w:bottom w:val="none" w:sz="0" w:space="0" w:color="auto"/>
            <w:right w:val="none" w:sz="0" w:space="0" w:color="auto"/>
          </w:divBdr>
        </w:div>
      </w:divsChild>
    </w:div>
    <w:div w:id="910234672">
      <w:bodyDiv w:val="1"/>
      <w:marLeft w:val="0"/>
      <w:marRight w:val="0"/>
      <w:marTop w:val="0"/>
      <w:marBottom w:val="0"/>
      <w:divBdr>
        <w:top w:val="none" w:sz="0" w:space="0" w:color="auto"/>
        <w:left w:val="none" w:sz="0" w:space="0" w:color="auto"/>
        <w:bottom w:val="none" w:sz="0" w:space="0" w:color="auto"/>
        <w:right w:val="none" w:sz="0" w:space="0" w:color="auto"/>
      </w:divBdr>
    </w:div>
    <w:div w:id="937566671">
      <w:bodyDiv w:val="1"/>
      <w:marLeft w:val="0"/>
      <w:marRight w:val="0"/>
      <w:marTop w:val="0"/>
      <w:marBottom w:val="0"/>
      <w:divBdr>
        <w:top w:val="none" w:sz="0" w:space="0" w:color="auto"/>
        <w:left w:val="none" w:sz="0" w:space="0" w:color="auto"/>
        <w:bottom w:val="none" w:sz="0" w:space="0" w:color="auto"/>
        <w:right w:val="none" w:sz="0" w:space="0" w:color="auto"/>
      </w:divBdr>
    </w:div>
    <w:div w:id="988097334">
      <w:bodyDiv w:val="1"/>
      <w:marLeft w:val="0"/>
      <w:marRight w:val="0"/>
      <w:marTop w:val="0"/>
      <w:marBottom w:val="0"/>
      <w:divBdr>
        <w:top w:val="none" w:sz="0" w:space="0" w:color="auto"/>
        <w:left w:val="none" w:sz="0" w:space="0" w:color="auto"/>
        <w:bottom w:val="none" w:sz="0" w:space="0" w:color="auto"/>
        <w:right w:val="none" w:sz="0" w:space="0" w:color="auto"/>
      </w:divBdr>
    </w:div>
    <w:div w:id="1072309327">
      <w:bodyDiv w:val="1"/>
      <w:marLeft w:val="0"/>
      <w:marRight w:val="0"/>
      <w:marTop w:val="0"/>
      <w:marBottom w:val="0"/>
      <w:divBdr>
        <w:top w:val="none" w:sz="0" w:space="0" w:color="auto"/>
        <w:left w:val="none" w:sz="0" w:space="0" w:color="auto"/>
        <w:bottom w:val="none" w:sz="0" w:space="0" w:color="auto"/>
        <w:right w:val="none" w:sz="0" w:space="0" w:color="auto"/>
      </w:divBdr>
      <w:divsChild>
        <w:div w:id="1554197919">
          <w:marLeft w:val="0"/>
          <w:marRight w:val="0"/>
          <w:marTop w:val="0"/>
          <w:marBottom w:val="0"/>
          <w:divBdr>
            <w:top w:val="none" w:sz="0" w:space="0" w:color="auto"/>
            <w:left w:val="none" w:sz="0" w:space="0" w:color="auto"/>
            <w:bottom w:val="none" w:sz="0" w:space="0" w:color="auto"/>
            <w:right w:val="none" w:sz="0" w:space="0" w:color="auto"/>
          </w:divBdr>
        </w:div>
      </w:divsChild>
    </w:div>
    <w:div w:id="1097214148">
      <w:bodyDiv w:val="1"/>
      <w:marLeft w:val="0"/>
      <w:marRight w:val="0"/>
      <w:marTop w:val="0"/>
      <w:marBottom w:val="0"/>
      <w:divBdr>
        <w:top w:val="none" w:sz="0" w:space="0" w:color="auto"/>
        <w:left w:val="none" w:sz="0" w:space="0" w:color="auto"/>
        <w:bottom w:val="none" w:sz="0" w:space="0" w:color="auto"/>
        <w:right w:val="none" w:sz="0" w:space="0" w:color="auto"/>
      </w:divBdr>
    </w:div>
    <w:div w:id="1126311573">
      <w:bodyDiv w:val="1"/>
      <w:marLeft w:val="0"/>
      <w:marRight w:val="0"/>
      <w:marTop w:val="0"/>
      <w:marBottom w:val="0"/>
      <w:divBdr>
        <w:top w:val="none" w:sz="0" w:space="0" w:color="auto"/>
        <w:left w:val="none" w:sz="0" w:space="0" w:color="auto"/>
        <w:bottom w:val="none" w:sz="0" w:space="0" w:color="auto"/>
        <w:right w:val="none" w:sz="0" w:space="0" w:color="auto"/>
      </w:divBdr>
    </w:div>
    <w:div w:id="1249580496">
      <w:bodyDiv w:val="1"/>
      <w:marLeft w:val="0"/>
      <w:marRight w:val="0"/>
      <w:marTop w:val="0"/>
      <w:marBottom w:val="0"/>
      <w:divBdr>
        <w:top w:val="none" w:sz="0" w:space="0" w:color="auto"/>
        <w:left w:val="none" w:sz="0" w:space="0" w:color="auto"/>
        <w:bottom w:val="none" w:sz="0" w:space="0" w:color="auto"/>
        <w:right w:val="none" w:sz="0" w:space="0" w:color="auto"/>
      </w:divBdr>
    </w:div>
    <w:div w:id="1261065394">
      <w:bodyDiv w:val="1"/>
      <w:marLeft w:val="0"/>
      <w:marRight w:val="0"/>
      <w:marTop w:val="0"/>
      <w:marBottom w:val="0"/>
      <w:divBdr>
        <w:top w:val="none" w:sz="0" w:space="0" w:color="auto"/>
        <w:left w:val="none" w:sz="0" w:space="0" w:color="auto"/>
        <w:bottom w:val="none" w:sz="0" w:space="0" w:color="auto"/>
        <w:right w:val="none" w:sz="0" w:space="0" w:color="auto"/>
      </w:divBdr>
    </w:div>
    <w:div w:id="1301157754">
      <w:bodyDiv w:val="1"/>
      <w:marLeft w:val="0"/>
      <w:marRight w:val="0"/>
      <w:marTop w:val="0"/>
      <w:marBottom w:val="0"/>
      <w:divBdr>
        <w:top w:val="none" w:sz="0" w:space="0" w:color="auto"/>
        <w:left w:val="none" w:sz="0" w:space="0" w:color="auto"/>
        <w:bottom w:val="none" w:sz="0" w:space="0" w:color="auto"/>
        <w:right w:val="none" w:sz="0" w:space="0" w:color="auto"/>
      </w:divBdr>
    </w:div>
    <w:div w:id="1398548075">
      <w:bodyDiv w:val="1"/>
      <w:marLeft w:val="0"/>
      <w:marRight w:val="0"/>
      <w:marTop w:val="0"/>
      <w:marBottom w:val="0"/>
      <w:divBdr>
        <w:top w:val="none" w:sz="0" w:space="0" w:color="auto"/>
        <w:left w:val="none" w:sz="0" w:space="0" w:color="auto"/>
        <w:bottom w:val="none" w:sz="0" w:space="0" w:color="auto"/>
        <w:right w:val="none" w:sz="0" w:space="0" w:color="auto"/>
      </w:divBdr>
    </w:div>
    <w:div w:id="1435443492">
      <w:bodyDiv w:val="1"/>
      <w:marLeft w:val="0"/>
      <w:marRight w:val="0"/>
      <w:marTop w:val="0"/>
      <w:marBottom w:val="0"/>
      <w:divBdr>
        <w:top w:val="none" w:sz="0" w:space="0" w:color="auto"/>
        <w:left w:val="none" w:sz="0" w:space="0" w:color="auto"/>
        <w:bottom w:val="none" w:sz="0" w:space="0" w:color="auto"/>
        <w:right w:val="none" w:sz="0" w:space="0" w:color="auto"/>
      </w:divBdr>
    </w:div>
    <w:div w:id="1634486704">
      <w:bodyDiv w:val="1"/>
      <w:marLeft w:val="0"/>
      <w:marRight w:val="0"/>
      <w:marTop w:val="0"/>
      <w:marBottom w:val="0"/>
      <w:divBdr>
        <w:top w:val="none" w:sz="0" w:space="0" w:color="auto"/>
        <w:left w:val="none" w:sz="0" w:space="0" w:color="auto"/>
        <w:bottom w:val="none" w:sz="0" w:space="0" w:color="auto"/>
        <w:right w:val="none" w:sz="0" w:space="0" w:color="auto"/>
      </w:divBdr>
    </w:div>
    <w:div w:id="1673989355">
      <w:bodyDiv w:val="1"/>
      <w:marLeft w:val="0"/>
      <w:marRight w:val="0"/>
      <w:marTop w:val="0"/>
      <w:marBottom w:val="0"/>
      <w:divBdr>
        <w:top w:val="none" w:sz="0" w:space="0" w:color="auto"/>
        <w:left w:val="none" w:sz="0" w:space="0" w:color="auto"/>
        <w:bottom w:val="none" w:sz="0" w:space="0" w:color="auto"/>
        <w:right w:val="none" w:sz="0" w:space="0" w:color="auto"/>
      </w:divBdr>
    </w:div>
    <w:div w:id="1716931006">
      <w:bodyDiv w:val="1"/>
      <w:marLeft w:val="0"/>
      <w:marRight w:val="0"/>
      <w:marTop w:val="0"/>
      <w:marBottom w:val="0"/>
      <w:divBdr>
        <w:top w:val="none" w:sz="0" w:space="0" w:color="auto"/>
        <w:left w:val="none" w:sz="0" w:space="0" w:color="auto"/>
        <w:bottom w:val="none" w:sz="0" w:space="0" w:color="auto"/>
        <w:right w:val="none" w:sz="0" w:space="0" w:color="auto"/>
      </w:divBdr>
      <w:divsChild>
        <w:div w:id="1677997779">
          <w:marLeft w:val="0"/>
          <w:marRight w:val="0"/>
          <w:marTop w:val="0"/>
          <w:marBottom w:val="0"/>
          <w:divBdr>
            <w:top w:val="none" w:sz="0" w:space="0" w:color="auto"/>
            <w:left w:val="none" w:sz="0" w:space="0" w:color="auto"/>
            <w:bottom w:val="none" w:sz="0" w:space="0" w:color="auto"/>
            <w:right w:val="none" w:sz="0" w:space="0" w:color="auto"/>
          </w:divBdr>
        </w:div>
      </w:divsChild>
    </w:div>
    <w:div w:id="1852648226">
      <w:bodyDiv w:val="1"/>
      <w:marLeft w:val="0"/>
      <w:marRight w:val="0"/>
      <w:marTop w:val="0"/>
      <w:marBottom w:val="0"/>
      <w:divBdr>
        <w:top w:val="none" w:sz="0" w:space="0" w:color="auto"/>
        <w:left w:val="none" w:sz="0" w:space="0" w:color="auto"/>
        <w:bottom w:val="none" w:sz="0" w:space="0" w:color="auto"/>
        <w:right w:val="none" w:sz="0" w:space="0" w:color="auto"/>
      </w:divBdr>
    </w:div>
    <w:div w:id="1928734740">
      <w:bodyDiv w:val="1"/>
      <w:marLeft w:val="0"/>
      <w:marRight w:val="0"/>
      <w:marTop w:val="0"/>
      <w:marBottom w:val="0"/>
      <w:divBdr>
        <w:top w:val="none" w:sz="0" w:space="0" w:color="auto"/>
        <w:left w:val="none" w:sz="0" w:space="0" w:color="auto"/>
        <w:bottom w:val="none" w:sz="0" w:space="0" w:color="auto"/>
        <w:right w:val="none" w:sz="0" w:space="0" w:color="auto"/>
      </w:divBdr>
      <w:divsChild>
        <w:div w:id="55242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doi.org/10.3390/rs9080863" TargetMode="External"/><Relationship Id="rId3" Type="http://schemas.openxmlformats.org/officeDocument/2006/relationships/settings" Target="settings.xml"/><Relationship Id="rId21" Type="http://schemas.openxmlformats.org/officeDocument/2006/relationships/hyperlink" Target="http://creativecommons.org/licenses/by-nc-sa/4.0/" TargetMode="External"/><Relationship Id="rId7" Type="http://schemas.openxmlformats.org/officeDocument/2006/relationships/hyperlink" Target="mailto:maira.ferrer@inica.azcuba.cu"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5154/r.inagbi.2017.04.009"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search.crossref.org/?q=suelos+ecuatoriales&amp;from_ui=y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atmexico.com.mxwp-contentuplods201711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s://doi.org/10.3390/rs10040604" TargetMode="External"/><Relationship Id="rId28" Type="http://schemas.openxmlformats.org/officeDocument/2006/relationships/hyperlink" Target="https://doi.org/10.1186/s12863-020-00838-2"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3390/f12040396" TargetMode="External"/><Relationship Id="rId27" Type="http://schemas.openxmlformats.org/officeDocument/2006/relationships/hyperlink" Target="https://doi.org/10.21829/myb.2020.2621953"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ira.ferrer.HB\Desktop\trabajo%20del%20LAI\Lai%20y%20rendimient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Fisiologia%20febrero%2020\Area%20foliar%20espec&#237;fica2.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H:\Fisiologia%20febrero%2020\Area%20foliar%20espec&#237;fica1.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H:\Fisiologia%20febrero%2020\Area%20foliar%20espec&#237;fica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Fisiologia%20febrero%2020\Area%20foliar%20espec&#237;fica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ira.ferrer.HB\Desktop\la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aira.ferrer.HB\Desktop\lai.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maira.ferrer.HB\Desktop\lai.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aira.ferrer.HB\Desktop\l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ira.ferrer.HB\Desktop\lai.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H:\Fisiologia%20febrero%2020\Area%20foliar%20espec&#237;fica2.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H:\Fisiologia%20febrero%2020\Area%20foliar%20espec&#237;fica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Hoja1!$AK$4</c:f>
              <c:strCache>
                <c:ptCount val="1"/>
                <c:pt idx="0">
                  <c:v>rendimientos</c:v>
                </c:pt>
              </c:strCache>
            </c:strRef>
          </c:tx>
          <c:spPr>
            <a:ln w="28575">
              <a:noFill/>
            </a:ln>
          </c:spPr>
          <c:trendline>
            <c:trendlineType val="linear"/>
            <c:dispRSqr val="0"/>
            <c:dispEq val="0"/>
          </c:trendline>
          <c:xVal>
            <c:numRef>
              <c:f>Hoja1!$AJ$5:$AJ$13</c:f>
              <c:numCache>
                <c:formatCode>General</c:formatCode>
                <c:ptCount val="9"/>
                <c:pt idx="0">
                  <c:v>5.3</c:v>
                </c:pt>
                <c:pt idx="1">
                  <c:v>4.9000000000000004</c:v>
                </c:pt>
                <c:pt idx="2">
                  <c:v>4.3</c:v>
                </c:pt>
                <c:pt idx="3">
                  <c:v>4.2</c:v>
                </c:pt>
                <c:pt idx="4">
                  <c:v>3.8</c:v>
                </c:pt>
                <c:pt idx="5">
                  <c:v>3.8</c:v>
                </c:pt>
                <c:pt idx="6">
                  <c:v>2.8</c:v>
                </c:pt>
                <c:pt idx="7">
                  <c:v>2.2999999999999998</c:v>
                </c:pt>
                <c:pt idx="8">
                  <c:v>2.2999999999999998</c:v>
                </c:pt>
              </c:numCache>
            </c:numRef>
          </c:xVal>
          <c:yVal>
            <c:numRef>
              <c:f>Hoja1!$AK$5:$AK$13</c:f>
              <c:numCache>
                <c:formatCode>General</c:formatCode>
                <c:ptCount val="9"/>
                <c:pt idx="0">
                  <c:v>166.25</c:v>
                </c:pt>
                <c:pt idx="1">
                  <c:v>161.20999999999998</c:v>
                </c:pt>
                <c:pt idx="2">
                  <c:v>117.55</c:v>
                </c:pt>
                <c:pt idx="3">
                  <c:v>127.38</c:v>
                </c:pt>
                <c:pt idx="4">
                  <c:v>96.410000000000025</c:v>
                </c:pt>
                <c:pt idx="5">
                  <c:v>116.73</c:v>
                </c:pt>
                <c:pt idx="6">
                  <c:v>85.35</c:v>
                </c:pt>
                <c:pt idx="7">
                  <c:v>93.78</c:v>
                </c:pt>
                <c:pt idx="8">
                  <c:v>66.959999999999994</c:v>
                </c:pt>
              </c:numCache>
            </c:numRef>
          </c:yVal>
          <c:smooth val="0"/>
          <c:extLst xmlns:c16r2="http://schemas.microsoft.com/office/drawing/2015/06/chart">
            <c:ext xmlns:c16="http://schemas.microsoft.com/office/drawing/2014/chart" uri="{C3380CC4-5D6E-409C-BE32-E72D297353CC}">
              <c16:uniqueId val="{00000001-F7D3-470A-A613-51145EE232EC}"/>
            </c:ext>
          </c:extLst>
        </c:ser>
        <c:dLbls>
          <c:showLegendKey val="0"/>
          <c:showVal val="0"/>
          <c:showCatName val="0"/>
          <c:showSerName val="0"/>
          <c:showPercent val="0"/>
          <c:showBubbleSize val="0"/>
        </c:dLbls>
        <c:axId val="221149024"/>
        <c:axId val="273191568"/>
      </c:scatterChart>
      <c:valAx>
        <c:axId val="221149024"/>
        <c:scaling>
          <c:orientation val="minMax"/>
        </c:scaling>
        <c:delete val="0"/>
        <c:axPos val="b"/>
        <c:title>
          <c:tx>
            <c:rich>
              <a:bodyPr/>
              <a:lstStyle/>
              <a:p>
                <a:pPr>
                  <a:defRPr sz="1100">
                    <a:latin typeface="Arial" pitchFamily="34" charset="0"/>
                    <a:cs typeface="Arial" pitchFamily="34" charset="0"/>
                  </a:defRPr>
                </a:pPr>
                <a:r>
                  <a:rPr lang="es-ES" sz="1100">
                    <a:latin typeface="Arial" pitchFamily="34" charset="0"/>
                    <a:cs typeface="Arial" pitchFamily="34" charset="0"/>
                  </a:rPr>
                  <a:t>Indice de área foliar (m</a:t>
                </a:r>
                <a:r>
                  <a:rPr lang="es-ES" sz="1100" baseline="30000">
                    <a:latin typeface="Arial" pitchFamily="34" charset="0"/>
                    <a:cs typeface="Arial" pitchFamily="34" charset="0"/>
                  </a:rPr>
                  <a:t>2</a:t>
                </a:r>
                <a:r>
                  <a:rPr lang="es-ES" sz="1100">
                    <a:latin typeface="Arial" pitchFamily="34" charset="0"/>
                    <a:cs typeface="Arial" pitchFamily="34" charset="0"/>
                  </a:rPr>
                  <a:t>m</a:t>
                </a:r>
                <a:r>
                  <a:rPr lang="es-ES" sz="1100" baseline="30000">
                    <a:latin typeface="Arial" pitchFamily="34" charset="0"/>
                    <a:cs typeface="Arial" pitchFamily="34" charset="0"/>
                  </a:rPr>
                  <a:t>-2</a:t>
                </a:r>
                <a:r>
                  <a:rPr lang="es-ES" sz="1100">
                    <a:latin typeface="Arial" pitchFamily="34" charset="0"/>
                    <a:cs typeface="Arial" pitchFamily="34" charset="0"/>
                  </a:rPr>
                  <a:t>)</a:t>
                </a:r>
              </a:p>
            </c:rich>
          </c:tx>
          <c:overlay val="0"/>
        </c:title>
        <c:numFmt formatCode="General" sourceLinked="1"/>
        <c:majorTickMark val="out"/>
        <c:minorTickMark val="none"/>
        <c:tickLblPos val="nextTo"/>
        <c:txPr>
          <a:bodyPr/>
          <a:lstStyle/>
          <a:p>
            <a:pPr>
              <a:defRPr sz="1200" b="1">
                <a:latin typeface="Arial" pitchFamily="34" charset="0"/>
                <a:cs typeface="Arial" pitchFamily="34" charset="0"/>
              </a:defRPr>
            </a:pPr>
            <a:endParaRPr lang="es-MX"/>
          </a:p>
        </c:txPr>
        <c:crossAx val="273191568"/>
        <c:crosses val="autoZero"/>
        <c:crossBetween val="midCat"/>
      </c:valAx>
      <c:valAx>
        <c:axId val="273191568"/>
        <c:scaling>
          <c:orientation val="minMax"/>
        </c:scaling>
        <c:delete val="0"/>
        <c:axPos val="l"/>
        <c:title>
          <c:tx>
            <c:rich>
              <a:bodyPr/>
              <a:lstStyle/>
              <a:p>
                <a:pPr>
                  <a:defRPr sz="1100">
                    <a:latin typeface="Arial" pitchFamily="34" charset="0"/>
                    <a:cs typeface="Arial" pitchFamily="34" charset="0"/>
                  </a:defRPr>
                </a:pPr>
                <a:r>
                  <a:rPr lang="es-ES" sz="1100">
                    <a:latin typeface="Arial" pitchFamily="34" charset="0"/>
                    <a:cs typeface="Arial" pitchFamily="34" charset="0"/>
                  </a:rPr>
                  <a:t>Rendimientos agrícolas tha</a:t>
                </a:r>
                <a:r>
                  <a:rPr lang="es-ES" sz="1100" baseline="30000">
                    <a:latin typeface="Arial" pitchFamily="34" charset="0"/>
                    <a:cs typeface="Arial" pitchFamily="34" charset="0"/>
                  </a:rPr>
                  <a:t>-1</a:t>
                </a:r>
              </a:p>
            </c:rich>
          </c:tx>
          <c:layout>
            <c:manualLayout>
              <c:xMode val="edge"/>
              <c:yMode val="edge"/>
              <c:x val="3.0555555555555652E-2"/>
              <c:y val="9.2141294838144441E-2"/>
            </c:manualLayout>
          </c:layout>
          <c:overlay val="0"/>
        </c:title>
        <c:numFmt formatCode="General" sourceLinked="1"/>
        <c:majorTickMark val="out"/>
        <c:minorTickMark val="none"/>
        <c:tickLblPos val="nextTo"/>
        <c:txPr>
          <a:bodyPr/>
          <a:lstStyle/>
          <a:p>
            <a:pPr>
              <a:defRPr sz="1200" b="1">
                <a:latin typeface="Arial" pitchFamily="34" charset="0"/>
                <a:cs typeface="Arial" pitchFamily="34" charset="0"/>
              </a:defRPr>
            </a:pPr>
            <a:endParaRPr lang="es-MX"/>
          </a:p>
        </c:txPr>
        <c:crossAx val="221149024"/>
        <c:crosses val="autoZero"/>
        <c:crossBetween val="midCat"/>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23063826389256"/>
          <c:y val="4.1215368912219295E-2"/>
          <c:w val="0.66496849391053903"/>
          <c:h val="0.68600685331000699"/>
        </c:manualLayout>
      </c:layout>
      <c:barChart>
        <c:barDir val="col"/>
        <c:grouping val="clustered"/>
        <c:varyColors val="0"/>
        <c:ser>
          <c:idx val="0"/>
          <c:order val="0"/>
          <c:tx>
            <c:strRef>
              <c:f>matriz!$AA$40</c:f>
              <c:strCache>
                <c:ptCount val="1"/>
                <c:pt idx="0">
                  <c:v>sla</c:v>
                </c:pt>
              </c:strCache>
            </c:strRef>
          </c:tx>
          <c:invertIfNegative val="0"/>
          <c:dLbls>
            <c:dLbl>
              <c:idx val="0"/>
              <c:tx>
                <c:rich>
                  <a:bodyPr/>
                  <a:lstStyle/>
                  <a:p>
                    <a:r>
                      <a:rPr lang="en-US" b="1">
                        <a:latin typeface="Arial" pitchFamily="34" charset="0"/>
                        <a:cs typeface="Arial" pitchFamily="34" charset="0"/>
                      </a:rPr>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A9-428D-8EAA-BCCF864D0055}"/>
                </c:ext>
                <c:ext xmlns:c15="http://schemas.microsoft.com/office/drawing/2012/chart" uri="{CE6537A1-D6FC-4f65-9D91-7224C49458BB}"/>
              </c:extLst>
            </c:dLbl>
            <c:dLbl>
              <c:idx val="1"/>
              <c:layout>
                <c:manualLayout>
                  <c:x val="8.3333333333333367E-3"/>
                  <c:y val="4.629629629629691E-3"/>
                </c:manualLayout>
              </c:layout>
              <c:tx>
                <c:rich>
                  <a:bodyPr/>
                  <a:lstStyle/>
                  <a:p>
                    <a:r>
                      <a:rPr lang="en-US"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A9-428D-8EAA-BCCF864D0055}"/>
                </c:ext>
                <c:ext xmlns:c15="http://schemas.microsoft.com/office/drawing/2012/chart" uri="{CE6537A1-D6FC-4f65-9D91-7224C49458BB}"/>
              </c:extLst>
            </c:dLbl>
            <c:dLbl>
              <c:idx val="2"/>
              <c:tx>
                <c:rich>
                  <a:bodyPr/>
                  <a:lstStyle/>
                  <a:p>
                    <a:r>
                      <a:rPr lang="en-US" b="1">
                        <a:latin typeface="Arial" pitchFamily="34" charset="0"/>
                        <a:cs typeface="Arial" pitchFamily="34" charset="0"/>
                      </a:rPr>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A9-428D-8EAA-BCCF864D0055}"/>
                </c:ext>
                <c:ext xmlns:c15="http://schemas.microsoft.com/office/drawing/2012/chart" uri="{CE6537A1-D6FC-4f65-9D91-7224C49458BB}"/>
              </c:extLst>
            </c:dLbl>
            <c:spPr>
              <a:noFill/>
              <a:ln>
                <a:noFill/>
              </a:ln>
              <a:effectLst/>
            </c:spPr>
            <c:txPr>
              <a:bodyPr/>
              <a:lstStyle/>
              <a:p>
                <a:pPr>
                  <a:defRPr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matriz!$Z$41:$Z$43</c:f>
              <c:numCache>
                <c:formatCode>General</c:formatCode>
                <c:ptCount val="3"/>
                <c:pt idx="0">
                  <c:v>120</c:v>
                </c:pt>
                <c:pt idx="1">
                  <c:v>300</c:v>
                </c:pt>
                <c:pt idx="2">
                  <c:v>480</c:v>
                </c:pt>
              </c:numCache>
            </c:numRef>
          </c:cat>
          <c:val>
            <c:numRef>
              <c:f>matriz!$AA$41:$AA$43</c:f>
              <c:numCache>
                <c:formatCode>General</c:formatCode>
                <c:ptCount val="3"/>
                <c:pt idx="0">
                  <c:v>181.87</c:v>
                </c:pt>
                <c:pt idx="1">
                  <c:v>248.47</c:v>
                </c:pt>
                <c:pt idx="2">
                  <c:v>95.35</c:v>
                </c:pt>
              </c:numCache>
            </c:numRef>
          </c:val>
          <c:extLst xmlns:c16r2="http://schemas.microsoft.com/office/drawing/2015/06/chart">
            <c:ext xmlns:c16="http://schemas.microsoft.com/office/drawing/2014/chart" uri="{C3380CC4-5D6E-409C-BE32-E72D297353CC}">
              <c16:uniqueId val="{00000003-20A9-428D-8EAA-BCCF864D0055}"/>
            </c:ext>
          </c:extLst>
        </c:ser>
        <c:dLbls>
          <c:showLegendKey val="0"/>
          <c:showVal val="0"/>
          <c:showCatName val="0"/>
          <c:showSerName val="0"/>
          <c:showPercent val="0"/>
          <c:showBubbleSize val="0"/>
        </c:dLbls>
        <c:gapWidth val="300"/>
        <c:axId val="273182160"/>
        <c:axId val="273182552"/>
      </c:barChart>
      <c:catAx>
        <c:axId val="273182160"/>
        <c:scaling>
          <c:orientation val="minMax"/>
        </c:scaling>
        <c:delete val="0"/>
        <c:axPos val="b"/>
        <c:title>
          <c:tx>
            <c:rich>
              <a:bodyPr/>
              <a:lstStyle/>
              <a:p>
                <a:pPr>
                  <a:defRPr sz="1200">
                    <a:latin typeface="Arial" pitchFamily="34" charset="0"/>
                    <a:cs typeface="Arial" pitchFamily="34" charset="0"/>
                  </a:defRPr>
                </a:pPr>
                <a:r>
                  <a:rPr lang="es-ES" sz="1100">
                    <a:latin typeface="Arial" pitchFamily="34" charset="0"/>
                    <a:cs typeface="Arial" pitchFamily="34" charset="0"/>
                  </a:rPr>
                  <a:t>Edad</a:t>
                </a:r>
                <a:r>
                  <a:rPr lang="es-ES" sz="1200">
                    <a:latin typeface="Arial" pitchFamily="34" charset="0"/>
                    <a:cs typeface="Arial" pitchFamily="34" charset="0"/>
                  </a:rPr>
                  <a:t> (días)</a:t>
                </a:r>
              </a:p>
              <a:p>
                <a:pPr>
                  <a:defRPr sz="1200">
                    <a:latin typeface="Arial" pitchFamily="34" charset="0"/>
                    <a:cs typeface="Arial" pitchFamily="34" charset="0"/>
                  </a:defRPr>
                </a:pPr>
                <a:r>
                  <a:rPr lang="es-ES" sz="1200">
                    <a:latin typeface="Arial" pitchFamily="34" charset="0"/>
                    <a:cs typeface="Arial" pitchFamily="34" charset="0"/>
                  </a:rPr>
                  <a:t>c) C86-12</a:t>
                </a:r>
              </a:p>
            </c:rich>
          </c:tx>
          <c:overlay val="0"/>
        </c:title>
        <c:numFmt formatCode="General" sourceLinked="1"/>
        <c:majorTickMark val="none"/>
        <c:minorTickMark val="none"/>
        <c:tickLblPos val="nextTo"/>
        <c:txPr>
          <a:bodyPr/>
          <a:lstStyle/>
          <a:p>
            <a:pPr>
              <a:defRPr sz="1100" b="1">
                <a:latin typeface="Arial" pitchFamily="34" charset="0"/>
                <a:cs typeface="Arial" pitchFamily="34" charset="0"/>
              </a:defRPr>
            </a:pPr>
            <a:endParaRPr lang="es-MX"/>
          </a:p>
        </c:txPr>
        <c:crossAx val="273182552"/>
        <c:crosses val="autoZero"/>
        <c:auto val="1"/>
        <c:lblAlgn val="ctr"/>
        <c:lblOffset val="100"/>
        <c:noMultiLvlLbl val="0"/>
      </c:catAx>
      <c:valAx>
        <c:axId val="273182552"/>
        <c:scaling>
          <c:orientation val="minMax"/>
        </c:scaling>
        <c:delete val="0"/>
        <c:axPos val="l"/>
        <c:title>
          <c:tx>
            <c:rich>
              <a:bodyPr/>
              <a:lstStyle/>
              <a:p>
                <a:pPr>
                  <a:defRPr sz="1100">
                    <a:latin typeface="Arial" pitchFamily="34" charset="0"/>
                    <a:cs typeface="Arial" pitchFamily="34" charset="0"/>
                  </a:defRPr>
                </a:pPr>
                <a:r>
                  <a:rPr lang="es-ES" sz="1100">
                    <a:latin typeface="Arial" pitchFamily="34" charset="0"/>
                    <a:cs typeface="Arial" pitchFamily="34" charset="0"/>
                  </a:rPr>
                  <a:t>Area foliar específica (cm</a:t>
                </a:r>
                <a:r>
                  <a:rPr lang="es-ES" sz="1100" baseline="30000">
                    <a:latin typeface="Arial" pitchFamily="34" charset="0"/>
                    <a:cs typeface="Arial" pitchFamily="34" charset="0"/>
                  </a:rPr>
                  <a:t>2</a:t>
                </a:r>
                <a:r>
                  <a:rPr lang="es-ES" sz="1100">
                    <a:latin typeface="Arial" pitchFamily="34" charset="0"/>
                    <a:cs typeface="Arial" pitchFamily="34" charset="0"/>
                  </a:rPr>
                  <a:t>g</a:t>
                </a:r>
                <a:r>
                  <a:rPr lang="es-ES" sz="1100" baseline="30000">
                    <a:latin typeface="Arial" pitchFamily="34" charset="0"/>
                    <a:cs typeface="Arial" pitchFamily="34" charset="0"/>
                  </a:rPr>
                  <a:t>-1</a:t>
                </a:r>
                <a:r>
                  <a:rPr lang="es-ES" sz="1100">
                    <a:latin typeface="Arial" pitchFamily="34" charset="0"/>
                    <a:cs typeface="Arial" pitchFamily="34" charset="0"/>
                  </a:rPr>
                  <a:t>)</a:t>
                </a:r>
              </a:p>
            </c:rich>
          </c:tx>
          <c:layout>
            <c:manualLayout>
              <c:xMode val="edge"/>
              <c:yMode val="edge"/>
              <c:x val="3.0555555555555582E-2"/>
              <c:y val="0.10035104986876638"/>
            </c:manualLayout>
          </c:layout>
          <c:overlay val="0"/>
        </c:title>
        <c:numFmt formatCode="General" sourceLinked="1"/>
        <c:majorTickMark val="out"/>
        <c:minorTickMark val="none"/>
        <c:tickLblPos val="nextTo"/>
        <c:txPr>
          <a:bodyPr/>
          <a:lstStyle/>
          <a:p>
            <a:pPr>
              <a:defRPr sz="1200" b="1">
                <a:latin typeface="Arial" pitchFamily="34" charset="0"/>
                <a:cs typeface="Arial" pitchFamily="34" charset="0"/>
              </a:defRPr>
            </a:pPr>
            <a:endParaRPr lang="es-MX"/>
          </a:p>
        </c:txPr>
        <c:crossAx val="273182160"/>
        <c:crosses val="autoZero"/>
        <c:crossBetween val="between"/>
        <c:majorUnit val="30"/>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65463297232258"/>
          <c:y val="5.5109297469203233E-2"/>
          <c:w val="0.6503971119133577"/>
          <c:h val="0.67036534666743364"/>
        </c:manualLayout>
      </c:layout>
      <c:barChart>
        <c:barDir val="col"/>
        <c:grouping val="clustered"/>
        <c:varyColors val="0"/>
        <c:ser>
          <c:idx val="0"/>
          <c:order val="0"/>
          <c:tx>
            <c:strRef>
              <c:f>anova!$I$116</c:f>
              <c:strCache>
                <c:ptCount val="1"/>
                <c:pt idx="0">
                  <c:v>Sla</c:v>
                </c:pt>
              </c:strCache>
            </c:strRef>
          </c:tx>
          <c:invertIfNegative val="0"/>
          <c:dLbls>
            <c:dLbl>
              <c:idx val="0"/>
              <c:tx>
                <c:rich>
                  <a:bodyPr/>
                  <a:lstStyle/>
                  <a:p>
                    <a:pPr>
                      <a:defRPr b="1">
                        <a:latin typeface="Arial" pitchFamily="34" charset="0"/>
                        <a:cs typeface="Arial" pitchFamily="34" charset="0"/>
                      </a:defRPr>
                    </a:pPr>
                    <a:r>
                      <a:rPr lang="en-US" b="1">
                        <a:latin typeface="Arial" pitchFamily="34" charset="0"/>
                        <a:cs typeface="Arial" pitchFamily="34" charset="0"/>
                      </a:rPr>
                      <a:t>b</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E28-4FB9-9094-80A3D62A4427}"/>
                </c:ext>
                <c:ext xmlns:c15="http://schemas.microsoft.com/office/drawing/2012/chart" uri="{CE6537A1-D6FC-4f65-9D91-7224C49458BB}"/>
              </c:extLst>
            </c:dLbl>
            <c:dLbl>
              <c:idx val="1"/>
              <c:tx>
                <c:rich>
                  <a:bodyPr/>
                  <a:lstStyle/>
                  <a:p>
                    <a:pPr>
                      <a:defRPr b="1">
                        <a:latin typeface="Arial" pitchFamily="34" charset="0"/>
                        <a:cs typeface="Arial" pitchFamily="34" charset="0"/>
                      </a:defRPr>
                    </a:pPr>
                    <a:r>
                      <a:rPr lang="en-US" b="1">
                        <a:latin typeface="Arial" pitchFamily="34" charset="0"/>
                        <a:cs typeface="Arial" pitchFamily="34" charset="0"/>
                      </a:rPr>
                      <a:t>a</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E28-4FB9-9094-80A3D62A4427}"/>
                </c:ext>
                <c:ext xmlns:c15="http://schemas.microsoft.com/office/drawing/2012/chart" uri="{CE6537A1-D6FC-4f65-9D91-7224C49458BB}"/>
              </c:extLst>
            </c:dLbl>
            <c:dLbl>
              <c:idx val="2"/>
              <c:tx>
                <c:rich>
                  <a:bodyPr/>
                  <a:lstStyle/>
                  <a:p>
                    <a:pPr>
                      <a:defRPr b="1">
                        <a:latin typeface="Arial" pitchFamily="34" charset="0"/>
                        <a:cs typeface="Arial" pitchFamily="34" charset="0"/>
                      </a:defRPr>
                    </a:pPr>
                    <a:r>
                      <a:rPr lang="en-US" b="1">
                        <a:latin typeface="Arial" pitchFamily="34" charset="0"/>
                        <a:cs typeface="Arial" pitchFamily="34" charset="0"/>
                      </a:rPr>
                      <a:t>b</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E28-4FB9-9094-80A3D62A4427}"/>
                </c:ext>
                <c:ext xmlns:c15="http://schemas.microsoft.com/office/drawing/2012/chart" uri="{CE6537A1-D6FC-4f65-9D91-7224C49458BB}"/>
              </c:extLst>
            </c:dLbl>
            <c:spPr>
              <a:noFill/>
              <a:ln>
                <a:noFill/>
              </a:ln>
              <a:effectLst/>
            </c:spPr>
            <c:txPr>
              <a:bodyPr/>
              <a:lstStyle/>
              <a:p>
                <a:pPr>
                  <a:defRPr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anova!$H$117:$H$119</c:f>
              <c:numCache>
                <c:formatCode>General</c:formatCode>
                <c:ptCount val="3"/>
                <c:pt idx="0">
                  <c:v>120</c:v>
                </c:pt>
                <c:pt idx="1">
                  <c:v>300</c:v>
                </c:pt>
                <c:pt idx="2">
                  <c:v>480</c:v>
                </c:pt>
              </c:numCache>
            </c:numRef>
          </c:cat>
          <c:val>
            <c:numRef>
              <c:f>anova!$I$117:$I$119</c:f>
              <c:numCache>
                <c:formatCode>General</c:formatCode>
                <c:ptCount val="3"/>
                <c:pt idx="0">
                  <c:v>115.76</c:v>
                </c:pt>
                <c:pt idx="1">
                  <c:v>143.20999999999998</c:v>
                </c:pt>
                <c:pt idx="2">
                  <c:v>116.14</c:v>
                </c:pt>
              </c:numCache>
            </c:numRef>
          </c:val>
          <c:extLst xmlns:c16r2="http://schemas.microsoft.com/office/drawing/2015/06/chart">
            <c:ext xmlns:c16="http://schemas.microsoft.com/office/drawing/2014/chart" uri="{C3380CC4-5D6E-409C-BE32-E72D297353CC}">
              <c16:uniqueId val="{00000003-EE28-4FB9-9094-80A3D62A4427}"/>
            </c:ext>
          </c:extLst>
        </c:ser>
        <c:dLbls>
          <c:showLegendKey val="0"/>
          <c:showVal val="0"/>
          <c:showCatName val="0"/>
          <c:showSerName val="0"/>
          <c:showPercent val="0"/>
          <c:showBubbleSize val="0"/>
        </c:dLbls>
        <c:gapWidth val="300"/>
        <c:axId val="273187256"/>
        <c:axId val="273184904"/>
      </c:barChart>
      <c:catAx>
        <c:axId val="273187256"/>
        <c:scaling>
          <c:orientation val="minMax"/>
        </c:scaling>
        <c:delete val="0"/>
        <c:axPos val="b"/>
        <c:title>
          <c:tx>
            <c:rich>
              <a:bodyPr/>
              <a:lstStyle/>
              <a:p>
                <a:pPr>
                  <a:defRPr sz="1100">
                    <a:latin typeface="Arial" pitchFamily="34" charset="0"/>
                    <a:cs typeface="Arial" pitchFamily="34" charset="0"/>
                  </a:defRPr>
                </a:pPr>
                <a:r>
                  <a:rPr lang="es-ES" sz="1100">
                    <a:latin typeface="Arial" pitchFamily="34" charset="0"/>
                    <a:cs typeface="Arial" pitchFamily="34" charset="0"/>
                  </a:rPr>
                  <a:t>Edad(días)</a:t>
                </a:r>
              </a:p>
              <a:p>
                <a:pPr>
                  <a:defRPr sz="1100">
                    <a:latin typeface="Arial" pitchFamily="34" charset="0"/>
                    <a:cs typeface="Arial" pitchFamily="34" charset="0"/>
                  </a:defRPr>
                </a:pPr>
                <a:r>
                  <a:rPr lang="es-ES" sz="1100">
                    <a:latin typeface="Arial" pitchFamily="34" charset="0"/>
                    <a:cs typeface="Arial" pitchFamily="34" charset="0"/>
                  </a:rPr>
                  <a:t>d) C86-56</a:t>
                </a:r>
              </a:p>
            </c:rich>
          </c:tx>
          <c:overlay val="0"/>
        </c:title>
        <c:numFmt formatCode="General" sourceLinked="1"/>
        <c:majorTickMark val="none"/>
        <c:minorTickMark val="none"/>
        <c:tickLblPos val="nextTo"/>
        <c:txPr>
          <a:bodyPr/>
          <a:lstStyle/>
          <a:p>
            <a:pPr>
              <a:defRPr sz="1100" b="1">
                <a:latin typeface="Arial" pitchFamily="34" charset="0"/>
                <a:cs typeface="Arial" pitchFamily="34" charset="0"/>
              </a:defRPr>
            </a:pPr>
            <a:endParaRPr lang="es-MX"/>
          </a:p>
        </c:txPr>
        <c:crossAx val="273184904"/>
        <c:crosses val="autoZero"/>
        <c:auto val="1"/>
        <c:lblAlgn val="ctr"/>
        <c:lblOffset val="100"/>
        <c:noMultiLvlLbl val="0"/>
      </c:catAx>
      <c:valAx>
        <c:axId val="273184904"/>
        <c:scaling>
          <c:orientation val="minMax"/>
        </c:scaling>
        <c:delete val="0"/>
        <c:axPos val="l"/>
        <c:title>
          <c:tx>
            <c:rich>
              <a:bodyPr/>
              <a:lstStyle/>
              <a:p>
                <a:pPr>
                  <a:defRPr sz="1200">
                    <a:latin typeface="Arial" pitchFamily="34" charset="0"/>
                    <a:cs typeface="Arial" pitchFamily="34" charset="0"/>
                  </a:defRPr>
                </a:pPr>
                <a:r>
                  <a:rPr lang="es-ES" sz="1100" b="0">
                    <a:latin typeface="Arial" pitchFamily="34" charset="0"/>
                    <a:cs typeface="Arial" pitchFamily="34" charset="0"/>
                  </a:rPr>
                  <a:t>Area</a:t>
                </a:r>
                <a:r>
                  <a:rPr lang="es-ES" sz="1100">
                    <a:latin typeface="Arial" pitchFamily="34" charset="0"/>
                    <a:cs typeface="Arial" pitchFamily="34" charset="0"/>
                  </a:rPr>
                  <a:t> foliar específica (cm</a:t>
                </a:r>
                <a:r>
                  <a:rPr lang="es-ES" sz="1100" baseline="30000">
                    <a:latin typeface="Arial" pitchFamily="34" charset="0"/>
                    <a:cs typeface="Arial" pitchFamily="34" charset="0"/>
                  </a:rPr>
                  <a:t>2</a:t>
                </a:r>
                <a:r>
                  <a:rPr lang="es-ES" sz="1100">
                    <a:latin typeface="Arial" pitchFamily="34" charset="0"/>
                    <a:cs typeface="Arial" pitchFamily="34" charset="0"/>
                  </a:rPr>
                  <a:t>g</a:t>
                </a:r>
                <a:r>
                  <a:rPr lang="es-ES" sz="1100" baseline="30000">
                    <a:latin typeface="Arial" pitchFamily="34" charset="0"/>
                    <a:cs typeface="Arial" pitchFamily="34" charset="0"/>
                  </a:rPr>
                  <a:t>-1</a:t>
                </a:r>
                <a:r>
                  <a:rPr lang="es-ES" sz="1200">
                    <a:latin typeface="Arial" pitchFamily="34" charset="0"/>
                    <a:cs typeface="Arial" pitchFamily="34" charset="0"/>
                  </a:rPr>
                  <a:t>)</a:t>
                </a:r>
              </a:p>
            </c:rich>
          </c:tx>
          <c:overlay val="0"/>
        </c:title>
        <c:numFmt formatCode="General" sourceLinked="1"/>
        <c:majorTickMark val="out"/>
        <c:minorTickMark val="none"/>
        <c:tickLblPos val="nextTo"/>
        <c:txPr>
          <a:bodyPr/>
          <a:lstStyle/>
          <a:p>
            <a:pPr>
              <a:defRPr sz="1100" b="1">
                <a:latin typeface="Arial" pitchFamily="34" charset="0"/>
                <a:cs typeface="Arial" pitchFamily="34" charset="0"/>
              </a:defRPr>
            </a:pPr>
            <a:endParaRPr lang="es-MX"/>
          </a:p>
        </c:txPr>
        <c:crossAx val="273187256"/>
        <c:crosses val="autoZero"/>
        <c:crossBetween val="between"/>
      </c:valAx>
    </c:plotArea>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anova!$I$135</c:f>
              <c:strCache>
                <c:ptCount val="1"/>
                <c:pt idx="0">
                  <c:v>Sla</c:v>
                </c:pt>
              </c:strCache>
            </c:strRef>
          </c:tx>
          <c:invertIfNegative val="0"/>
          <c:dLbls>
            <c:dLbl>
              <c:idx val="0"/>
              <c:tx>
                <c:rich>
                  <a:bodyPr/>
                  <a:lstStyle/>
                  <a:p>
                    <a:pPr>
                      <a:defRPr sz="1200" b="1">
                        <a:latin typeface="Arial" pitchFamily="34" charset="0"/>
                        <a:cs typeface="Arial" pitchFamily="34" charset="0"/>
                      </a:defRPr>
                    </a:pPr>
                    <a:r>
                      <a:rPr lang="en-US" sz="1200" b="1">
                        <a:latin typeface="Arial" pitchFamily="34" charset="0"/>
                        <a:cs typeface="Arial" pitchFamily="34" charset="0"/>
                      </a:rPr>
                      <a:t>a</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698C-4795-B8B3-5642CB596626}"/>
                </c:ext>
                <c:ext xmlns:c15="http://schemas.microsoft.com/office/drawing/2012/chart" uri="{CE6537A1-D6FC-4f65-9D91-7224C49458BB}"/>
              </c:extLst>
            </c:dLbl>
            <c:dLbl>
              <c:idx val="1"/>
              <c:tx>
                <c:rich>
                  <a:bodyPr/>
                  <a:lstStyle/>
                  <a:p>
                    <a:pPr>
                      <a:defRPr sz="1200" b="1">
                        <a:latin typeface="Arial" pitchFamily="34" charset="0"/>
                        <a:cs typeface="Arial" pitchFamily="34" charset="0"/>
                      </a:defRPr>
                    </a:pPr>
                    <a:r>
                      <a:rPr lang="en-US" sz="1200" b="1">
                        <a:latin typeface="Arial" pitchFamily="34" charset="0"/>
                        <a:cs typeface="Arial" pitchFamily="34" charset="0"/>
                      </a:rPr>
                      <a:t>a</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698C-4795-B8B3-5642CB596626}"/>
                </c:ext>
                <c:ext xmlns:c15="http://schemas.microsoft.com/office/drawing/2012/chart" uri="{CE6537A1-D6FC-4f65-9D91-7224C49458BB}"/>
              </c:extLst>
            </c:dLbl>
            <c:dLbl>
              <c:idx val="2"/>
              <c:tx>
                <c:rich>
                  <a:bodyPr/>
                  <a:lstStyle/>
                  <a:p>
                    <a:pPr>
                      <a:defRPr sz="1200" b="1">
                        <a:latin typeface="Arial" pitchFamily="34" charset="0"/>
                        <a:cs typeface="Arial" pitchFamily="34" charset="0"/>
                      </a:defRPr>
                    </a:pPr>
                    <a:r>
                      <a:rPr lang="en-US" sz="1200" b="1">
                        <a:latin typeface="Arial" pitchFamily="34" charset="0"/>
                        <a:cs typeface="Arial" pitchFamily="34" charset="0"/>
                      </a:rPr>
                      <a:t>b</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698C-4795-B8B3-5642CB596626}"/>
                </c:ext>
                <c:ext xmlns:c15="http://schemas.microsoft.com/office/drawing/2012/chart" uri="{CE6537A1-D6FC-4f65-9D91-7224C49458BB}"/>
              </c:extLst>
            </c:dLbl>
            <c:spPr>
              <a:noFill/>
              <a:ln>
                <a:noFill/>
              </a:ln>
              <a:effectLst/>
            </c:spPr>
            <c:txPr>
              <a:bodyPr/>
              <a:lstStyle/>
              <a:p>
                <a:pPr>
                  <a:defRPr sz="1200"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anova!$H$136:$H$138</c:f>
              <c:numCache>
                <c:formatCode>General</c:formatCode>
                <c:ptCount val="3"/>
                <c:pt idx="0">
                  <c:v>120</c:v>
                </c:pt>
                <c:pt idx="1">
                  <c:v>300</c:v>
                </c:pt>
                <c:pt idx="2">
                  <c:v>480</c:v>
                </c:pt>
              </c:numCache>
            </c:numRef>
          </c:cat>
          <c:val>
            <c:numRef>
              <c:f>anova!$I$136:$I$138</c:f>
              <c:numCache>
                <c:formatCode>General</c:formatCode>
                <c:ptCount val="3"/>
                <c:pt idx="0">
                  <c:v>156</c:v>
                </c:pt>
                <c:pt idx="1">
                  <c:v>170</c:v>
                </c:pt>
                <c:pt idx="2">
                  <c:v>93.410000000000025</c:v>
                </c:pt>
              </c:numCache>
            </c:numRef>
          </c:val>
          <c:extLst xmlns:c16r2="http://schemas.microsoft.com/office/drawing/2015/06/chart">
            <c:ext xmlns:c16="http://schemas.microsoft.com/office/drawing/2014/chart" uri="{C3380CC4-5D6E-409C-BE32-E72D297353CC}">
              <c16:uniqueId val="{00000003-698C-4795-B8B3-5642CB596626}"/>
            </c:ext>
          </c:extLst>
        </c:ser>
        <c:dLbls>
          <c:showLegendKey val="0"/>
          <c:showVal val="0"/>
          <c:showCatName val="0"/>
          <c:showSerName val="0"/>
          <c:showPercent val="0"/>
          <c:showBubbleSize val="0"/>
        </c:dLbls>
        <c:gapWidth val="300"/>
        <c:axId val="273188432"/>
        <c:axId val="273182944"/>
      </c:barChart>
      <c:catAx>
        <c:axId val="273188432"/>
        <c:scaling>
          <c:orientation val="minMax"/>
        </c:scaling>
        <c:delete val="0"/>
        <c:axPos val="b"/>
        <c:title>
          <c:tx>
            <c:rich>
              <a:bodyPr/>
              <a:lstStyle/>
              <a:p>
                <a:pPr>
                  <a:defRPr sz="1200">
                    <a:latin typeface="Arial" pitchFamily="34" charset="0"/>
                    <a:cs typeface="Arial" pitchFamily="34" charset="0"/>
                  </a:defRPr>
                </a:pPr>
                <a:r>
                  <a:rPr lang="es-ES" sz="1200">
                    <a:latin typeface="Arial" pitchFamily="34" charset="0"/>
                    <a:cs typeface="Arial" pitchFamily="34" charset="0"/>
                  </a:rPr>
                  <a:t>Edad (días)</a:t>
                </a:r>
              </a:p>
              <a:p>
                <a:pPr>
                  <a:defRPr sz="1200">
                    <a:latin typeface="Arial" pitchFamily="34" charset="0"/>
                    <a:cs typeface="Arial" pitchFamily="34" charset="0"/>
                  </a:defRPr>
                </a:pPr>
                <a:r>
                  <a:rPr lang="es-ES" sz="1200">
                    <a:latin typeface="Arial" pitchFamily="34" charset="0"/>
                    <a:cs typeface="Arial" pitchFamily="34" charset="0"/>
                  </a:rPr>
                  <a:t>C90-469</a:t>
                </a:r>
              </a:p>
            </c:rich>
          </c:tx>
          <c:overlay val="0"/>
        </c:title>
        <c:numFmt formatCode="General" sourceLinked="1"/>
        <c:majorTickMark val="none"/>
        <c:minorTickMark val="none"/>
        <c:tickLblPos val="nextTo"/>
        <c:txPr>
          <a:bodyPr/>
          <a:lstStyle/>
          <a:p>
            <a:pPr>
              <a:defRPr sz="1200" b="1">
                <a:latin typeface="Arial" pitchFamily="34" charset="0"/>
                <a:cs typeface="Arial" pitchFamily="34" charset="0"/>
              </a:defRPr>
            </a:pPr>
            <a:endParaRPr lang="es-MX"/>
          </a:p>
        </c:txPr>
        <c:crossAx val="273182944"/>
        <c:crosses val="autoZero"/>
        <c:auto val="1"/>
        <c:lblAlgn val="ctr"/>
        <c:lblOffset val="100"/>
        <c:noMultiLvlLbl val="0"/>
      </c:catAx>
      <c:valAx>
        <c:axId val="273182944"/>
        <c:scaling>
          <c:orientation val="minMax"/>
        </c:scaling>
        <c:delete val="0"/>
        <c:axPos val="l"/>
        <c:title>
          <c:tx>
            <c:rich>
              <a:bodyPr/>
              <a:lstStyle/>
              <a:p>
                <a:pPr>
                  <a:defRPr sz="1100" b="1">
                    <a:latin typeface="Arial" pitchFamily="34" charset="0"/>
                    <a:cs typeface="Arial" pitchFamily="34" charset="0"/>
                  </a:defRPr>
                </a:pPr>
                <a:r>
                  <a:rPr lang="es-ES" sz="1100" b="1">
                    <a:latin typeface="Arial" pitchFamily="34" charset="0"/>
                    <a:cs typeface="Arial" pitchFamily="34" charset="0"/>
                  </a:rPr>
                  <a:t>Area foliar específica(cm</a:t>
                </a:r>
                <a:r>
                  <a:rPr lang="es-ES" sz="1100" b="1" baseline="30000">
                    <a:latin typeface="Arial" pitchFamily="34" charset="0"/>
                    <a:cs typeface="Arial" pitchFamily="34" charset="0"/>
                  </a:rPr>
                  <a:t>2</a:t>
                </a:r>
                <a:r>
                  <a:rPr lang="es-ES" sz="1100" b="1">
                    <a:latin typeface="Arial" pitchFamily="34" charset="0"/>
                    <a:cs typeface="Arial" pitchFamily="34" charset="0"/>
                  </a:rPr>
                  <a:t>g</a:t>
                </a:r>
                <a:r>
                  <a:rPr lang="es-ES" sz="1100" b="1" baseline="30000">
                    <a:latin typeface="Arial" pitchFamily="34" charset="0"/>
                    <a:cs typeface="Arial" pitchFamily="34" charset="0"/>
                  </a:rPr>
                  <a:t>-1</a:t>
                </a:r>
                <a:r>
                  <a:rPr lang="es-ES" sz="1100" b="1">
                    <a:latin typeface="Arial" pitchFamily="34" charset="0"/>
                    <a:cs typeface="Arial" pitchFamily="34" charset="0"/>
                  </a:rPr>
                  <a:t>)</a:t>
                </a:r>
              </a:p>
            </c:rich>
          </c:tx>
          <c:overlay val="0"/>
        </c:title>
        <c:numFmt formatCode="General" sourceLinked="1"/>
        <c:majorTickMark val="out"/>
        <c:minorTickMark val="none"/>
        <c:tickLblPos val="nextTo"/>
        <c:txPr>
          <a:bodyPr/>
          <a:lstStyle/>
          <a:p>
            <a:pPr>
              <a:defRPr sz="1100" b="1">
                <a:latin typeface="Arial" pitchFamily="34" charset="0"/>
                <a:cs typeface="Arial" pitchFamily="34" charset="0"/>
              </a:defRPr>
            </a:pPr>
            <a:endParaRPr lang="es-MX"/>
          </a:p>
        </c:txPr>
        <c:crossAx val="273188432"/>
        <c:crosses val="autoZero"/>
        <c:crossBetween val="between"/>
      </c:valAx>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anova!$I$155</c:f>
              <c:strCache>
                <c:ptCount val="1"/>
                <c:pt idx="0">
                  <c:v>sla</c:v>
                </c:pt>
              </c:strCache>
            </c:strRef>
          </c:tx>
          <c:invertIfNegative val="0"/>
          <c:dLbls>
            <c:dLbl>
              <c:idx val="0"/>
              <c:tx>
                <c:rich>
                  <a:bodyPr/>
                  <a:lstStyle/>
                  <a:p>
                    <a:pPr>
                      <a:defRPr sz="1200" b="1">
                        <a:latin typeface="Arial" pitchFamily="34" charset="0"/>
                        <a:cs typeface="Arial" pitchFamily="34" charset="0"/>
                      </a:defRPr>
                    </a:pPr>
                    <a:r>
                      <a:rPr lang="en-US" sz="1200" b="1">
                        <a:latin typeface="Arial" pitchFamily="34" charset="0"/>
                        <a:cs typeface="Arial" pitchFamily="34" charset="0"/>
                      </a:rPr>
                      <a:t>a</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E7B-4AB6-B8C0-083FFEFBC2F5}"/>
                </c:ext>
                <c:ext xmlns:c15="http://schemas.microsoft.com/office/drawing/2012/chart" uri="{CE6537A1-D6FC-4f65-9D91-7224C49458BB}"/>
              </c:extLst>
            </c:dLbl>
            <c:dLbl>
              <c:idx val="1"/>
              <c:tx>
                <c:rich>
                  <a:bodyPr/>
                  <a:lstStyle/>
                  <a:p>
                    <a:pPr>
                      <a:defRPr sz="1200" b="1">
                        <a:latin typeface="Arial" pitchFamily="34" charset="0"/>
                        <a:cs typeface="Arial" pitchFamily="34" charset="0"/>
                      </a:defRPr>
                    </a:pPr>
                    <a:r>
                      <a:rPr lang="en-US" sz="1200" b="1">
                        <a:latin typeface="Arial" pitchFamily="34" charset="0"/>
                        <a:cs typeface="Arial" pitchFamily="34" charset="0"/>
                      </a:rPr>
                      <a:t>a</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E7B-4AB6-B8C0-083FFEFBC2F5}"/>
                </c:ext>
                <c:ext xmlns:c15="http://schemas.microsoft.com/office/drawing/2012/chart" uri="{CE6537A1-D6FC-4f65-9D91-7224C49458BB}"/>
              </c:extLst>
            </c:dLbl>
            <c:dLbl>
              <c:idx val="2"/>
              <c:tx>
                <c:rich>
                  <a:bodyPr/>
                  <a:lstStyle/>
                  <a:p>
                    <a:pPr>
                      <a:defRPr sz="1200" b="1">
                        <a:latin typeface="Arial" pitchFamily="34" charset="0"/>
                        <a:cs typeface="Arial" pitchFamily="34" charset="0"/>
                      </a:defRPr>
                    </a:pPr>
                    <a:r>
                      <a:rPr lang="en-US" sz="1200" b="1">
                        <a:latin typeface="Arial" pitchFamily="34" charset="0"/>
                        <a:cs typeface="Arial" pitchFamily="34" charset="0"/>
                      </a:rPr>
                      <a:t>b</a:t>
                    </a:r>
                  </a:p>
                </c:rich>
              </c:tx>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E7B-4AB6-B8C0-083FFEFBC2F5}"/>
                </c:ext>
                <c:ext xmlns:c15="http://schemas.microsoft.com/office/drawing/2012/chart" uri="{CE6537A1-D6FC-4f65-9D91-7224C49458BB}"/>
              </c:extLst>
            </c:dLbl>
            <c:spPr>
              <a:noFill/>
              <a:ln>
                <a:noFill/>
              </a:ln>
              <a:effectLst/>
            </c:spPr>
            <c:txPr>
              <a:bodyPr/>
              <a:lstStyle/>
              <a:p>
                <a:pPr>
                  <a:defRPr sz="1200"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anova!$H$156:$H$158</c:f>
              <c:numCache>
                <c:formatCode>General</c:formatCode>
                <c:ptCount val="3"/>
                <c:pt idx="0">
                  <c:v>120</c:v>
                </c:pt>
                <c:pt idx="1">
                  <c:v>300</c:v>
                </c:pt>
                <c:pt idx="2">
                  <c:v>480</c:v>
                </c:pt>
              </c:numCache>
            </c:numRef>
          </c:cat>
          <c:val>
            <c:numRef>
              <c:f>anova!$I$156:$I$158</c:f>
              <c:numCache>
                <c:formatCode>General</c:formatCode>
                <c:ptCount val="3"/>
                <c:pt idx="0">
                  <c:v>126</c:v>
                </c:pt>
                <c:pt idx="1">
                  <c:v>143</c:v>
                </c:pt>
                <c:pt idx="2">
                  <c:v>98.16</c:v>
                </c:pt>
              </c:numCache>
            </c:numRef>
          </c:val>
          <c:extLst xmlns:c16r2="http://schemas.microsoft.com/office/drawing/2015/06/chart">
            <c:ext xmlns:c16="http://schemas.microsoft.com/office/drawing/2014/chart" uri="{C3380CC4-5D6E-409C-BE32-E72D297353CC}">
              <c16:uniqueId val="{00000003-0E7B-4AB6-B8C0-083FFEFBC2F5}"/>
            </c:ext>
          </c:extLst>
        </c:ser>
        <c:dLbls>
          <c:showLegendKey val="0"/>
          <c:showVal val="0"/>
          <c:showCatName val="0"/>
          <c:showSerName val="0"/>
          <c:showPercent val="0"/>
          <c:showBubbleSize val="0"/>
        </c:dLbls>
        <c:gapWidth val="300"/>
        <c:axId val="273184120"/>
        <c:axId val="273188824"/>
      </c:barChart>
      <c:catAx>
        <c:axId val="273184120"/>
        <c:scaling>
          <c:orientation val="minMax"/>
        </c:scaling>
        <c:delete val="0"/>
        <c:axPos val="b"/>
        <c:title>
          <c:tx>
            <c:rich>
              <a:bodyPr/>
              <a:lstStyle/>
              <a:p>
                <a:pPr>
                  <a:defRPr sz="1200">
                    <a:latin typeface="Arial" pitchFamily="34" charset="0"/>
                    <a:cs typeface="Arial" pitchFamily="34" charset="0"/>
                  </a:defRPr>
                </a:pPr>
                <a:r>
                  <a:rPr lang="es-ES" sz="1200">
                    <a:latin typeface="Arial" pitchFamily="34" charset="0"/>
                    <a:cs typeface="Arial" pitchFamily="34" charset="0"/>
                  </a:rPr>
                  <a:t>Edad (días)</a:t>
                </a:r>
              </a:p>
              <a:p>
                <a:pPr>
                  <a:defRPr sz="1200">
                    <a:latin typeface="Arial" pitchFamily="34" charset="0"/>
                    <a:cs typeface="Arial" pitchFamily="34" charset="0"/>
                  </a:defRPr>
                </a:pPr>
                <a:r>
                  <a:rPr lang="es-ES" sz="1200">
                    <a:latin typeface="Arial" pitchFamily="34" charset="0"/>
                    <a:cs typeface="Arial" pitchFamily="34" charset="0"/>
                  </a:rPr>
                  <a:t>CP52-43</a:t>
                </a:r>
              </a:p>
            </c:rich>
          </c:tx>
          <c:overlay val="0"/>
        </c:title>
        <c:numFmt formatCode="General" sourceLinked="1"/>
        <c:majorTickMark val="none"/>
        <c:minorTickMark val="none"/>
        <c:tickLblPos val="nextTo"/>
        <c:txPr>
          <a:bodyPr/>
          <a:lstStyle/>
          <a:p>
            <a:pPr>
              <a:defRPr sz="1200" b="1">
                <a:latin typeface="Arial" pitchFamily="34" charset="0"/>
                <a:cs typeface="Arial" pitchFamily="34" charset="0"/>
              </a:defRPr>
            </a:pPr>
            <a:endParaRPr lang="es-MX"/>
          </a:p>
        </c:txPr>
        <c:crossAx val="273188824"/>
        <c:crosses val="autoZero"/>
        <c:auto val="1"/>
        <c:lblAlgn val="ctr"/>
        <c:lblOffset val="100"/>
        <c:noMultiLvlLbl val="0"/>
      </c:catAx>
      <c:valAx>
        <c:axId val="273188824"/>
        <c:scaling>
          <c:orientation val="minMax"/>
        </c:scaling>
        <c:delete val="0"/>
        <c:axPos val="l"/>
        <c:title>
          <c:tx>
            <c:rich>
              <a:bodyPr/>
              <a:lstStyle/>
              <a:p>
                <a:pPr algn="just">
                  <a:defRPr sz="1100" b="1">
                    <a:latin typeface="Arial" pitchFamily="34" charset="0"/>
                    <a:cs typeface="Arial" pitchFamily="34" charset="0"/>
                  </a:defRPr>
                </a:pPr>
                <a:r>
                  <a:rPr lang="es-ES" sz="1100" b="1">
                    <a:latin typeface="Arial" pitchFamily="34" charset="0"/>
                    <a:cs typeface="Arial" pitchFamily="34" charset="0"/>
                  </a:rPr>
                  <a:t>Area</a:t>
                </a:r>
                <a:r>
                  <a:rPr lang="es-ES" sz="1100" b="1" baseline="0">
                    <a:latin typeface="Arial" pitchFamily="34" charset="0"/>
                    <a:cs typeface="Arial" pitchFamily="34" charset="0"/>
                  </a:rPr>
                  <a:t> foliar específica(cm</a:t>
                </a:r>
                <a:r>
                  <a:rPr lang="es-ES" sz="1100" b="1" baseline="30000">
                    <a:latin typeface="Arial" pitchFamily="34" charset="0"/>
                    <a:cs typeface="Arial" pitchFamily="34" charset="0"/>
                  </a:rPr>
                  <a:t>2</a:t>
                </a:r>
                <a:r>
                  <a:rPr lang="es-ES" sz="1100" b="1" baseline="0">
                    <a:latin typeface="Arial" pitchFamily="34" charset="0"/>
                    <a:cs typeface="Arial" pitchFamily="34" charset="0"/>
                  </a:rPr>
                  <a:t>g</a:t>
                </a:r>
                <a:r>
                  <a:rPr lang="es-ES" sz="1100" b="1" baseline="30000">
                    <a:latin typeface="Arial" pitchFamily="34" charset="0"/>
                    <a:cs typeface="Arial" pitchFamily="34" charset="0"/>
                  </a:rPr>
                  <a:t>-1</a:t>
                </a:r>
                <a:r>
                  <a:rPr lang="es-ES" sz="1100" b="1" baseline="0">
                    <a:latin typeface="Arial" pitchFamily="34" charset="0"/>
                    <a:cs typeface="Arial" pitchFamily="34" charset="0"/>
                  </a:rPr>
                  <a:t>)</a:t>
                </a:r>
                <a:r>
                  <a:rPr lang="es-ES" sz="1100" b="1">
                    <a:latin typeface="Arial" pitchFamily="34" charset="0"/>
                    <a:cs typeface="Arial" pitchFamily="34" charset="0"/>
                  </a:rPr>
                  <a:t> </a:t>
                </a:r>
              </a:p>
            </c:rich>
          </c:tx>
          <c:layout>
            <c:manualLayout>
              <c:xMode val="edge"/>
              <c:yMode val="edge"/>
              <c:x val="6.2575210589651029E-2"/>
              <c:y val="8.816773857466384E-2"/>
            </c:manualLayout>
          </c:layout>
          <c:overlay val="0"/>
        </c:title>
        <c:numFmt formatCode="General" sourceLinked="1"/>
        <c:majorTickMark val="out"/>
        <c:minorTickMark val="none"/>
        <c:tickLblPos val="nextTo"/>
        <c:txPr>
          <a:bodyPr/>
          <a:lstStyle/>
          <a:p>
            <a:pPr>
              <a:defRPr sz="1100" b="1">
                <a:latin typeface="Arial" pitchFamily="34" charset="0"/>
                <a:cs typeface="Arial" pitchFamily="34" charset="0"/>
              </a:defRPr>
            </a:pPr>
            <a:endParaRPr lang="es-MX"/>
          </a:p>
        </c:txPr>
        <c:crossAx val="27318412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Hoja1!$B$3</c:f>
              <c:strCache>
                <c:ptCount val="1"/>
                <c:pt idx="0">
                  <c:v>LAI</c:v>
                </c:pt>
              </c:strCache>
            </c:strRef>
          </c:tx>
          <c:invertIfNegative val="0"/>
          <c:dLbls>
            <c:dLbl>
              <c:idx val="0"/>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6E3-4708-8D30-C4B723CC7952}"/>
                </c:ext>
                <c:ext xmlns:c15="http://schemas.microsoft.com/office/drawing/2012/chart" uri="{CE6537A1-D6FC-4f65-9D91-7224C49458BB}"/>
              </c:extLst>
            </c:dLbl>
            <c:dLbl>
              <c:idx val="1"/>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E3-4708-8D30-C4B723CC7952}"/>
                </c:ext>
                <c:ext xmlns:c15="http://schemas.microsoft.com/office/drawing/2012/chart" uri="{CE6537A1-D6FC-4f65-9D91-7224C49458BB}"/>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6E3-4708-8D30-C4B723CC7952}"/>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6E3-4708-8D30-C4B723CC7952}"/>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Hoja1!$A$4:$A$8</c:f>
              <c:numCache>
                <c:formatCode>General</c:formatCode>
                <c:ptCount val="5"/>
                <c:pt idx="0">
                  <c:v>120</c:v>
                </c:pt>
                <c:pt idx="1">
                  <c:v>240</c:v>
                </c:pt>
                <c:pt idx="2">
                  <c:v>300</c:v>
                </c:pt>
                <c:pt idx="3">
                  <c:v>360</c:v>
                </c:pt>
                <c:pt idx="4">
                  <c:v>480</c:v>
                </c:pt>
              </c:numCache>
            </c:numRef>
          </c:cat>
          <c:val>
            <c:numRef>
              <c:f>Hoja1!$B$4:$B$8</c:f>
              <c:numCache>
                <c:formatCode>General</c:formatCode>
                <c:ptCount val="5"/>
                <c:pt idx="0">
                  <c:v>1.24</c:v>
                </c:pt>
                <c:pt idx="1">
                  <c:v>1.74</c:v>
                </c:pt>
                <c:pt idx="2">
                  <c:v>1.82</c:v>
                </c:pt>
                <c:pt idx="3">
                  <c:v>1.8900000000000001</c:v>
                </c:pt>
                <c:pt idx="4">
                  <c:v>1.9200000000000021</c:v>
                </c:pt>
              </c:numCache>
            </c:numRef>
          </c:val>
          <c:extLst xmlns:c16r2="http://schemas.microsoft.com/office/drawing/2015/06/chart">
            <c:ext xmlns:c16="http://schemas.microsoft.com/office/drawing/2014/chart" uri="{C3380CC4-5D6E-409C-BE32-E72D297353CC}">
              <c16:uniqueId val="{00000004-F6E3-4708-8D30-C4B723CC7952}"/>
            </c:ext>
          </c:extLst>
        </c:ser>
        <c:dLbls>
          <c:showLegendKey val="0"/>
          <c:showVal val="0"/>
          <c:showCatName val="0"/>
          <c:showSerName val="0"/>
          <c:showPercent val="0"/>
          <c:showBubbleSize val="0"/>
        </c:dLbls>
        <c:gapWidth val="150"/>
        <c:axId val="273193528"/>
        <c:axId val="273192352"/>
      </c:barChart>
      <c:catAx>
        <c:axId val="273193528"/>
        <c:scaling>
          <c:orientation val="minMax"/>
        </c:scaling>
        <c:delete val="0"/>
        <c:axPos val="b"/>
        <c:title>
          <c:tx>
            <c:rich>
              <a:bodyPr/>
              <a:lstStyle/>
              <a:p>
                <a:pPr>
                  <a:defRPr/>
                </a:pPr>
                <a:r>
                  <a:rPr lang="es-ES"/>
                  <a:t>Edad (días)</a:t>
                </a:r>
              </a:p>
            </c:rich>
          </c:tx>
          <c:overlay val="0"/>
        </c:title>
        <c:numFmt formatCode="General" sourceLinked="1"/>
        <c:majorTickMark val="none"/>
        <c:minorTickMark val="none"/>
        <c:tickLblPos val="nextTo"/>
        <c:txPr>
          <a:bodyPr/>
          <a:lstStyle/>
          <a:p>
            <a:pPr>
              <a:defRPr b="1"/>
            </a:pPr>
            <a:endParaRPr lang="es-MX"/>
          </a:p>
        </c:txPr>
        <c:crossAx val="273192352"/>
        <c:crosses val="autoZero"/>
        <c:auto val="1"/>
        <c:lblAlgn val="ctr"/>
        <c:lblOffset val="100"/>
        <c:noMultiLvlLbl val="0"/>
      </c:catAx>
      <c:valAx>
        <c:axId val="273192352"/>
        <c:scaling>
          <c:orientation val="minMax"/>
        </c:scaling>
        <c:delete val="0"/>
        <c:axPos val="l"/>
        <c:title>
          <c:tx>
            <c:rich>
              <a:bodyPr/>
              <a:lstStyle/>
              <a:p>
                <a:pPr>
                  <a:defRPr/>
                </a:pPr>
                <a:r>
                  <a:rPr lang="es-ES"/>
                  <a:t>LAI</a:t>
                </a:r>
                <a:r>
                  <a:rPr lang="es-ES" baseline="0"/>
                  <a:t> (LAI</a:t>
                </a:r>
                <a:r>
                  <a:rPr lang="es-ES" baseline="30000"/>
                  <a:t>½</a:t>
                </a:r>
                <a:r>
                  <a:rPr lang="es-ES" baseline="0"/>
                  <a:t>)</a:t>
                </a:r>
                <a:endParaRPr lang="es-ES"/>
              </a:p>
            </c:rich>
          </c:tx>
          <c:overlay val="0"/>
        </c:title>
        <c:numFmt formatCode="General" sourceLinked="1"/>
        <c:majorTickMark val="out"/>
        <c:minorTickMark val="none"/>
        <c:tickLblPos val="nextTo"/>
        <c:txPr>
          <a:bodyPr/>
          <a:lstStyle/>
          <a:p>
            <a:pPr>
              <a:defRPr b="1"/>
            </a:pPr>
            <a:endParaRPr lang="es-MX"/>
          </a:p>
        </c:txPr>
        <c:crossAx val="273193528"/>
        <c:crosses val="autoZero"/>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Hoja1!$B$20</c:f>
              <c:strCache>
                <c:ptCount val="1"/>
                <c:pt idx="0">
                  <c:v>LAI</c:v>
                </c:pt>
              </c:strCache>
            </c:strRef>
          </c:tx>
          <c:invertIfNegative val="0"/>
          <c:dLbls>
            <c:dLbl>
              <c:idx val="0"/>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D0-4F9E-B70E-D4684D85E5B5}"/>
                </c:ext>
                <c:ext xmlns:c15="http://schemas.microsoft.com/office/drawing/2012/chart" uri="{CE6537A1-D6FC-4f65-9D91-7224C49458BB}"/>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D0-4F9E-B70E-D4684D85E5B5}"/>
                </c:ext>
                <c:ext xmlns:c15="http://schemas.microsoft.com/office/drawing/2012/chart" uri="{CE6537A1-D6FC-4f65-9D91-7224C49458BB}"/>
              </c:extLst>
            </c:dLbl>
            <c:dLbl>
              <c:idx val="2"/>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D0-4F9E-B70E-D4684D85E5B5}"/>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D0-4F9E-B70E-D4684D85E5B5}"/>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D0-4F9E-B70E-D4684D85E5B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Hoja1!$A$21:$A$25</c:f>
              <c:numCache>
                <c:formatCode>General</c:formatCode>
                <c:ptCount val="5"/>
                <c:pt idx="0">
                  <c:v>120</c:v>
                </c:pt>
                <c:pt idx="1">
                  <c:v>240</c:v>
                </c:pt>
                <c:pt idx="2">
                  <c:v>300</c:v>
                </c:pt>
                <c:pt idx="3">
                  <c:v>360</c:v>
                </c:pt>
                <c:pt idx="4">
                  <c:v>480</c:v>
                </c:pt>
              </c:numCache>
            </c:numRef>
          </c:cat>
          <c:val>
            <c:numRef>
              <c:f>Hoja1!$B$21:$B$25</c:f>
              <c:numCache>
                <c:formatCode>General</c:formatCode>
                <c:ptCount val="5"/>
                <c:pt idx="0">
                  <c:v>0.96000000000000063</c:v>
                </c:pt>
                <c:pt idx="1">
                  <c:v>1.51</c:v>
                </c:pt>
                <c:pt idx="2">
                  <c:v>1.6500000000000001</c:v>
                </c:pt>
                <c:pt idx="3">
                  <c:v>1.9400000000000055</c:v>
                </c:pt>
                <c:pt idx="4">
                  <c:v>1.8900000000000001</c:v>
                </c:pt>
              </c:numCache>
            </c:numRef>
          </c:val>
          <c:extLst xmlns:c16r2="http://schemas.microsoft.com/office/drawing/2015/06/chart">
            <c:ext xmlns:c16="http://schemas.microsoft.com/office/drawing/2014/chart" uri="{C3380CC4-5D6E-409C-BE32-E72D297353CC}">
              <c16:uniqueId val="{00000005-59D0-4F9E-B70E-D4684D85E5B5}"/>
            </c:ext>
          </c:extLst>
        </c:ser>
        <c:dLbls>
          <c:showLegendKey val="0"/>
          <c:showVal val="0"/>
          <c:showCatName val="0"/>
          <c:showSerName val="0"/>
          <c:showPercent val="0"/>
          <c:showBubbleSize val="0"/>
        </c:dLbls>
        <c:gapWidth val="150"/>
        <c:axId val="273194312"/>
        <c:axId val="273193920"/>
      </c:barChart>
      <c:catAx>
        <c:axId val="273194312"/>
        <c:scaling>
          <c:orientation val="minMax"/>
        </c:scaling>
        <c:delete val="0"/>
        <c:axPos val="b"/>
        <c:title>
          <c:tx>
            <c:rich>
              <a:bodyPr/>
              <a:lstStyle/>
              <a:p>
                <a:pPr>
                  <a:defRPr/>
                </a:pPr>
                <a:r>
                  <a:rPr lang="es-ES"/>
                  <a:t>Edad (días)</a:t>
                </a:r>
              </a:p>
            </c:rich>
          </c:tx>
          <c:overlay val="0"/>
        </c:title>
        <c:numFmt formatCode="General" sourceLinked="1"/>
        <c:majorTickMark val="none"/>
        <c:minorTickMark val="none"/>
        <c:tickLblPos val="nextTo"/>
        <c:txPr>
          <a:bodyPr/>
          <a:lstStyle/>
          <a:p>
            <a:pPr>
              <a:defRPr b="1"/>
            </a:pPr>
            <a:endParaRPr lang="es-MX"/>
          </a:p>
        </c:txPr>
        <c:crossAx val="273193920"/>
        <c:crosses val="autoZero"/>
        <c:auto val="1"/>
        <c:lblAlgn val="ctr"/>
        <c:lblOffset val="100"/>
        <c:noMultiLvlLbl val="0"/>
      </c:catAx>
      <c:valAx>
        <c:axId val="273193920"/>
        <c:scaling>
          <c:orientation val="minMax"/>
        </c:scaling>
        <c:delete val="0"/>
        <c:axPos val="l"/>
        <c:title>
          <c:tx>
            <c:rich>
              <a:bodyPr/>
              <a:lstStyle/>
              <a:p>
                <a:pPr>
                  <a:defRPr b="0"/>
                </a:pPr>
                <a:r>
                  <a:rPr lang="es-ES" b="1"/>
                  <a:t>LAI(LAI</a:t>
                </a:r>
                <a:r>
                  <a:rPr lang="es-ES" b="1" baseline="30000"/>
                  <a:t>½</a:t>
                </a:r>
                <a:r>
                  <a:rPr lang="es-ES" b="0"/>
                  <a:t>)</a:t>
                </a:r>
              </a:p>
            </c:rich>
          </c:tx>
          <c:overlay val="0"/>
        </c:title>
        <c:numFmt formatCode="General" sourceLinked="1"/>
        <c:majorTickMark val="out"/>
        <c:minorTickMark val="none"/>
        <c:tickLblPos val="nextTo"/>
        <c:txPr>
          <a:bodyPr/>
          <a:lstStyle/>
          <a:p>
            <a:pPr>
              <a:defRPr b="1"/>
            </a:pPr>
            <a:endParaRPr lang="es-MX"/>
          </a:p>
        </c:txPr>
        <c:crossAx val="273194312"/>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Hoja1!$B$36</c:f>
              <c:strCache>
                <c:ptCount val="1"/>
                <c:pt idx="0">
                  <c:v>LAI</c:v>
                </c:pt>
              </c:strCache>
            </c:strRef>
          </c:tx>
          <c:invertIfNegative val="0"/>
          <c:dLbls>
            <c:dLbl>
              <c:idx val="0"/>
              <c:tx>
                <c:rich>
                  <a:bodyPr/>
                  <a:lstStyle/>
                  <a:p>
                    <a:r>
                      <a:rPr lang="en-US"/>
                      <a:t>d</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3DB-415D-9181-7748635237D5}"/>
                </c:ext>
                <c:ext xmlns:c15="http://schemas.microsoft.com/office/drawing/2012/chart" uri="{CE6537A1-D6FC-4f65-9D91-7224C49458BB}"/>
              </c:extLst>
            </c:dLbl>
            <c:dLbl>
              <c:idx val="1"/>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DB-415D-9181-7748635237D5}"/>
                </c:ext>
                <c:ext xmlns:c15="http://schemas.microsoft.com/office/drawing/2012/chart" uri="{CE6537A1-D6FC-4f65-9D91-7224C49458BB}"/>
              </c:extLst>
            </c:dLbl>
            <c:dLbl>
              <c:idx val="2"/>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3DB-415D-9181-7748635237D5}"/>
                </c:ext>
                <c:ext xmlns:c15="http://schemas.microsoft.com/office/drawing/2012/chart" uri="{CE6537A1-D6FC-4f65-9D91-7224C49458BB}"/>
              </c:extLst>
            </c:dLbl>
            <c:dLbl>
              <c:idx val="3"/>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DB-415D-9181-7748635237D5}"/>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3DB-415D-9181-7748635237D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Hoja1!$A$37:$A$41</c:f>
              <c:numCache>
                <c:formatCode>General</c:formatCode>
                <c:ptCount val="5"/>
                <c:pt idx="0">
                  <c:v>120</c:v>
                </c:pt>
                <c:pt idx="1">
                  <c:v>240</c:v>
                </c:pt>
                <c:pt idx="2">
                  <c:v>300</c:v>
                </c:pt>
                <c:pt idx="3">
                  <c:v>360</c:v>
                </c:pt>
                <c:pt idx="4">
                  <c:v>480</c:v>
                </c:pt>
              </c:numCache>
            </c:numRef>
          </c:cat>
          <c:val>
            <c:numRef>
              <c:f>Hoja1!$B$37:$B$41</c:f>
              <c:numCache>
                <c:formatCode>General</c:formatCode>
                <c:ptCount val="5"/>
                <c:pt idx="0">
                  <c:v>1.23</c:v>
                </c:pt>
                <c:pt idx="1">
                  <c:v>1.8</c:v>
                </c:pt>
                <c:pt idx="2">
                  <c:v>1.84</c:v>
                </c:pt>
                <c:pt idx="3">
                  <c:v>2.25</c:v>
                </c:pt>
                <c:pt idx="4">
                  <c:v>2.6</c:v>
                </c:pt>
              </c:numCache>
            </c:numRef>
          </c:val>
          <c:extLst xmlns:c16r2="http://schemas.microsoft.com/office/drawing/2015/06/chart">
            <c:ext xmlns:c16="http://schemas.microsoft.com/office/drawing/2014/chart" uri="{C3380CC4-5D6E-409C-BE32-E72D297353CC}">
              <c16:uniqueId val="{00000005-D3DB-415D-9181-7748635237D5}"/>
            </c:ext>
          </c:extLst>
        </c:ser>
        <c:dLbls>
          <c:showLegendKey val="0"/>
          <c:showVal val="0"/>
          <c:showCatName val="0"/>
          <c:showSerName val="0"/>
          <c:showPercent val="0"/>
          <c:showBubbleSize val="0"/>
        </c:dLbls>
        <c:gapWidth val="150"/>
        <c:axId val="273191960"/>
        <c:axId val="273185688"/>
      </c:barChart>
      <c:catAx>
        <c:axId val="273191960"/>
        <c:scaling>
          <c:orientation val="minMax"/>
        </c:scaling>
        <c:delete val="0"/>
        <c:axPos val="b"/>
        <c:title>
          <c:tx>
            <c:rich>
              <a:bodyPr/>
              <a:lstStyle/>
              <a:p>
                <a:pPr>
                  <a:defRPr/>
                </a:pPr>
                <a:r>
                  <a:rPr lang="es-ES"/>
                  <a:t>Edad (días)</a:t>
                </a:r>
              </a:p>
            </c:rich>
          </c:tx>
          <c:overlay val="0"/>
        </c:title>
        <c:numFmt formatCode="General" sourceLinked="1"/>
        <c:majorTickMark val="none"/>
        <c:minorTickMark val="none"/>
        <c:tickLblPos val="nextTo"/>
        <c:txPr>
          <a:bodyPr/>
          <a:lstStyle/>
          <a:p>
            <a:pPr>
              <a:defRPr b="1"/>
            </a:pPr>
            <a:endParaRPr lang="es-MX"/>
          </a:p>
        </c:txPr>
        <c:crossAx val="273185688"/>
        <c:crosses val="autoZero"/>
        <c:auto val="1"/>
        <c:lblAlgn val="ctr"/>
        <c:lblOffset val="100"/>
        <c:noMultiLvlLbl val="0"/>
      </c:catAx>
      <c:valAx>
        <c:axId val="273185688"/>
        <c:scaling>
          <c:orientation val="minMax"/>
        </c:scaling>
        <c:delete val="0"/>
        <c:axPos val="l"/>
        <c:title>
          <c:tx>
            <c:rich>
              <a:bodyPr/>
              <a:lstStyle/>
              <a:p>
                <a:pPr>
                  <a:defRPr/>
                </a:pPr>
                <a:r>
                  <a:rPr lang="es-ES"/>
                  <a:t>LAI(LAI</a:t>
                </a:r>
                <a:r>
                  <a:rPr lang="es-ES" baseline="30000"/>
                  <a:t>½</a:t>
                </a:r>
                <a:r>
                  <a:rPr lang="es-ES"/>
                  <a:t>)</a:t>
                </a:r>
              </a:p>
            </c:rich>
          </c:tx>
          <c:layout>
            <c:manualLayout>
              <c:xMode val="edge"/>
              <c:yMode val="edge"/>
              <c:x val="5.9637912673056452E-2"/>
              <c:y val="0.26893562355338479"/>
            </c:manualLayout>
          </c:layout>
          <c:overlay val="0"/>
        </c:title>
        <c:numFmt formatCode="General" sourceLinked="1"/>
        <c:majorTickMark val="out"/>
        <c:minorTickMark val="none"/>
        <c:tickLblPos val="nextTo"/>
        <c:txPr>
          <a:bodyPr/>
          <a:lstStyle/>
          <a:p>
            <a:pPr>
              <a:defRPr b="1"/>
            </a:pPr>
            <a:endParaRPr lang="es-MX"/>
          </a:p>
        </c:txPr>
        <c:crossAx val="273191960"/>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Hoja1!$C$52</c:f>
              <c:strCache>
                <c:ptCount val="1"/>
                <c:pt idx="0">
                  <c:v>LAI</c:v>
                </c:pt>
              </c:strCache>
            </c:strRef>
          </c:tx>
          <c:invertIfNegative val="0"/>
          <c:dLbls>
            <c:dLbl>
              <c:idx val="0"/>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D6F-4BE8-9519-4F505F82C3DF}"/>
                </c:ext>
                <c:ext xmlns:c15="http://schemas.microsoft.com/office/drawing/2012/chart" uri="{CE6537A1-D6FC-4f65-9D91-7224C49458BB}"/>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D6F-4BE8-9519-4F505F82C3DF}"/>
                </c:ext>
                <c:ext xmlns:c15="http://schemas.microsoft.com/office/drawing/2012/chart" uri="{CE6537A1-D6FC-4f65-9D91-7224C49458BB}"/>
              </c:extLst>
            </c:dLbl>
            <c:dLbl>
              <c:idx val="2"/>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D6F-4BE8-9519-4F505F82C3DF}"/>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D6F-4BE8-9519-4F505F82C3DF}"/>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D6F-4BE8-9519-4F505F82C3D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Hoja1!$B$53:$B$57</c:f>
              <c:numCache>
                <c:formatCode>General</c:formatCode>
                <c:ptCount val="5"/>
                <c:pt idx="0">
                  <c:v>120</c:v>
                </c:pt>
                <c:pt idx="1">
                  <c:v>240</c:v>
                </c:pt>
                <c:pt idx="2">
                  <c:v>300</c:v>
                </c:pt>
                <c:pt idx="3">
                  <c:v>360</c:v>
                </c:pt>
                <c:pt idx="4">
                  <c:v>480</c:v>
                </c:pt>
              </c:numCache>
            </c:numRef>
          </c:cat>
          <c:val>
            <c:numRef>
              <c:f>Hoja1!$C$53:$C$57</c:f>
              <c:numCache>
                <c:formatCode>General</c:formatCode>
                <c:ptCount val="5"/>
                <c:pt idx="0">
                  <c:v>0.96000000000000063</c:v>
                </c:pt>
                <c:pt idx="1">
                  <c:v>1.9400000000000055</c:v>
                </c:pt>
                <c:pt idx="2">
                  <c:v>2.1</c:v>
                </c:pt>
                <c:pt idx="3">
                  <c:v>2.4699999999999998</c:v>
                </c:pt>
                <c:pt idx="4">
                  <c:v>2.48</c:v>
                </c:pt>
              </c:numCache>
            </c:numRef>
          </c:val>
          <c:extLst xmlns:c16r2="http://schemas.microsoft.com/office/drawing/2015/06/chart">
            <c:ext xmlns:c16="http://schemas.microsoft.com/office/drawing/2014/chart" uri="{C3380CC4-5D6E-409C-BE32-E72D297353CC}">
              <c16:uniqueId val="{00000005-8D6F-4BE8-9519-4F505F82C3DF}"/>
            </c:ext>
          </c:extLst>
        </c:ser>
        <c:dLbls>
          <c:showLegendKey val="0"/>
          <c:showVal val="0"/>
          <c:showCatName val="0"/>
          <c:showSerName val="0"/>
          <c:showPercent val="0"/>
          <c:showBubbleSize val="0"/>
        </c:dLbls>
        <c:gapWidth val="150"/>
        <c:axId val="273190784"/>
        <c:axId val="273180592"/>
      </c:barChart>
      <c:catAx>
        <c:axId val="273190784"/>
        <c:scaling>
          <c:orientation val="minMax"/>
        </c:scaling>
        <c:delete val="0"/>
        <c:axPos val="b"/>
        <c:title>
          <c:tx>
            <c:rich>
              <a:bodyPr/>
              <a:lstStyle/>
              <a:p>
                <a:pPr>
                  <a:defRPr/>
                </a:pPr>
                <a:r>
                  <a:rPr lang="es-ES"/>
                  <a:t>Edad(días)</a:t>
                </a:r>
              </a:p>
            </c:rich>
          </c:tx>
          <c:overlay val="0"/>
        </c:title>
        <c:numFmt formatCode="General" sourceLinked="1"/>
        <c:majorTickMark val="none"/>
        <c:minorTickMark val="none"/>
        <c:tickLblPos val="nextTo"/>
        <c:txPr>
          <a:bodyPr/>
          <a:lstStyle/>
          <a:p>
            <a:pPr>
              <a:defRPr b="1"/>
            </a:pPr>
            <a:endParaRPr lang="es-MX"/>
          </a:p>
        </c:txPr>
        <c:crossAx val="273180592"/>
        <c:crosses val="autoZero"/>
        <c:auto val="1"/>
        <c:lblAlgn val="ctr"/>
        <c:lblOffset val="100"/>
        <c:noMultiLvlLbl val="0"/>
      </c:catAx>
      <c:valAx>
        <c:axId val="273180592"/>
        <c:scaling>
          <c:orientation val="minMax"/>
        </c:scaling>
        <c:delete val="0"/>
        <c:axPos val="l"/>
        <c:title>
          <c:tx>
            <c:rich>
              <a:bodyPr/>
              <a:lstStyle/>
              <a:p>
                <a:pPr>
                  <a:defRPr/>
                </a:pPr>
                <a:r>
                  <a:rPr lang="es-ES"/>
                  <a:t>LAI(LAI</a:t>
                </a:r>
                <a:r>
                  <a:rPr lang="es-ES" baseline="30000"/>
                  <a:t>½</a:t>
                </a:r>
                <a:r>
                  <a:rPr lang="es-ES"/>
                  <a:t>)</a:t>
                </a:r>
              </a:p>
            </c:rich>
          </c:tx>
          <c:overlay val="0"/>
        </c:title>
        <c:numFmt formatCode="General" sourceLinked="1"/>
        <c:majorTickMark val="out"/>
        <c:minorTickMark val="none"/>
        <c:tickLblPos val="nextTo"/>
        <c:txPr>
          <a:bodyPr/>
          <a:lstStyle/>
          <a:p>
            <a:pPr>
              <a:defRPr b="1"/>
            </a:pPr>
            <a:endParaRPr lang="es-MX"/>
          </a:p>
        </c:txPr>
        <c:crossAx val="273190784"/>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Hoja1!$G$73</c:f>
              <c:strCache>
                <c:ptCount val="1"/>
                <c:pt idx="0">
                  <c:v>LAI</c:v>
                </c:pt>
              </c:strCache>
            </c:strRef>
          </c:tx>
          <c:invertIfNegative val="0"/>
          <c:dLbls>
            <c:dLbl>
              <c:idx val="0"/>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F1F-4801-AE90-EF873BD31A4D}"/>
                </c:ext>
                <c:ext xmlns:c15="http://schemas.microsoft.com/office/drawing/2012/chart" uri="{CE6537A1-D6FC-4f65-9D91-7224C49458BB}"/>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F1F-4801-AE90-EF873BD31A4D}"/>
                </c:ext>
                <c:ext xmlns:c15="http://schemas.microsoft.com/office/drawing/2012/chart" uri="{CE6537A1-D6FC-4f65-9D91-7224C49458BB}"/>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F1F-4801-AE90-EF873BD31A4D}"/>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F1F-4801-AE90-EF873BD31A4D}"/>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F1F-4801-AE90-EF873BD31A4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Hoja1!$F$74:$F$78</c:f>
              <c:numCache>
                <c:formatCode>General</c:formatCode>
                <c:ptCount val="5"/>
                <c:pt idx="0">
                  <c:v>120</c:v>
                </c:pt>
                <c:pt idx="1">
                  <c:v>240</c:v>
                </c:pt>
                <c:pt idx="2">
                  <c:v>300</c:v>
                </c:pt>
                <c:pt idx="3">
                  <c:v>360</c:v>
                </c:pt>
                <c:pt idx="4">
                  <c:v>480</c:v>
                </c:pt>
              </c:numCache>
            </c:numRef>
          </c:cat>
          <c:val>
            <c:numRef>
              <c:f>Hoja1!$G$74:$G$78</c:f>
              <c:numCache>
                <c:formatCode>General</c:formatCode>
                <c:ptCount val="5"/>
                <c:pt idx="0">
                  <c:v>1.2</c:v>
                </c:pt>
                <c:pt idx="1">
                  <c:v>1.6700000000000021</c:v>
                </c:pt>
                <c:pt idx="2">
                  <c:v>1.9300000000000055</c:v>
                </c:pt>
                <c:pt idx="3">
                  <c:v>2.11</c:v>
                </c:pt>
                <c:pt idx="4">
                  <c:v>2.08</c:v>
                </c:pt>
              </c:numCache>
            </c:numRef>
          </c:val>
          <c:extLst xmlns:c16r2="http://schemas.microsoft.com/office/drawing/2015/06/chart">
            <c:ext xmlns:c16="http://schemas.microsoft.com/office/drawing/2014/chart" uri="{C3380CC4-5D6E-409C-BE32-E72D297353CC}">
              <c16:uniqueId val="{00000005-4F1F-4801-AE90-EF873BD31A4D}"/>
            </c:ext>
          </c:extLst>
        </c:ser>
        <c:dLbls>
          <c:showLegendKey val="0"/>
          <c:showVal val="0"/>
          <c:showCatName val="0"/>
          <c:showSerName val="0"/>
          <c:showPercent val="0"/>
          <c:showBubbleSize val="0"/>
        </c:dLbls>
        <c:gapWidth val="150"/>
        <c:axId val="273187648"/>
        <c:axId val="273189608"/>
      </c:barChart>
      <c:catAx>
        <c:axId val="273187648"/>
        <c:scaling>
          <c:orientation val="minMax"/>
        </c:scaling>
        <c:delete val="0"/>
        <c:axPos val="b"/>
        <c:title>
          <c:tx>
            <c:rich>
              <a:bodyPr/>
              <a:lstStyle/>
              <a:p>
                <a:pPr>
                  <a:defRPr/>
                </a:pPr>
                <a:r>
                  <a:rPr lang="es-ES"/>
                  <a:t>Edad (días)</a:t>
                </a:r>
              </a:p>
            </c:rich>
          </c:tx>
          <c:overlay val="0"/>
        </c:title>
        <c:numFmt formatCode="General" sourceLinked="1"/>
        <c:majorTickMark val="none"/>
        <c:minorTickMark val="none"/>
        <c:tickLblPos val="nextTo"/>
        <c:txPr>
          <a:bodyPr/>
          <a:lstStyle/>
          <a:p>
            <a:pPr>
              <a:defRPr b="1"/>
            </a:pPr>
            <a:endParaRPr lang="es-MX"/>
          </a:p>
        </c:txPr>
        <c:crossAx val="273189608"/>
        <c:crosses val="autoZero"/>
        <c:auto val="1"/>
        <c:lblAlgn val="ctr"/>
        <c:lblOffset val="100"/>
        <c:noMultiLvlLbl val="0"/>
      </c:catAx>
      <c:valAx>
        <c:axId val="273189608"/>
        <c:scaling>
          <c:orientation val="minMax"/>
        </c:scaling>
        <c:delete val="0"/>
        <c:axPos val="l"/>
        <c:title>
          <c:tx>
            <c:rich>
              <a:bodyPr/>
              <a:lstStyle/>
              <a:p>
                <a:pPr>
                  <a:defRPr/>
                </a:pPr>
                <a:r>
                  <a:rPr lang="es-ES"/>
                  <a:t>LAI(LAI</a:t>
                </a:r>
                <a:r>
                  <a:rPr lang="es-ES" baseline="30000"/>
                  <a:t>½</a:t>
                </a:r>
                <a:r>
                  <a:rPr lang="es-ES"/>
                  <a:t>)</a:t>
                </a:r>
              </a:p>
            </c:rich>
          </c:tx>
          <c:overlay val="0"/>
        </c:title>
        <c:numFmt formatCode="General" sourceLinked="1"/>
        <c:majorTickMark val="out"/>
        <c:minorTickMark val="none"/>
        <c:tickLblPos val="nextTo"/>
        <c:txPr>
          <a:bodyPr/>
          <a:lstStyle/>
          <a:p>
            <a:pPr>
              <a:defRPr b="1"/>
            </a:pPr>
            <a:endParaRPr lang="es-MX"/>
          </a:p>
        </c:txPr>
        <c:crossAx val="273187648"/>
        <c:crosses val="autoZero"/>
        <c:crossBetween val="between"/>
      </c:valAx>
    </c:plotArea>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Hoja1!$G$97</c:f>
              <c:strCache>
                <c:ptCount val="1"/>
                <c:pt idx="0">
                  <c:v>lai</c:v>
                </c:pt>
              </c:strCache>
            </c:strRef>
          </c:tx>
          <c:invertIfNegative val="0"/>
          <c:dLbls>
            <c:dLbl>
              <c:idx val="0"/>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C4F-4435-BC38-346B0CBDE90B}"/>
                </c:ext>
                <c:ext xmlns:c15="http://schemas.microsoft.com/office/drawing/2012/chart" uri="{CE6537A1-D6FC-4f65-9D91-7224C49458BB}"/>
              </c:extLst>
            </c:dLbl>
            <c:dLbl>
              <c:idx val="1"/>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C4F-4435-BC38-346B0CBDE90B}"/>
                </c:ext>
                <c:ext xmlns:c15="http://schemas.microsoft.com/office/drawing/2012/chart" uri="{CE6537A1-D6FC-4f65-9D91-7224C49458BB}"/>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C4F-4435-BC38-346B0CBDE90B}"/>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C4F-4435-BC38-346B0CBDE90B}"/>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C4F-4435-BC38-346B0CBDE90B}"/>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Hoja1!$F$98:$F$102</c:f>
              <c:numCache>
                <c:formatCode>General</c:formatCode>
                <c:ptCount val="5"/>
                <c:pt idx="0">
                  <c:v>120</c:v>
                </c:pt>
                <c:pt idx="1">
                  <c:v>240</c:v>
                </c:pt>
                <c:pt idx="2">
                  <c:v>300</c:v>
                </c:pt>
                <c:pt idx="3">
                  <c:v>360</c:v>
                </c:pt>
                <c:pt idx="4">
                  <c:v>480</c:v>
                </c:pt>
              </c:numCache>
            </c:numRef>
          </c:cat>
          <c:val>
            <c:numRef>
              <c:f>Hoja1!$G$98:$G$102</c:f>
              <c:numCache>
                <c:formatCode>General</c:formatCode>
                <c:ptCount val="5"/>
                <c:pt idx="0">
                  <c:v>1.1299999999999937</c:v>
                </c:pt>
                <c:pt idx="1">
                  <c:v>2.0299999999999998</c:v>
                </c:pt>
                <c:pt idx="2">
                  <c:v>2.1800000000000002</c:v>
                </c:pt>
                <c:pt idx="3">
                  <c:v>2.4299999999999997</c:v>
                </c:pt>
                <c:pt idx="4">
                  <c:v>2.08</c:v>
                </c:pt>
              </c:numCache>
            </c:numRef>
          </c:val>
          <c:extLst xmlns:c16r2="http://schemas.microsoft.com/office/drawing/2015/06/chart">
            <c:ext xmlns:c16="http://schemas.microsoft.com/office/drawing/2014/chart" uri="{C3380CC4-5D6E-409C-BE32-E72D297353CC}">
              <c16:uniqueId val="{00000005-7C4F-4435-BC38-346B0CBDE90B}"/>
            </c:ext>
          </c:extLst>
        </c:ser>
        <c:dLbls>
          <c:showLegendKey val="0"/>
          <c:showVal val="0"/>
          <c:showCatName val="0"/>
          <c:showSerName val="0"/>
          <c:showPercent val="0"/>
          <c:showBubbleSize val="0"/>
        </c:dLbls>
        <c:gapWidth val="150"/>
        <c:axId val="273181376"/>
        <c:axId val="273179024"/>
      </c:barChart>
      <c:catAx>
        <c:axId val="273181376"/>
        <c:scaling>
          <c:orientation val="minMax"/>
        </c:scaling>
        <c:delete val="0"/>
        <c:axPos val="b"/>
        <c:title>
          <c:tx>
            <c:rich>
              <a:bodyPr/>
              <a:lstStyle/>
              <a:p>
                <a:pPr>
                  <a:defRPr/>
                </a:pPr>
                <a:r>
                  <a:rPr lang="es-ES"/>
                  <a:t>Edad (días)</a:t>
                </a:r>
              </a:p>
            </c:rich>
          </c:tx>
          <c:overlay val="0"/>
        </c:title>
        <c:numFmt formatCode="General" sourceLinked="1"/>
        <c:majorTickMark val="none"/>
        <c:minorTickMark val="none"/>
        <c:tickLblPos val="nextTo"/>
        <c:txPr>
          <a:bodyPr/>
          <a:lstStyle/>
          <a:p>
            <a:pPr>
              <a:defRPr b="1"/>
            </a:pPr>
            <a:endParaRPr lang="es-MX"/>
          </a:p>
        </c:txPr>
        <c:crossAx val="273179024"/>
        <c:crosses val="autoZero"/>
        <c:auto val="1"/>
        <c:lblAlgn val="ctr"/>
        <c:lblOffset val="100"/>
        <c:noMultiLvlLbl val="0"/>
      </c:catAx>
      <c:valAx>
        <c:axId val="273179024"/>
        <c:scaling>
          <c:orientation val="minMax"/>
        </c:scaling>
        <c:delete val="0"/>
        <c:axPos val="l"/>
        <c:title>
          <c:tx>
            <c:rich>
              <a:bodyPr/>
              <a:lstStyle/>
              <a:p>
                <a:pPr>
                  <a:defRPr/>
                </a:pPr>
                <a:r>
                  <a:rPr lang="es-ES"/>
                  <a:t>LAI (LAI</a:t>
                </a:r>
                <a:r>
                  <a:rPr lang="es-ES" baseline="30000"/>
                  <a:t>½</a:t>
                </a:r>
              </a:p>
            </c:rich>
          </c:tx>
          <c:layout>
            <c:manualLayout>
              <c:xMode val="edge"/>
              <c:yMode val="edge"/>
              <c:x val="3.333333333333334E-2"/>
              <c:y val="0.26238808690580712"/>
            </c:manualLayout>
          </c:layout>
          <c:overlay val="0"/>
        </c:title>
        <c:numFmt formatCode="General" sourceLinked="1"/>
        <c:majorTickMark val="out"/>
        <c:minorTickMark val="none"/>
        <c:tickLblPos val="nextTo"/>
        <c:txPr>
          <a:bodyPr/>
          <a:lstStyle/>
          <a:p>
            <a:pPr>
              <a:defRPr b="1"/>
            </a:pPr>
            <a:endParaRPr lang="es-MX"/>
          </a:p>
        </c:txPr>
        <c:crossAx val="273181376"/>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00682592586889"/>
          <c:y val="5.5104257801108524E-2"/>
          <c:w val="0.68202452055271945"/>
          <c:h val="0.6766699475065675"/>
        </c:manualLayout>
      </c:layout>
      <c:barChart>
        <c:barDir val="col"/>
        <c:grouping val="clustered"/>
        <c:varyColors val="0"/>
        <c:ser>
          <c:idx val="0"/>
          <c:order val="0"/>
          <c:tx>
            <c:strRef>
              <c:f>matriz!$AA$4</c:f>
              <c:strCache>
                <c:ptCount val="1"/>
                <c:pt idx="0">
                  <c:v>sla</c:v>
                </c:pt>
              </c:strCache>
            </c:strRef>
          </c:tx>
          <c:invertIfNegative val="0"/>
          <c:dLbls>
            <c:dLbl>
              <c:idx val="0"/>
              <c:tx>
                <c:rich>
                  <a:bodyPr/>
                  <a:lstStyle/>
                  <a:p>
                    <a:r>
                      <a:rPr lang="en-US" sz="1200"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0E-477A-B93B-BA8B5B7E40EB}"/>
                </c:ext>
                <c:ext xmlns:c15="http://schemas.microsoft.com/office/drawing/2012/chart" uri="{CE6537A1-D6FC-4f65-9D91-7224C49458BB}"/>
              </c:extLst>
            </c:dLbl>
            <c:dLbl>
              <c:idx val="1"/>
              <c:tx>
                <c:rich>
                  <a:bodyPr/>
                  <a:lstStyle/>
                  <a:p>
                    <a:r>
                      <a:rPr lang="en-US" sz="1200"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0E-477A-B93B-BA8B5B7E40EB}"/>
                </c:ext>
                <c:ext xmlns:c15="http://schemas.microsoft.com/office/drawing/2012/chart" uri="{CE6537A1-D6FC-4f65-9D91-7224C49458BB}"/>
              </c:extLst>
            </c:dLbl>
            <c:dLbl>
              <c:idx val="2"/>
              <c:tx>
                <c:rich>
                  <a:bodyPr/>
                  <a:lstStyle/>
                  <a:p>
                    <a:r>
                      <a:rPr lang="en-US" sz="1200" b="1">
                        <a:latin typeface="Arial" pitchFamily="34" charset="0"/>
                        <a:cs typeface="Arial" pitchFamily="34" charset="0"/>
                      </a:rPr>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0E-477A-B93B-BA8B5B7E40EB}"/>
                </c:ext>
                <c:ext xmlns:c15="http://schemas.microsoft.com/office/drawing/2012/chart" uri="{CE6537A1-D6FC-4f65-9D91-7224C49458BB}"/>
              </c:extLst>
            </c:dLbl>
            <c:spPr>
              <a:noFill/>
              <a:ln>
                <a:noFill/>
              </a:ln>
              <a:effectLst/>
            </c:spPr>
            <c:txPr>
              <a:bodyPr/>
              <a:lstStyle/>
              <a:p>
                <a:pPr>
                  <a:defRPr sz="1200"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matriz!$Z$5:$Z$7</c:f>
              <c:numCache>
                <c:formatCode>General</c:formatCode>
                <c:ptCount val="3"/>
                <c:pt idx="0">
                  <c:v>120</c:v>
                </c:pt>
                <c:pt idx="1">
                  <c:v>300</c:v>
                </c:pt>
                <c:pt idx="2">
                  <c:v>480</c:v>
                </c:pt>
              </c:numCache>
            </c:numRef>
          </c:cat>
          <c:val>
            <c:numRef>
              <c:f>matriz!$AA$5:$AA$7</c:f>
              <c:numCache>
                <c:formatCode>General</c:formatCode>
                <c:ptCount val="3"/>
                <c:pt idx="0">
                  <c:v>158</c:v>
                </c:pt>
                <c:pt idx="1">
                  <c:v>173</c:v>
                </c:pt>
                <c:pt idx="2">
                  <c:v>90.85</c:v>
                </c:pt>
              </c:numCache>
            </c:numRef>
          </c:val>
          <c:extLst xmlns:c16r2="http://schemas.microsoft.com/office/drawing/2015/06/chart">
            <c:ext xmlns:c16="http://schemas.microsoft.com/office/drawing/2014/chart" uri="{C3380CC4-5D6E-409C-BE32-E72D297353CC}">
              <c16:uniqueId val="{00000003-970E-477A-B93B-BA8B5B7E40EB}"/>
            </c:ext>
          </c:extLst>
        </c:ser>
        <c:dLbls>
          <c:showLegendKey val="0"/>
          <c:showVal val="0"/>
          <c:showCatName val="0"/>
          <c:showSerName val="0"/>
          <c:showPercent val="0"/>
          <c:showBubbleSize val="0"/>
        </c:dLbls>
        <c:gapWidth val="300"/>
        <c:axId val="273186080"/>
        <c:axId val="273186864"/>
      </c:barChart>
      <c:catAx>
        <c:axId val="273186080"/>
        <c:scaling>
          <c:orientation val="minMax"/>
        </c:scaling>
        <c:delete val="0"/>
        <c:axPos val="b"/>
        <c:title>
          <c:tx>
            <c:rich>
              <a:bodyPr/>
              <a:lstStyle/>
              <a:p>
                <a:pPr>
                  <a:defRPr sz="1200">
                    <a:latin typeface="Arial" pitchFamily="34" charset="0"/>
                    <a:cs typeface="Arial" pitchFamily="34" charset="0"/>
                  </a:defRPr>
                </a:pPr>
                <a:r>
                  <a:rPr lang="es-ES" sz="1200">
                    <a:latin typeface="Arial" pitchFamily="34" charset="0"/>
                    <a:cs typeface="Arial" pitchFamily="34" charset="0"/>
                  </a:rPr>
                  <a:t>Edad (días)</a:t>
                </a:r>
              </a:p>
              <a:p>
                <a:pPr>
                  <a:defRPr sz="1200">
                    <a:latin typeface="Arial" pitchFamily="34" charset="0"/>
                    <a:cs typeface="Arial" pitchFamily="34" charset="0"/>
                  </a:defRPr>
                </a:pPr>
                <a:r>
                  <a:rPr lang="es-ES" sz="1200">
                    <a:latin typeface="Arial" pitchFamily="34" charset="0"/>
                    <a:cs typeface="Arial" pitchFamily="34" charset="0"/>
                  </a:rPr>
                  <a:t>a)</a:t>
                </a:r>
                <a:r>
                  <a:rPr lang="es-ES" sz="1200" baseline="0">
                    <a:latin typeface="Arial" pitchFamily="34" charset="0"/>
                    <a:cs typeface="Arial" pitchFamily="34" charset="0"/>
                  </a:rPr>
                  <a:t> C1051-73</a:t>
                </a:r>
                <a:endParaRPr lang="es-ES" sz="1200">
                  <a:latin typeface="Arial" pitchFamily="34" charset="0"/>
                  <a:cs typeface="Arial" pitchFamily="34" charset="0"/>
                </a:endParaRPr>
              </a:p>
            </c:rich>
          </c:tx>
          <c:overlay val="0"/>
        </c:title>
        <c:numFmt formatCode="General" sourceLinked="1"/>
        <c:majorTickMark val="none"/>
        <c:minorTickMark val="none"/>
        <c:tickLblPos val="nextTo"/>
        <c:txPr>
          <a:bodyPr/>
          <a:lstStyle/>
          <a:p>
            <a:pPr>
              <a:defRPr sz="1200" b="1">
                <a:latin typeface="Arial" pitchFamily="34" charset="0"/>
                <a:cs typeface="Arial" pitchFamily="34" charset="0"/>
              </a:defRPr>
            </a:pPr>
            <a:endParaRPr lang="es-MX"/>
          </a:p>
        </c:txPr>
        <c:crossAx val="273186864"/>
        <c:crosses val="autoZero"/>
        <c:auto val="1"/>
        <c:lblAlgn val="ctr"/>
        <c:lblOffset val="100"/>
        <c:noMultiLvlLbl val="0"/>
      </c:catAx>
      <c:valAx>
        <c:axId val="273186864"/>
        <c:scaling>
          <c:orientation val="minMax"/>
        </c:scaling>
        <c:delete val="0"/>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área foliar específica (cm</a:t>
                </a:r>
                <a:r>
                  <a:rPr lang="en-US" sz="1100" baseline="30000">
                    <a:latin typeface="Arial" pitchFamily="34" charset="0"/>
                    <a:cs typeface="Arial" pitchFamily="34" charset="0"/>
                  </a:rPr>
                  <a:t>2</a:t>
                </a:r>
                <a:r>
                  <a:rPr lang="en-US" sz="1100">
                    <a:latin typeface="Arial" pitchFamily="34" charset="0"/>
                    <a:cs typeface="Arial" pitchFamily="34" charset="0"/>
                  </a:rPr>
                  <a:t> g</a:t>
                </a:r>
                <a:r>
                  <a:rPr lang="en-US" sz="1100" baseline="30000">
                    <a:latin typeface="Arial" pitchFamily="34" charset="0"/>
                    <a:cs typeface="Arial" pitchFamily="34" charset="0"/>
                  </a:rPr>
                  <a:t>-1</a:t>
                </a:r>
                <a:r>
                  <a:rPr lang="en-US" sz="1100">
                    <a:latin typeface="Arial" pitchFamily="34" charset="0"/>
                    <a:cs typeface="Arial" pitchFamily="34" charset="0"/>
                  </a:rPr>
                  <a:t>) </a:t>
                </a:r>
              </a:p>
            </c:rich>
          </c:tx>
          <c:layout>
            <c:manualLayout>
              <c:xMode val="edge"/>
              <c:yMode val="edge"/>
              <c:x val="2.2960147758034451E-2"/>
              <c:y val="9.3067220764072089E-2"/>
            </c:manualLayout>
          </c:layout>
          <c:overlay val="0"/>
        </c:title>
        <c:numFmt formatCode="General" sourceLinked="1"/>
        <c:majorTickMark val="out"/>
        <c:minorTickMark val="none"/>
        <c:tickLblPos val="nextTo"/>
        <c:txPr>
          <a:bodyPr/>
          <a:lstStyle/>
          <a:p>
            <a:pPr>
              <a:defRPr sz="1200" b="1">
                <a:latin typeface="Arial" pitchFamily="34" charset="0"/>
                <a:cs typeface="Arial" pitchFamily="34" charset="0"/>
              </a:defRPr>
            </a:pPr>
            <a:endParaRPr lang="es-MX"/>
          </a:p>
        </c:txPr>
        <c:crossAx val="273186080"/>
        <c:crosses val="autoZero"/>
        <c:crossBetween val="between"/>
      </c:valAx>
    </c:plotArea>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67660599802073"/>
          <c:y val="5.5104163640061585E-2"/>
          <c:w val="0.72430564267902908"/>
          <c:h val="0.6766699475065675"/>
        </c:manualLayout>
      </c:layout>
      <c:barChart>
        <c:barDir val="col"/>
        <c:grouping val="clustered"/>
        <c:varyColors val="0"/>
        <c:ser>
          <c:idx val="0"/>
          <c:order val="0"/>
          <c:tx>
            <c:strRef>
              <c:f>matriz!$AA$23</c:f>
              <c:strCache>
                <c:ptCount val="1"/>
                <c:pt idx="0">
                  <c:v>sla</c:v>
                </c:pt>
              </c:strCache>
            </c:strRef>
          </c:tx>
          <c:invertIfNegative val="0"/>
          <c:dLbls>
            <c:dLbl>
              <c:idx val="0"/>
              <c:tx>
                <c:rich>
                  <a:bodyPr/>
                  <a:lstStyle/>
                  <a:p>
                    <a:r>
                      <a:rPr lang="en-US" sz="1200"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FE8-4F21-930D-B75A93F6D976}"/>
                </c:ext>
                <c:ext xmlns:c15="http://schemas.microsoft.com/office/drawing/2012/chart" uri="{CE6537A1-D6FC-4f65-9D91-7224C49458BB}"/>
              </c:extLst>
            </c:dLbl>
            <c:dLbl>
              <c:idx val="1"/>
              <c:tx>
                <c:rich>
                  <a:bodyPr/>
                  <a:lstStyle/>
                  <a:p>
                    <a:r>
                      <a:rPr lang="en-US" sz="1200"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E8-4F21-930D-B75A93F6D976}"/>
                </c:ext>
                <c:ext xmlns:c15="http://schemas.microsoft.com/office/drawing/2012/chart" uri="{CE6537A1-D6FC-4f65-9D91-7224C49458BB}"/>
              </c:extLst>
            </c:dLbl>
            <c:dLbl>
              <c:idx val="2"/>
              <c:tx>
                <c:rich>
                  <a:bodyPr/>
                  <a:lstStyle/>
                  <a:p>
                    <a:r>
                      <a:rPr lang="en-US" sz="1200" b="1">
                        <a:latin typeface="Arial" pitchFamily="34" charset="0"/>
                        <a:cs typeface="Arial" pitchFamily="34" charset="0"/>
                      </a:rPr>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FE8-4F21-930D-B75A93F6D976}"/>
                </c:ext>
                <c:ext xmlns:c15="http://schemas.microsoft.com/office/drawing/2012/chart" uri="{CE6537A1-D6FC-4f65-9D91-7224C49458BB}"/>
              </c:extLst>
            </c:dLbl>
            <c:spPr>
              <a:noFill/>
              <a:ln>
                <a:noFill/>
              </a:ln>
              <a:effectLst/>
            </c:spPr>
            <c:txPr>
              <a:bodyPr/>
              <a:lstStyle/>
              <a:p>
                <a:pPr>
                  <a:defRPr sz="1200" b="1">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matriz!$Z$24:$Z$26</c:f>
              <c:numCache>
                <c:formatCode>General</c:formatCode>
                <c:ptCount val="3"/>
                <c:pt idx="0">
                  <c:v>120</c:v>
                </c:pt>
                <c:pt idx="1">
                  <c:v>300</c:v>
                </c:pt>
                <c:pt idx="2">
                  <c:v>480</c:v>
                </c:pt>
              </c:numCache>
            </c:numRef>
          </c:cat>
          <c:val>
            <c:numRef>
              <c:f>matriz!$AA$24:$AA$26</c:f>
              <c:numCache>
                <c:formatCode>General</c:formatCode>
                <c:ptCount val="3"/>
                <c:pt idx="0">
                  <c:v>116</c:v>
                </c:pt>
                <c:pt idx="1">
                  <c:v>118</c:v>
                </c:pt>
                <c:pt idx="2">
                  <c:v>123</c:v>
                </c:pt>
              </c:numCache>
            </c:numRef>
          </c:val>
          <c:extLst xmlns:c16r2="http://schemas.microsoft.com/office/drawing/2015/06/chart">
            <c:ext xmlns:c16="http://schemas.microsoft.com/office/drawing/2014/chart" uri="{C3380CC4-5D6E-409C-BE32-E72D297353CC}">
              <c16:uniqueId val="{00000003-1FE8-4F21-930D-B75A93F6D976}"/>
            </c:ext>
          </c:extLst>
        </c:ser>
        <c:dLbls>
          <c:showLegendKey val="0"/>
          <c:showVal val="0"/>
          <c:showCatName val="0"/>
          <c:showSerName val="0"/>
          <c:showPercent val="0"/>
          <c:showBubbleSize val="0"/>
        </c:dLbls>
        <c:gapWidth val="300"/>
        <c:axId val="273181768"/>
        <c:axId val="273184512"/>
      </c:barChart>
      <c:catAx>
        <c:axId val="273181768"/>
        <c:scaling>
          <c:orientation val="minMax"/>
        </c:scaling>
        <c:delete val="0"/>
        <c:axPos val="b"/>
        <c:title>
          <c:tx>
            <c:rich>
              <a:bodyPr/>
              <a:lstStyle/>
              <a:p>
                <a:pPr>
                  <a:defRPr sz="1200">
                    <a:latin typeface="Arial" pitchFamily="34" charset="0"/>
                    <a:cs typeface="Arial" pitchFamily="34" charset="0"/>
                  </a:defRPr>
                </a:pPr>
                <a:r>
                  <a:rPr lang="es-ES" sz="1200">
                    <a:latin typeface="Arial" pitchFamily="34" charset="0"/>
                    <a:cs typeface="Arial" pitchFamily="34" charset="0"/>
                  </a:rPr>
                  <a:t>Edad (días)</a:t>
                </a:r>
              </a:p>
              <a:p>
                <a:pPr>
                  <a:defRPr sz="1200">
                    <a:latin typeface="Arial" pitchFamily="34" charset="0"/>
                    <a:cs typeface="Arial" pitchFamily="34" charset="0"/>
                  </a:defRPr>
                </a:pPr>
                <a:r>
                  <a:rPr lang="es-ES" sz="1200">
                    <a:latin typeface="Arial" pitchFamily="34" charset="0"/>
                    <a:cs typeface="Arial" pitchFamily="34" charset="0"/>
                  </a:rPr>
                  <a:t>b)C323-68</a:t>
                </a:r>
              </a:p>
            </c:rich>
          </c:tx>
          <c:overlay val="0"/>
        </c:title>
        <c:numFmt formatCode="General" sourceLinked="1"/>
        <c:majorTickMark val="none"/>
        <c:minorTickMark val="none"/>
        <c:tickLblPos val="nextTo"/>
        <c:txPr>
          <a:bodyPr/>
          <a:lstStyle/>
          <a:p>
            <a:pPr>
              <a:defRPr sz="1200" b="1">
                <a:latin typeface="Arial" pitchFamily="34" charset="0"/>
                <a:cs typeface="Arial" pitchFamily="34" charset="0"/>
              </a:defRPr>
            </a:pPr>
            <a:endParaRPr lang="es-MX"/>
          </a:p>
        </c:txPr>
        <c:crossAx val="273184512"/>
        <c:crosses val="autoZero"/>
        <c:auto val="1"/>
        <c:lblAlgn val="ctr"/>
        <c:lblOffset val="100"/>
        <c:noMultiLvlLbl val="0"/>
      </c:catAx>
      <c:valAx>
        <c:axId val="273184512"/>
        <c:scaling>
          <c:orientation val="minMax"/>
          <c:min val="0"/>
        </c:scaling>
        <c:delete val="0"/>
        <c:axPos val="l"/>
        <c:title>
          <c:tx>
            <c:rich>
              <a:bodyPr/>
              <a:lstStyle/>
              <a:p>
                <a:pPr>
                  <a:defRPr sz="1100">
                    <a:latin typeface="Arial" pitchFamily="34" charset="0"/>
                    <a:cs typeface="Arial" pitchFamily="34" charset="0"/>
                  </a:defRPr>
                </a:pPr>
                <a:r>
                  <a:rPr lang="es-ES" sz="1100">
                    <a:latin typeface="Arial" pitchFamily="34" charset="0"/>
                    <a:cs typeface="Arial" pitchFamily="34" charset="0"/>
                  </a:rPr>
                  <a:t>área foliar específica (cm</a:t>
                </a:r>
                <a:r>
                  <a:rPr lang="es-ES" sz="1100" baseline="30000">
                    <a:latin typeface="Arial" pitchFamily="34" charset="0"/>
                    <a:cs typeface="Arial" pitchFamily="34" charset="0"/>
                  </a:rPr>
                  <a:t>2</a:t>
                </a:r>
                <a:r>
                  <a:rPr lang="es-ES" sz="1100">
                    <a:latin typeface="Arial" pitchFamily="34" charset="0"/>
                    <a:cs typeface="Arial" pitchFamily="34" charset="0"/>
                  </a:rPr>
                  <a:t>g</a:t>
                </a:r>
                <a:r>
                  <a:rPr lang="es-ES" sz="1100" baseline="30000">
                    <a:latin typeface="Arial" pitchFamily="34" charset="0"/>
                    <a:cs typeface="Arial" pitchFamily="34" charset="0"/>
                  </a:rPr>
                  <a:t>-1</a:t>
                </a:r>
                <a:r>
                  <a:rPr lang="es-ES" sz="1100">
                    <a:latin typeface="Arial" pitchFamily="34" charset="0"/>
                    <a:cs typeface="Arial" pitchFamily="34" charset="0"/>
                  </a:rPr>
                  <a:t>)</a:t>
                </a:r>
              </a:p>
            </c:rich>
          </c:tx>
          <c:layout>
            <c:manualLayout>
              <c:xMode val="edge"/>
              <c:yMode val="edge"/>
              <c:x val="1.7460974892974195E-2"/>
              <c:y val="7.8252405949256434E-2"/>
            </c:manualLayout>
          </c:layout>
          <c:overlay val="0"/>
        </c:title>
        <c:numFmt formatCode="General" sourceLinked="1"/>
        <c:majorTickMark val="out"/>
        <c:minorTickMark val="none"/>
        <c:tickLblPos val="nextTo"/>
        <c:txPr>
          <a:bodyPr/>
          <a:lstStyle/>
          <a:p>
            <a:pPr>
              <a:defRPr sz="1200" b="1">
                <a:latin typeface="Arial" pitchFamily="34" charset="0"/>
                <a:cs typeface="Arial" pitchFamily="34" charset="0"/>
              </a:defRPr>
            </a:pPr>
            <a:endParaRPr lang="es-MX"/>
          </a:p>
        </c:txPr>
        <c:crossAx val="273181768"/>
        <c:crosses val="autoZero"/>
        <c:crossBetween val="between"/>
        <c:majorUnit val="20"/>
        <c:minorUnit val="20"/>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0.32708</cdr:x>
      <cdr:y>0.11111</cdr:y>
    </cdr:from>
    <cdr:to>
      <cdr:x>0.61875</cdr:x>
      <cdr:y>0.23958</cdr:y>
    </cdr:to>
    <cdr:sp macro="" textlink="">
      <cdr:nvSpPr>
        <cdr:cNvPr id="2" name="1 CuadroTexto"/>
        <cdr:cNvSpPr txBox="1"/>
      </cdr:nvSpPr>
      <cdr:spPr>
        <a:xfrm xmlns:a="http://schemas.openxmlformats.org/drawingml/2006/main">
          <a:off x="1495425" y="304800"/>
          <a:ext cx="133350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y=0.03x+0.304</a:t>
          </a:r>
        </a:p>
        <a:p xmlns:a="http://schemas.openxmlformats.org/drawingml/2006/main">
          <a:r>
            <a:rPr lang="es-ES" sz="1100" b="1"/>
            <a:t>R</a:t>
          </a:r>
          <a:r>
            <a:rPr lang="es-ES" sz="1100" b="1" baseline="30000"/>
            <a:t>2</a:t>
          </a:r>
          <a:r>
            <a:rPr lang="es-ES" sz="1100" b="1"/>
            <a:t>=0.856</a:t>
          </a:r>
        </a:p>
      </cdr:txBody>
    </cdr:sp>
  </cdr:relSizeAnchor>
</c:userShapes>
</file>

<file path=word/drawings/drawing10.xml><?xml version="1.0" encoding="utf-8"?>
<c:userShapes xmlns:c="http://schemas.openxmlformats.org/drawingml/2006/chart">
  <cdr:relSizeAnchor xmlns:cdr="http://schemas.openxmlformats.org/drawingml/2006/chartDrawing">
    <cdr:from>
      <cdr:x>0.68772</cdr:x>
      <cdr:y>0.07252</cdr:y>
    </cdr:from>
    <cdr:to>
      <cdr:x>0.9614</cdr:x>
      <cdr:y>0.22901</cdr:y>
    </cdr:to>
    <cdr:sp macro="" textlink="">
      <cdr:nvSpPr>
        <cdr:cNvPr id="2" name="1 CuadroTexto"/>
        <cdr:cNvSpPr txBox="1"/>
      </cdr:nvSpPr>
      <cdr:spPr>
        <a:xfrm xmlns:a="http://schemas.openxmlformats.org/drawingml/2006/main">
          <a:off x="1866900" y="180975"/>
          <a:ext cx="742950" cy="390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p&lt;0.0001</a:t>
          </a:r>
        </a:p>
        <a:p xmlns:a="http://schemas.openxmlformats.org/drawingml/2006/main">
          <a:r>
            <a:rPr lang="es-ES" sz="1100" b="1"/>
            <a:t>E.E=6.95</a:t>
          </a:r>
        </a:p>
      </cdr:txBody>
    </cdr:sp>
  </cdr:relSizeAnchor>
</c:userShapes>
</file>

<file path=word/drawings/drawing2.xml><?xml version="1.0" encoding="utf-8"?>
<c:userShapes xmlns:c="http://schemas.openxmlformats.org/drawingml/2006/chart">
  <cdr:relSizeAnchor xmlns:cdr="http://schemas.openxmlformats.org/drawingml/2006/chartDrawing">
    <cdr:from>
      <cdr:x>0.39672</cdr:x>
      <cdr:y>0.03125</cdr:y>
    </cdr:from>
    <cdr:to>
      <cdr:x>0.65902</cdr:x>
      <cdr:y>0.12891</cdr:y>
    </cdr:to>
    <cdr:sp macro="" textlink="">
      <cdr:nvSpPr>
        <cdr:cNvPr id="2" name="1 CuadroTexto"/>
        <cdr:cNvSpPr txBox="1"/>
      </cdr:nvSpPr>
      <cdr:spPr>
        <a:xfrm xmlns:a="http://schemas.openxmlformats.org/drawingml/2006/main">
          <a:off x="1152525" y="76200"/>
          <a:ext cx="7620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p=0.0040</a:t>
          </a:r>
        </a:p>
      </cdr:txBody>
    </cdr:sp>
  </cdr:relSizeAnchor>
</c:userShapes>
</file>

<file path=word/drawings/drawing3.xml><?xml version="1.0" encoding="utf-8"?>
<c:userShapes xmlns:c="http://schemas.openxmlformats.org/drawingml/2006/chart">
  <cdr:relSizeAnchor xmlns:cdr="http://schemas.openxmlformats.org/drawingml/2006/chartDrawing">
    <cdr:from>
      <cdr:x>0.48288</cdr:x>
      <cdr:y>0.0625</cdr:y>
    </cdr:from>
    <cdr:to>
      <cdr:x>0.79452</cdr:x>
      <cdr:y>0.13281</cdr:y>
    </cdr:to>
    <cdr:sp macro="" textlink="">
      <cdr:nvSpPr>
        <cdr:cNvPr id="2" name="1 CuadroTexto"/>
        <cdr:cNvSpPr txBox="1"/>
      </cdr:nvSpPr>
      <cdr:spPr>
        <a:xfrm xmlns:a="http://schemas.openxmlformats.org/drawingml/2006/main">
          <a:off x="1343025" y="152400"/>
          <a:ext cx="866775"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p=0.0027</a:t>
          </a:r>
        </a:p>
      </cdr:txBody>
    </cdr:sp>
  </cdr:relSizeAnchor>
</c:userShapes>
</file>

<file path=word/drawings/drawing4.xml><?xml version="1.0" encoding="utf-8"?>
<c:userShapes xmlns:c="http://schemas.openxmlformats.org/drawingml/2006/chart">
  <cdr:relSizeAnchor xmlns:cdr="http://schemas.openxmlformats.org/drawingml/2006/chartDrawing">
    <cdr:from>
      <cdr:x>0.38658</cdr:x>
      <cdr:y>0.05907</cdr:y>
    </cdr:from>
    <cdr:to>
      <cdr:x>0.64217</cdr:x>
      <cdr:y>0.17722</cdr:y>
    </cdr:to>
    <cdr:sp macro="" textlink="">
      <cdr:nvSpPr>
        <cdr:cNvPr id="2" name="1 CuadroTexto"/>
        <cdr:cNvSpPr txBox="1"/>
      </cdr:nvSpPr>
      <cdr:spPr>
        <a:xfrm xmlns:a="http://schemas.openxmlformats.org/drawingml/2006/main">
          <a:off x="1152525" y="133350"/>
          <a:ext cx="76200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p=0.0012</a:t>
          </a:r>
        </a:p>
      </cdr:txBody>
    </cdr:sp>
  </cdr:relSizeAnchor>
</c:userShapes>
</file>

<file path=word/drawings/drawing5.xml><?xml version="1.0" encoding="utf-8"?>
<c:userShapes xmlns:c="http://schemas.openxmlformats.org/drawingml/2006/chart">
  <cdr:relSizeAnchor xmlns:cdr="http://schemas.openxmlformats.org/drawingml/2006/chartDrawing">
    <cdr:from>
      <cdr:x>0.36364</cdr:x>
      <cdr:y>0.07522</cdr:y>
    </cdr:from>
    <cdr:to>
      <cdr:x>0.60188</cdr:x>
      <cdr:y>0.16372</cdr:y>
    </cdr:to>
    <cdr:sp macro="" textlink="">
      <cdr:nvSpPr>
        <cdr:cNvPr id="2" name="1 CuadroTexto"/>
        <cdr:cNvSpPr txBox="1"/>
      </cdr:nvSpPr>
      <cdr:spPr>
        <a:xfrm xmlns:a="http://schemas.openxmlformats.org/drawingml/2006/main">
          <a:off x="1104900" y="161925"/>
          <a:ext cx="7239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p=0.0016</a:t>
          </a:r>
        </a:p>
      </cdr:txBody>
    </cdr:sp>
  </cdr:relSizeAnchor>
</c:userShapes>
</file>

<file path=word/drawings/drawing6.xml><?xml version="1.0" encoding="utf-8"?>
<c:userShapes xmlns:c="http://schemas.openxmlformats.org/drawingml/2006/chart">
  <cdr:relSizeAnchor xmlns:cdr="http://schemas.openxmlformats.org/drawingml/2006/chartDrawing">
    <cdr:from>
      <cdr:x>0.31833</cdr:x>
      <cdr:y>0.0249</cdr:y>
    </cdr:from>
    <cdr:to>
      <cdr:x>0.62058</cdr:x>
      <cdr:y>0.12033</cdr:y>
    </cdr:to>
    <cdr:sp macro="" textlink="">
      <cdr:nvSpPr>
        <cdr:cNvPr id="2" name="1 CuadroTexto"/>
        <cdr:cNvSpPr txBox="1"/>
      </cdr:nvSpPr>
      <cdr:spPr>
        <a:xfrm xmlns:a="http://schemas.openxmlformats.org/drawingml/2006/main">
          <a:off x="942975" y="57149"/>
          <a:ext cx="8953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p=0.0012</a:t>
          </a:r>
        </a:p>
      </cdr:txBody>
    </cdr:sp>
  </cdr:relSizeAnchor>
</c:userShapes>
</file>

<file path=word/drawings/drawing7.xml><?xml version="1.0" encoding="utf-8"?>
<c:userShapes xmlns:c="http://schemas.openxmlformats.org/drawingml/2006/chart">
  <cdr:relSizeAnchor xmlns:cdr="http://schemas.openxmlformats.org/drawingml/2006/chartDrawing">
    <cdr:from>
      <cdr:x>0.6593</cdr:x>
      <cdr:y>0.05797</cdr:y>
    </cdr:from>
    <cdr:to>
      <cdr:x>0.93758</cdr:x>
      <cdr:y>0.19686</cdr:y>
    </cdr:to>
    <cdr:sp macro="" textlink="">
      <cdr:nvSpPr>
        <cdr:cNvPr id="2" name="1 CuadroTexto"/>
        <cdr:cNvSpPr txBox="1"/>
      </cdr:nvSpPr>
      <cdr:spPr>
        <a:xfrm xmlns:a="http://schemas.openxmlformats.org/drawingml/2006/main">
          <a:off x="1948645" y="159028"/>
          <a:ext cx="822503" cy="38100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p&lt;0.0001</a:t>
          </a:r>
        </a:p>
        <a:p xmlns:a="http://schemas.openxmlformats.org/drawingml/2006/main">
          <a:r>
            <a:rPr lang="es-ES" sz="1100" b="1"/>
            <a:t>E.E=10.67</a:t>
          </a:r>
        </a:p>
      </cdr:txBody>
    </cdr:sp>
  </cdr:relSizeAnchor>
</c:userShapes>
</file>

<file path=word/drawings/drawing8.xml><?xml version="1.0" encoding="utf-8"?>
<c:userShapes xmlns:c="http://schemas.openxmlformats.org/drawingml/2006/chart">
  <cdr:relSizeAnchor xmlns:cdr="http://schemas.openxmlformats.org/drawingml/2006/chartDrawing">
    <cdr:from>
      <cdr:x>0.59206</cdr:x>
      <cdr:y>0.0126</cdr:y>
    </cdr:from>
    <cdr:to>
      <cdr:x>0.8626</cdr:x>
      <cdr:y>0.1434</cdr:y>
    </cdr:to>
    <cdr:sp macro="" textlink="">
      <cdr:nvSpPr>
        <cdr:cNvPr id="2" name="1 CuadroTexto"/>
        <cdr:cNvSpPr txBox="1"/>
      </cdr:nvSpPr>
      <cdr:spPr>
        <a:xfrm xmlns:a="http://schemas.openxmlformats.org/drawingml/2006/main">
          <a:off x="1720001" y="32521"/>
          <a:ext cx="785953" cy="3376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p&lt;0.6034</a:t>
          </a:r>
        </a:p>
        <a:p xmlns:a="http://schemas.openxmlformats.org/drawingml/2006/main">
          <a:r>
            <a:rPr lang="es-ES" sz="1100" b="1"/>
            <a:t>E.E=5.24</a:t>
          </a:r>
        </a:p>
      </cdr:txBody>
    </cdr:sp>
  </cdr:relSizeAnchor>
</c:userShapes>
</file>

<file path=word/drawings/drawing9.xml><?xml version="1.0" encoding="utf-8"?>
<c:userShapes xmlns:c="http://schemas.openxmlformats.org/drawingml/2006/chart">
  <cdr:relSizeAnchor xmlns:cdr="http://schemas.openxmlformats.org/drawingml/2006/chartDrawing">
    <cdr:from>
      <cdr:x>0.69675</cdr:x>
      <cdr:y>0.12847</cdr:y>
    </cdr:from>
    <cdr:to>
      <cdr:x>0.96029</cdr:x>
      <cdr:y>0.28819</cdr:y>
    </cdr:to>
    <cdr:sp macro="" textlink="">
      <cdr:nvSpPr>
        <cdr:cNvPr id="2" name="1 CuadroTexto"/>
        <cdr:cNvSpPr txBox="1"/>
      </cdr:nvSpPr>
      <cdr:spPr>
        <a:xfrm xmlns:a="http://schemas.openxmlformats.org/drawingml/2006/main">
          <a:off x="1838325" y="352425"/>
          <a:ext cx="695325" cy="438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0.68231</cdr:x>
      <cdr:y>0</cdr:y>
    </cdr:from>
    <cdr:to>
      <cdr:x>0.97112</cdr:x>
      <cdr:y>0.15278</cdr:y>
    </cdr:to>
    <cdr:sp macro="" textlink="">
      <cdr:nvSpPr>
        <cdr:cNvPr id="4" name="3 CuadroTexto"/>
        <cdr:cNvSpPr txBox="1"/>
      </cdr:nvSpPr>
      <cdr:spPr>
        <a:xfrm xmlns:a="http://schemas.openxmlformats.org/drawingml/2006/main">
          <a:off x="1800226" y="0"/>
          <a:ext cx="762000" cy="4191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p&lt;0.0001</a:t>
          </a:r>
        </a:p>
        <a:p xmlns:a="http://schemas.openxmlformats.org/drawingml/2006/main">
          <a:r>
            <a:rPr lang="es-ES" sz="1100" b="1"/>
            <a:t>E.E=10.67</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3071</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maira.ferrer</dc:creator>
  <cp:lastModifiedBy>Jenny Gipsy Pina Lopez</cp:lastModifiedBy>
  <cp:revision>3</cp:revision>
  <dcterms:created xsi:type="dcterms:W3CDTF">2024-10-02T01:45:00Z</dcterms:created>
  <dcterms:modified xsi:type="dcterms:W3CDTF">2024-10-07T13:30:00Z</dcterms:modified>
</cp:coreProperties>
</file>