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4ED8" w14:textId="4C1465F4" w:rsidR="00461ACE" w:rsidRDefault="003A74A6" w:rsidP="00461ACE">
      <w:pPr>
        <w:pStyle w:val="HTMLconformatoprevio"/>
        <w:spacing w:line="276" w:lineRule="auto"/>
        <w:jc w:val="center"/>
        <w:rPr>
          <w:rFonts w:ascii="Arial" w:hAnsi="Arial" w:cs="Arial"/>
          <w:b/>
          <w:sz w:val="22"/>
          <w:szCs w:val="22"/>
        </w:rPr>
      </w:pPr>
      <w:r w:rsidRPr="006906C3">
        <w:rPr>
          <w:rFonts w:ascii="Arial" w:hAnsi="Arial" w:cs="Arial"/>
          <w:b/>
          <w:sz w:val="22"/>
          <w:szCs w:val="22"/>
        </w:rPr>
        <w:t xml:space="preserve">EVALUACIÓN DE </w:t>
      </w:r>
      <w:r w:rsidR="00A67DEB">
        <w:rPr>
          <w:rFonts w:ascii="Arial" w:hAnsi="Arial" w:cs="Arial"/>
          <w:b/>
          <w:sz w:val="22"/>
          <w:szCs w:val="22"/>
        </w:rPr>
        <w:t xml:space="preserve">LAS ENFERMEDADES </w:t>
      </w:r>
      <w:r w:rsidR="000974E1" w:rsidRPr="006906C3">
        <w:rPr>
          <w:rFonts w:ascii="Arial" w:hAnsi="Arial" w:cs="Arial"/>
          <w:b/>
          <w:sz w:val="22"/>
          <w:szCs w:val="22"/>
        </w:rPr>
        <w:t xml:space="preserve">ROYA PARDA Y CARBÓN </w:t>
      </w:r>
      <w:r w:rsidRPr="006906C3">
        <w:rPr>
          <w:rFonts w:ascii="Arial" w:hAnsi="Arial" w:cs="Arial"/>
          <w:b/>
          <w:sz w:val="22"/>
          <w:szCs w:val="22"/>
        </w:rPr>
        <w:t>EN</w:t>
      </w:r>
      <w:r w:rsidR="000974E1" w:rsidRPr="006906C3">
        <w:rPr>
          <w:rFonts w:ascii="Arial" w:hAnsi="Arial" w:cs="Arial"/>
          <w:b/>
          <w:sz w:val="22"/>
          <w:szCs w:val="22"/>
        </w:rPr>
        <w:t xml:space="preserve"> L</w:t>
      </w:r>
      <w:r w:rsidR="00A67DEB">
        <w:rPr>
          <w:rFonts w:ascii="Arial" w:hAnsi="Arial" w:cs="Arial"/>
          <w:b/>
          <w:sz w:val="22"/>
          <w:szCs w:val="22"/>
        </w:rPr>
        <w:t>O</w:t>
      </w:r>
      <w:r w:rsidR="000974E1" w:rsidRPr="006906C3">
        <w:rPr>
          <w:rFonts w:ascii="Arial" w:hAnsi="Arial" w:cs="Arial"/>
          <w:b/>
          <w:sz w:val="22"/>
          <w:szCs w:val="22"/>
        </w:rPr>
        <w:t xml:space="preserve">S PRINCIPALES </w:t>
      </w:r>
      <w:r w:rsidR="00A67DEB">
        <w:rPr>
          <w:rFonts w:ascii="Arial" w:hAnsi="Arial" w:cs="Arial"/>
          <w:b/>
          <w:sz w:val="22"/>
          <w:szCs w:val="22"/>
        </w:rPr>
        <w:t>CULTIVARES</w:t>
      </w:r>
      <w:r w:rsidR="000974E1" w:rsidRPr="006906C3">
        <w:rPr>
          <w:rFonts w:ascii="Arial" w:hAnsi="Arial" w:cs="Arial"/>
          <w:b/>
          <w:sz w:val="22"/>
          <w:szCs w:val="22"/>
        </w:rPr>
        <w:t xml:space="preserve"> DE CAÑA DE AZÚCAR EN </w:t>
      </w:r>
      <w:r w:rsidR="002B6012" w:rsidRPr="006906C3">
        <w:rPr>
          <w:rFonts w:ascii="Arial" w:hAnsi="Arial" w:cs="Arial"/>
          <w:b/>
          <w:sz w:val="22"/>
          <w:szCs w:val="22"/>
        </w:rPr>
        <w:t>CAMAGÜEY</w:t>
      </w:r>
    </w:p>
    <w:p w14:paraId="77C12686" w14:textId="76A30955" w:rsidR="00E2329C" w:rsidRDefault="00461ACE" w:rsidP="00461ACE">
      <w:pPr>
        <w:pStyle w:val="HTMLconformatoprevio"/>
        <w:spacing w:line="276" w:lineRule="auto"/>
        <w:jc w:val="center"/>
        <w:rPr>
          <w:rFonts w:ascii="Arial" w:eastAsia="Times New Roman" w:hAnsi="Arial" w:cs="Arial"/>
          <w:sz w:val="22"/>
          <w:szCs w:val="22"/>
          <w:lang w:val="en-US" w:eastAsia="es-MX"/>
        </w:rPr>
      </w:pPr>
      <w:r w:rsidRPr="00461ACE">
        <w:rPr>
          <w:rFonts w:ascii="Arial" w:eastAsia="Times New Roman" w:hAnsi="Arial" w:cs="Arial"/>
          <w:sz w:val="22"/>
          <w:szCs w:val="22"/>
          <w:lang w:val="en-US" w:eastAsia="es-MX"/>
        </w:rPr>
        <w:t>EVALUATION OF BROWN RUST AND SMUT DISEASES IN THE MAIN VARIETIES OF SUGAR CANE IN CAMAGÜEY.</w:t>
      </w:r>
    </w:p>
    <w:p w14:paraId="67AA006E" w14:textId="77777777" w:rsidR="00092C9B" w:rsidRPr="00461ACE" w:rsidRDefault="00092C9B" w:rsidP="00461ACE">
      <w:pPr>
        <w:pStyle w:val="HTMLconformatoprevio"/>
        <w:spacing w:line="276" w:lineRule="auto"/>
        <w:jc w:val="center"/>
        <w:rPr>
          <w:rFonts w:ascii="Arial" w:eastAsia="Times New Roman" w:hAnsi="Arial" w:cs="Arial"/>
          <w:sz w:val="22"/>
          <w:szCs w:val="22"/>
          <w:lang w:val="en-US" w:eastAsia="es-MX"/>
        </w:rPr>
      </w:pPr>
    </w:p>
    <w:p w14:paraId="47EFDD43" w14:textId="2BCC900B" w:rsidR="008335D7" w:rsidRDefault="008335D7" w:rsidP="006906C3">
      <w:pPr>
        <w:pStyle w:val="HTMLconformatoprevio"/>
        <w:spacing w:line="276" w:lineRule="auto"/>
        <w:jc w:val="both"/>
        <w:rPr>
          <w:rFonts w:ascii="Arial" w:eastAsia="Times New Roman" w:hAnsi="Arial" w:cs="Arial"/>
          <w:sz w:val="22"/>
          <w:szCs w:val="22"/>
          <w:lang w:eastAsia="es-MX"/>
        </w:rPr>
      </w:pPr>
      <w:r w:rsidRPr="00092C9B">
        <w:rPr>
          <w:rFonts w:ascii="Arial" w:eastAsia="Times New Roman" w:hAnsi="Arial" w:cs="Arial"/>
          <w:sz w:val="22"/>
          <w:szCs w:val="22"/>
          <w:lang w:eastAsia="es-MX"/>
        </w:rPr>
        <w:t>Joaquín Montalván</w:t>
      </w:r>
      <w:r w:rsidR="00092C9B" w:rsidRPr="00092C9B">
        <w:rPr>
          <w:rFonts w:ascii="Arial" w:eastAsia="Times New Roman" w:hAnsi="Arial" w:cs="Arial"/>
          <w:sz w:val="22"/>
          <w:szCs w:val="22"/>
          <w:lang w:eastAsia="es-MX"/>
        </w:rPr>
        <w:t xml:space="preserve"> </w:t>
      </w:r>
      <w:r w:rsidRPr="00092C9B">
        <w:rPr>
          <w:rFonts w:ascii="Arial" w:eastAsia="Times New Roman" w:hAnsi="Arial" w:cs="Arial"/>
          <w:sz w:val="22"/>
          <w:szCs w:val="22"/>
          <w:lang w:eastAsia="es-MX"/>
        </w:rPr>
        <w:t>Delgado</w:t>
      </w:r>
      <w:r w:rsidRPr="006906C3">
        <w:rPr>
          <w:rFonts w:ascii="Arial" w:eastAsia="Times New Roman" w:hAnsi="Arial" w:cs="Arial"/>
          <w:sz w:val="22"/>
          <w:szCs w:val="22"/>
          <w:lang w:eastAsia="es-MX"/>
        </w:rPr>
        <w:t xml:space="preserve">, </w:t>
      </w:r>
      <w:proofErr w:type="spellStart"/>
      <w:r w:rsidRPr="006906C3">
        <w:rPr>
          <w:rFonts w:ascii="Arial" w:eastAsia="Times New Roman" w:hAnsi="Arial" w:cs="Arial"/>
          <w:sz w:val="22"/>
          <w:szCs w:val="22"/>
          <w:lang w:eastAsia="es-MX"/>
        </w:rPr>
        <w:t>Ivia</w:t>
      </w:r>
      <w:proofErr w:type="spellEnd"/>
      <w:r w:rsidR="00E434E8">
        <w:rPr>
          <w:rFonts w:ascii="Arial" w:eastAsia="Times New Roman" w:hAnsi="Arial" w:cs="Arial"/>
          <w:sz w:val="22"/>
          <w:szCs w:val="22"/>
          <w:lang w:eastAsia="es-MX"/>
        </w:rPr>
        <w:t xml:space="preserve"> </w:t>
      </w:r>
      <w:proofErr w:type="spellStart"/>
      <w:r w:rsidR="00E434E8">
        <w:rPr>
          <w:rFonts w:ascii="Arial" w:eastAsia="Times New Roman" w:hAnsi="Arial" w:cs="Arial"/>
          <w:sz w:val="22"/>
          <w:szCs w:val="22"/>
          <w:lang w:eastAsia="es-MX"/>
        </w:rPr>
        <w:t>Dalmis</w:t>
      </w:r>
      <w:proofErr w:type="spellEnd"/>
      <w:r w:rsidRPr="006906C3">
        <w:rPr>
          <w:rFonts w:ascii="Arial" w:eastAsia="Times New Roman" w:hAnsi="Arial" w:cs="Arial"/>
          <w:sz w:val="22"/>
          <w:szCs w:val="22"/>
          <w:lang w:eastAsia="es-MX"/>
        </w:rPr>
        <w:t xml:space="preserve"> </w:t>
      </w:r>
      <w:proofErr w:type="spellStart"/>
      <w:r w:rsidRPr="006906C3">
        <w:rPr>
          <w:rFonts w:ascii="Arial" w:eastAsia="Times New Roman" w:hAnsi="Arial" w:cs="Arial"/>
          <w:sz w:val="22"/>
          <w:szCs w:val="22"/>
          <w:lang w:eastAsia="es-MX"/>
        </w:rPr>
        <w:t>Pouza</w:t>
      </w:r>
      <w:proofErr w:type="spellEnd"/>
      <w:r w:rsidR="00092C9B">
        <w:rPr>
          <w:rFonts w:ascii="Arial" w:eastAsia="Times New Roman" w:hAnsi="Arial" w:cs="Arial"/>
          <w:sz w:val="22"/>
          <w:szCs w:val="22"/>
          <w:lang w:eastAsia="es-MX"/>
        </w:rPr>
        <w:t xml:space="preserve"> </w:t>
      </w:r>
      <w:r w:rsidRPr="006906C3">
        <w:rPr>
          <w:rFonts w:ascii="Arial" w:eastAsia="Times New Roman" w:hAnsi="Arial" w:cs="Arial"/>
          <w:sz w:val="22"/>
          <w:szCs w:val="22"/>
          <w:lang w:eastAsia="es-MX"/>
        </w:rPr>
        <w:t xml:space="preserve">Sierra, Isabel </w:t>
      </w:r>
      <w:r w:rsidR="00092C9B">
        <w:rPr>
          <w:rFonts w:ascii="Arial" w:eastAsia="Times New Roman" w:hAnsi="Arial" w:cs="Arial"/>
          <w:sz w:val="22"/>
          <w:szCs w:val="22"/>
          <w:lang w:eastAsia="es-MX"/>
        </w:rPr>
        <w:t xml:space="preserve">Cristina </w:t>
      </w:r>
      <w:r w:rsidRPr="006906C3">
        <w:rPr>
          <w:rFonts w:ascii="Arial" w:eastAsia="Times New Roman" w:hAnsi="Arial" w:cs="Arial"/>
          <w:sz w:val="22"/>
          <w:szCs w:val="22"/>
          <w:lang w:eastAsia="es-MX"/>
        </w:rPr>
        <w:t>Torres</w:t>
      </w:r>
      <w:r w:rsidR="00092C9B">
        <w:rPr>
          <w:rFonts w:ascii="Arial" w:eastAsia="Times New Roman" w:hAnsi="Arial" w:cs="Arial"/>
          <w:sz w:val="22"/>
          <w:szCs w:val="22"/>
          <w:lang w:eastAsia="es-MX"/>
        </w:rPr>
        <w:t xml:space="preserve"> </w:t>
      </w:r>
      <w:r w:rsidRPr="006906C3">
        <w:rPr>
          <w:rFonts w:ascii="Arial" w:eastAsia="Times New Roman" w:hAnsi="Arial" w:cs="Arial"/>
          <w:sz w:val="22"/>
          <w:szCs w:val="22"/>
          <w:lang w:eastAsia="es-MX"/>
        </w:rPr>
        <w:t xml:space="preserve">Varela, </w:t>
      </w:r>
      <w:proofErr w:type="spellStart"/>
      <w:r w:rsidRPr="006906C3">
        <w:rPr>
          <w:rFonts w:ascii="Arial" w:eastAsia="Times New Roman" w:hAnsi="Arial" w:cs="Arial"/>
          <w:sz w:val="22"/>
          <w:szCs w:val="22"/>
          <w:lang w:eastAsia="es-MX"/>
        </w:rPr>
        <w:t>Yosl</w:t>
      </w:r>
      <w:r w:rsidR="009F35DF">
        <w:rPr>
          <w:rFonts w:ascii="Arial" w:eastAsia="Times New Roman" w:hAnsi="Arial" w:cs="Arial"/>
          <w:sz w:val="22"/>
          <w:szCs w:val="22"/>
          <w:lang w:eastAsia="es-MX"/>
        </w:rPr>
        <w:t>é</w:t>
      </w:r>
      <w:r w:rsidRPr="006906C3">
        <w:rPr>
          <w:rFonts w:ascii="Arial" w:eastAsia="Times New Roman" w:hAnsi="Arial" w:cs="Arial"/>
          <w:sz w:val="22"/>
          <w:szCs w:val="22"/>
          <w:lang w:eastAsia="es-MX"/>
        </w:rPr>
        <w:t>n</w:t>
      </w:r>
      <w:proofErr w:type="spellEnd"/>
      <w:r w:rsidRPr="006906C3">
        <w:rPr>
          <w:rFonts w:ascii="Arial" w:eastAsia="Times New Roman" w:hAnsi="Arial" w:cs="Arial"/>
          <w:sz w:val="22"/>
          <w:szCs w:val="22"/>
          <w:lang w:eastAsia="es-MX"/>
        </w:rPr>
        <w:t xml:space="preserve"> Fernández</w:t>
      </w:r>
      <w:r w:rsidR="00092C9B">
        <w:rPr>
          <w:rFonts w:ascii="Arial" w:eastAsia="Times New Roman" w:hAnsi="Arial" w:cs="Arial"/>
          <w:sz w:val="22"/>
          <w:szCs w:val="22"/>
          <w:lang w:eastAsia="es-MX"/>
        </w:rPr>
        <w:t xml:space="preserve"> </w:t>
      </w:r>
      <w:r w:rsidR="00A67DEB" w:rsidRPr="006906C3">
        <w:rPr>
          <w:rFonts w:ascii="Arial" w:eastAsia="Times New Roman" w:hAnsi="Arial" w:cs="Arial"/>
          <w:sz w:val="22"/>
          <w:szCs w:val="22"/>
          <w:lang w:eastAsia="es-MX"/>
        </w:rPr>
        <w:t>Gálvez</w:t>
      </w:r>
      <w:r w:rsidR="002B6012" w:rsidRPr="006906C3">
        <w:rPr>
          <w:rFonts w:ascii="Arial" w:eastAsia="Times New Roman" w:hAnsi="Arial" w:cs="Arial"/>
          <w:sz w:val="22"/>
          <w:szCs w:val="22"/>
          <w:lang w:eastAsia="es-MX"/>
        </w:rPr>
        <w:t xml:space="preserve"> y Féli</w:t>
      </w:r>
      <w:r w:rsidR="009F35DF">
        <w:rPr>
          <w:rFonts w:ascii="Arial" w:eastAsia="Times New Roman" w:hAnsi="Arial" w:cs="Arial"/>
          <w:sz w:val="22"/>
          <w:szCs w:val="22"/>
          <w:lang w:eastAsia="es-MX"/>
        </w:rPr>
        <w:t xml:space="preserve">x </w:t>
      </w:r>
      <w:r w:rsidR="002B6012" w:rsidRPr="006906C3">
        <w:rPr>
          <w:rFonts w:ascii="Arial" w:eastAsia="Times New Roman" w:hAnsi="Arial" w:cs="Arial"/>
          <w:sz w:val="22"/>
          <w:szCs w:val="22"/>
          <w:lang w:eastAsia="es-MX"/>
        </w:rPr>
        <w:t>Rivero Pompa</w:t>
      </w:r>
      <w:r w:rsidRPr="006906C3">
        <w:rPr>
          <w:rFonts w:ascii="Arial" w:eastAsia="Times New Roman" w:hAnsi="Arial" w:cs="Arial"/>
          <w:sz w:val="22"/>
          <w:szCs w:val="22"/>
          <w:lang w:eastAsia="es-MX"/>
        </w:rPr>
        <w:t xml:space="preserve"> </w:t>
      </w:r>
    </w:p>
    <w:p w14:paraId="55A4855B" w14:textId="77777777" w:rsidR="000F6E86" w:rsidRPr="006906C3" w:rsidRDefault="000F6E86" w:rsidP="006906C3">
      <w:pPr>
        <w:pStyle w:val="HTMLconformatoprevio"/>
        <w:spacing w:line="276" w:lineRule="auto"/>
        <w:jc w:val="both"/>
        <w:rPr>
          <w:rFonts w:ascii="Arial" w:eastAsia="Times New Roman" w:hAnsi="Arial" w:cs="Arial"/>
          <w:sz w:val="22"/>
          <w:szCs w:val="22"/>
          <w:lang w:eastAsia="es-MX"/>
        </w:rPr>
      </w:pPr>
    </w:p>
    <w:p w14:paraId="41E8616D" w14:textId="5E0D4A13" w:rsidR="0042216C" w:rsidRDefault="007451F0" w:rsidP="0042216C">
      <w:pPr>
        <w:spacing w:after="0" w:line="276" w:lineRule="auto"/>
        <w:jc w:val="both"/>
        <w:rPr>
          <w:rFonts w:ascii="Arial" w:hAnsi="Arial" w:cs="Arial"/>
        </w:rPr>
      </w:pPr>
      <w:r w:rsidRPr="006906C3">
        <w:rPr>
          <w:rFonts w:ascii="Arial" w:hAnsi="Arial" w:cs="Arial"/>
        </w:rPr>
        <w:t>Instituto de Investigaci</w:t>
      </w:r>
      <w:r w:rsidR="009F35DF">
        <w:rPr>
          <w:rFonts w:ascii="Arial" w:hAnsi="Arial" w:cs="Arial"/>
        </w:rPr>
        <w:t>ones</w:t>
      </w:r>
      <w:r w:rsidRPr="006906C3">
        <w:rPr>
          <w:rFonts w:ascii="Arial" w:hAnsi="Arial" w:cs="Arial"/>
        </w:rPr>
        <w:t xml:space="preserve"> de la Caña de Azúcar (</w:t>
      </w:r>
      <w:r w:rsidR="00423B00">
        <w:rPr>
          <w:rFonts w:ascii="Arial" w:hAnsi="Arial" w:cs="Arial"/>
        </w:rPr>
        <w:t xml:space="preserve">UEB </w:t>
      </w:r>
      <w:r w:rsidRPr="006906C3">
        <w:rPr>
          <w:rFonts w:ascii="Arial" w:hAnsi="Arial" w:cs="Arial"/>
        </w:rPr>
        <w:t>INICA Camagüey</w:t>
      </w:r>
      <w:r w:rsidR="00423B00">
        <w:rPr>
          <w:rFonts w:ascii="Arial" w:hAnsi="Arial" w:cs="Arial"/>
        </w:rPr>
        <w:t>)</w:t>
      </w:r>
      <w:r w:rsidRPr="006906C3">
        <w:rPr>
          <w:rFonts w:ascii="Arial" w:hAnsi="Arial" w:cs="Arial"/>
        </w:rPr>
        <w:t>. Cuba.</w:t>
      </w:r>
      <w:r w:rsidR="000F6E86">
        <w:rPr>
          <w:rFonts w:ascii="Arial" w:hAnsi="Arial" w:cs="Arial"/>
        </w:rPr>
        <w:t xml:space="preserve"> </w:t>
      </w:r>
    </w:p>
    <w:p w14:paraId="4F66309A" w14:textId="6C14E189" w:rsidR="007451F0" w:rsidRPr="006906C3" w:rsidRDefault="009F35DF" w:rsidP="0042216C">
      <w:pPr>
        <w:spacing w:after="0" w:line="276" w:lineRule="auto"/>
        <w:jc w:val="both"/>
        <w:rPr>
          <w:rFonts w:ascii="Arial" w:hAnsi="Arial" w:cs="Arial"/>
        </w:rPr>
      </w:pPr>
      <w:r>
        <w:rPr>
          <w:rFonts w:ascii="Arial" w:hAnsi="Arial" w:cs="Arial"/>
        </w:rPr>
        <w:t>E</w:t>
      </w:r>
      <w:r w:rsidR="007451F0" w:rsidRPr="006906C3">
        <w:rPr>
          <w:rFonts w:ascii="Arial" w:hAnsi="Arial" w:cs="Arial"/>
        </w:rPr>
        <w:t xml:space="preserve">mail: </w:t>
      </w:r>
      <w:hyperlink r:id="rId7" w:history="1">
        <w:r w:rsidR="007451F0" w:rsidRPr="006906C3">
          <w:rPr>
            <w:rStyle w:val="Hipervnculo"/>
            <w:rFonts w:ascii="Arial" w:hAnsi="Arial" w:cs="Arial"/>
          </w:rPr>
          <w:t>jmontalvan@eticacm.azcuba.cu</w:t>
        </w:r>
      </w:hyperlink>
    </w:p>
    <w:p w14:paraId="1E636DF9" w14:textId="4AE10CEF" w:rsidR="007451F0" w:rsidRPr="006906C3" w:rsidRDefault="007451F0" w:rsidP="009F35DF">
      <w:pPr>
        <w:keepNext/>
        <w:keepLines/>
        <w:spacing w:before="240" w:after="0" w:line="276" w:lineRule="auto"/>
        <w:outlineLvl w:val="0"/>
        <w:rPr>
          <w:rFonts w:ascii="Arial" w:eastAsiaTheme="majorEastAsia" w:hAnsi="Arial" w:cs="Arial"/>
          <w:b/>
          <w:color w:val="2E74B5" w:themeColor="accent1" w:themeShade="BF"/>
          <w:lang w:val="es-ES"/>
        </w:rPr>
      </w:pPr>
      <w:r w:rsidRPr="006906C3">
        <w:rPr>
          <w:rFonts w:ascii="Arial" w:eastAsiaTheme="majorEastAsia" w:hAnsi="Arial" w:cs="Arial"/>
          <w:b/>
          <w:lang w:val="es-ES"/>
        </w:rPr>
        <w:t>R</w:t>
      </w:r>
      <w:r w:rsidR="009F35DF">
        <w:rPr>
          <w:rFonts w:ascii="Arial" w:eastAsiaTheme="majorEastAsia" w:hAnsi="Arial" w:cs="Arial"/>
          <w:b/>
          <w:lang w:val="es-ES"/>
        </w:rPr>
        <w:t>esumen</w:t>
      </w:r>
    </w:p>
    <w:p w14:paraId="677E9DC1" w14:textId="5576E624" w:rsidR="007451F0" w:rsidRPr="006906C3" w:rsidRDefault="00423B00" w:rsidP="006906C3">
      <w:pPr>
        <w:spacing w:before="120" w:after="120" w:line="276" w:lineRule="auto"/>
        <w:jc w:val="both"/>
        <w:rPr>
          <w:rFonts w:ascii="Arial" w:eastAsia="Calibri" w:hAnsi="Arial" w:cs="Arial"/>
          <w:lang w:val="es-ES"/>
        </w:rPr>
      </w:pPr>
      <w:r>
        <w:rPr>
          <w:rFonts w:ascii="Arial" w:hAnsi="Arial" w:cs="Arial"/>
          <w:color w:val="00000A"/>
        </w:rPr>
        <w:t>Con el objetivo de evaluar la respuesta frente a las enfermedades roya parda y carbón, en el periodo</w:t>
      </w:r>
      <w:r w:rsidR="00AE1CC1">
        <w:rPr>
          <w:rFonts w:ascii="Arial" w:hAnsi="Arial" w:cs="Arial"/>
          <w:color w:val="00000A"/>
        </w:rPr>
        <w:t xml:space="preserve"> 2021- 2023</w:t>
      </w:r>
      <w:r>
        <w:rPr>
          <w:rFonts w:ascii="Arial" w:hAnsi="Arial" w:cs="Arial"/>
          <w:color w:val="00000A"/>
        </w:rPr>
        <w:t>,</w:t>
      </w:r>
      <w:r w:rsidR="00AE1CC1">
        <w:rPr>
          <w:rFonts w:ascii="Arial" w:hAnsi="Arial" w:cs="Arial"/>
          <w:color w:val="00000A"/>
        </w:rPr>
        <w:t xml:space="preserve"> s</w:t>
      </w:r>
      <w:r w:rsidR="00A42D1A">
        <w:rPr>
          <w:rFonts w:ascii="Arial" w:hAnsi="Arial" w:cs="Arial"/>
          <w:color w:val="00000A"/>
        </w:rPr>
        <w:t xml:space="preserve">e evaluaron </w:t>
      </w:r>
      <w:r>
        <w:rPr>
          <w:rFonts w:ascii="Arial" w:hAnsi="Arial" w:cs="Arial"/>
          <w:color w:val="00000A"/>
        </w:rPr>
        <w:t>12</w:t>
      </w:r>
      <w:r w:rsidR="007451F0" w:rsidRPr="006906C3">
        <w:rPr>
          <w:rFonts w:ascii="Arial" w:hAnsi="Arial" w:cs="Arial"/>
          <w:color w:val="00000A"/>
        </w:rPr>
        <w:t xml:space="preserve"> cultivares comerciales de Caña de Azúcar en </w:t>
      </w:r>
      <w:r w:rsidR="00632880" w:rsidRPr="006906C3">
        <w:rPr>
          <w:rFonts w:ascii="Arial" w:hAnsi="Arial" w:cs="Arial"/>
          <w:color w:val="00000A"/>
        </w:rPr>
        <w:t xml:space="preserve">Camagüey, </w:t>
      </w:r>
      <w:r w:rsidR="007451F0" w:rsidRPr="006906C3">
        <w:rPr>
          <w:rFonts w:ascii="Arial" w:hAnsi="Arial" w:cs="Arial"/>
          <w:color w:val="00000A"/>
        </w:rPr>
        <w:t>Cuba</w:t>
      </w:r>
      <w:r>
        <w:rPr>
          <w:rFonts w:ascii="Arial" w:hAnsi="Arial" w:cs="Arial"/>
          <w:color w:val="00000A"/>
        </w:rPr>
        <w:t>.</w:t>
      </w:r>
      <w:r w:rsidR="00F348F5" w:rsidRPr="006906C3">
        <w:rPr>
          <w:rFonts w:ascii="Arial" w:hAnsi="Arial" w:cs="Arial"/>
          <w:color w:val="00000A"/>
        </w:rPr>
        <w:t xml:space="preserve"> </w:t>
      </w:r>
      <w:r w:rsidR="008C149D" w:rsidRPr="006906C3">
        <w:rPr>
          <w:rFonts w:ascii="Arial" w:hAnsi="Arial" w:cs="Arial"/>
          <w:color w:val="00000A"/>
        </w:rPr>
        <w:t>Los cultivares se inocularon artificialmente por inmersión en una suspensión de 5 x 10</w:t>
      </w:r>
      <w:r w:rsidR="008C149D" w:rsidRPr="006906C3">
        <w:rPr>
          <w:rFonts w:ascii="Arial" w:hAnsi="Arial" w:cs="Arial"/>
          <w:color w:val="00000A"/>
          <w:vertAlign w:val="superscript"/>
        </w:rPr>
        <w:t>6</w:t>
      </w:r>
      <w:r w:rsidR="008C149D" w:rsidRPr="006906C3">
        <w:rPr>
          <w:rFonts w:ascii="Arial" w:hAnsi="Arial" w:cs="Arial"/>
          <w:color w:val="00000A"/>
        </w:rPr>
        <w:t xml:space="preserve"> </w:t>
      </w:r>
      <w:proofErr w:type="spellStart"/>
      <w:r w:rsidR="008C149D" w:rsidRPr="006906C3">
        <w:rPr>
          <w:rFonts w:ascii="Arial" w:hAnsi="Arial" w:cs="Arial"/>
          <w:color w:val="00000A"/>
        </w:rPr>
        <w:t>teliosporas</w:t>
      </w:r>
      <w:proofErr w:type="spellEnd"/>
      <w:r w:rsidR="008C149D" w:rsidRPr="006906C3">
        <w:rPr>
          <w:rFonts w:ascii="Arial" w:hAnsi="Arial" w:cs="Arial"/>
          <w:color w:val="00000A"/>
        </w:rPr>
        <w:t xml:space="preserve"> de carbón </w:t>
      </w:r>
      <w:r w:rsidR="0095513D">
        <w:rPr>
          <w:rFonts w:ascii="Arial" w:hAnsi="Arial" w:cs="Arial"/>
          <w:color w:val="00000A"/>
        </w:rPr>
        <w:t>ml</w:t>
      </w:r>
      <w:r w:rsidR="0095513D">
        <w:rPr>
          <w:rFonts w:ascii="Arial" w:hAnsi="Arial" w:cs="Arial"/>
          <w:color w:val="00000A"/>
          <w:vertAlign w:val="superscript"/>
        </w:rPr>
        <w:t>-1</w:t>
      </w:r>
      <w:r w:rsidR="008C149D" w:rsidRPr="006906C3">
        <w:rPr>
          <w:rFonts w:ascii="Arial" w:hAnsi="Arial" w:cs="Arial"/>
          <w:color w:val="00000A"/>
        </w:rPr>
        <w:t xml:space="preserve"> de agua y para la roya se utilizó un fondo de infección aportado por </w:t>
      </w:r>
      <w:r w:rsidR="00FB331A" w:rsidRPr="006906C3">
        <w:rPr>
          <w:rFonts w:ascii="Arial" w:hAnsi="Arial" w:cs="Arial"/>
          <w:color w:val="00000A"/>
        </w:rPr>
        <w:t xml:space="preserve">el </w:t>
      </w:r>
      <w:r w:rsidR="008C149D" w:rsidRPr="006906C3">
        <w:rPr>
          <w:rFonts w:ascii="Arial" w:hAnsi="Arial" w:cs="Arial"/>
          <w:color w:val="00000A"/>
        </w:rPr>
        <w:t xml:space="preserve">cultivar B4362. </w:t>
      </w:r>
      <w:r w:rsidR="007451F0" w:rsidRPr="006906C3">
        <w:rPr>
          <w:rFonts w:ascii="Arial" w:hAnsi="Arial" w:cs="Arial"/>
          <w:color w:val="00000A"/>
        </w:rPr>
        <w:t xml:space="preserve">Se utilizaron patrones de reacción conocida y estable frente a estas patologías, considerados como </w:t>
      </w:r>
      <w:r w:rsidR="00236015">
        <w:rPr>
          <w:rFonts w:ascii="Arial" w:hAnsi="Arial" w:cs="Arial"/>
          <w:color w:val="00000A"/>
        </w:rPr>
        <w:t>controles</w:t>
      </w:r>
      <w:r w:rsidR="007451F0" w:rsidRPr="006906C3">
        <w:rPr>
          <w:rFonts w:ascii="Arial" w:hAnsi="Arial" w:cs="Arial"/>
          <w:color w:val="00000A"/>
        </w:rPr>
        <w:t>.</w:t>
      </w:r>
      <w:r w:rsidR="007451F0" w:rsidRPr="006906C3">
        <w:rPr>
          <w:rFonts w:ascii="Arial" w:eastAsia="Calibri" w:hAnsi="Arial" w:cs="Arial"/>
          <w:lang w:val="es-ES"/>
        </w:rPr>
        <w:t xml:space="preserve"> Las variables analizadas para Roya Parda fueron: número de lesiones por cm</w:t>
      </w:r>
      <w:r w:rsidR="007451F0" w:rsidRPr="006906C3">
        <w:rPr>
          <w:rFonts w:ascii="Arial" w:eastAsia="Calibri" w:hAnsi="Arial" w:cs="Arial"/>
          <w:vertAlign w:val="superscript"/>
          <w:lang w:val="es-ES"/>
        </w:rPr>
        <w:t>2</w:t>
      </w:r>
      <w:r w:rsidR="007451F0" w:rsidRPr="006906C3">
        <w:rPr>
          <w:rFonts w:ascii="Arial" w:eastAsia="Calibri" w:hAnsi="Arial" w:cs="Arial"/>
          <w:lang w:val="es-ES"/>
        </w:rPr>
        <w:t>, largo promedio y mayor de las mismas, así como el porcentaje de severidad. Para Carbón: cantidad de tallos afectados y porcentajes de afectación y severidad. Las evaluaciones se realizaron a los tres y cinco meses de edad en el ciclo de planta para el caso de la Roya, y para el Carbón, en planta y primer retoño, a partir de los dos meses de edad y de manera mensual.</w:t>
      </w:r>
      <w:r w:rsidR="007451F0" w:rsidRPr="006906C3">
        <w:rPr>
          <w:rFonts w:ascii="Arial" w:eastAsia="Calibri" w:hAnsi="Arial" w:cs="Arial"/>
          <w:color w:val="FF0000"/>
          <w:lang w:val="es-ES"/>
        </w:rPr>
        <w:t xml:space="preserve"> </w:t>
      </w:r>
      <w:r w:rsidR="007451F0" w:rsidRPr="006906C3">
        <w:rPr>
          <w:rFonts w:ascii="Arial" w:eastAsia="Calibri" w:hAnsi="Arial" w:cs="Arial"/>
          <w:lang w:val="es-ES"/>
        </w:rPr>
        <w:t xml:space="preserve">Con los porcentajes de afectación de los patrones se ajustó una línea de regresión para </w:t>
      </w:r>
      <w:r w:rsidR="00AE1CC1">
        <w:rPr>
          <w:rFonts w:ascii="Arial" w:eastAsia="Calibri" w:hAnsi="Arial" w:cs="Arial"/>
          <w:lang w:val="es-ES"/>
        </w:rPr>
        <w:t>deslindar</w:t>
      </w:r>
      <w:r w:rsidR="007451F0" w:rsidRPr="006906C3">
        <w:rPr>
          <w:rFonts w:ascii="Arial" w:eastAsia="Calibri" w:hAnsi="Arial" w:cs="Arial"/>
          <w:lang w:val="es-ES"/>
        </w:rPr>
        <w:t xml:space="preserve"> el efecto </w:t>
      </w:r>
      <w:r w:rsidR="00AE1CC1">
        <w:rPr>
          <w:rFonts w:ascii="Arial" w:eastAsia="Calibri" w:hAnsi="Arial" w:cs="Arial"/>
          <w:lang w:val="es-ES"/>
        </w:rPr>
        <w:t>ambiental</w:t>
      </w:r>
      <w:r w:rsidR="007451F0" w:rsidRPr="006906C3">
        <w:rPr>
          <w:rFonts w:ascii="Arial" w:eastAsia="Calibri" w:hAnsi="Arial" w:cs="Arial"/>
          <w:lang w:val="es-ES"/>
        </w:rPr>
        <w:t xml:space="preserve"> y obtener la reacción de los cultivares al presumir condiciones óptimas para el desarrollo de ambas enfermedades.</w:t>
      </w:r>
      <w:r w:rsidR="007451F0" w:rsidRPr="006906C3">
        <w:rPr>
          <w:rFonts w:ascii="Arial" w:eastAsia="Calibri" w:hAnsi="Arial" w:cs="Arial"/>
          <w:color w:val="FF0000"/>
          <w:lang w:val="es-ES"/>
        </w:rPr>
        <w:t xml:space="preserve"> </w:t>
      </w:r>
      <w:r w:rsidR="007451F0" w:rsidRPr="006906C3">
        <w:rPr>
          <w:rFonts w:ascii="Arial" w:eastAsia="Calibri" w:hAnsi="Arial" w:cs="Arial"/>
          <w:lang w:val="es-ES"/>
        </w:rPr>
        <w:t xml:space="preserve">Se realizaron análisis de varianza y conglomerados para definir la diferencia entre cultivares y su reacción ante las enfermedades. </w:t>
      </w:r>
      <w:r w:rsidR="00890014">
        <w:rPr>
          <w:rFonts w:ascii="Arial" w:eastAsia="Calibri" w:hAnsi="Arial" w:cs="Arial"/>
          <w:lang w:val="es-ES"/>
        </w:rPr>
        <w:t>El mayor por ciento</w:t>
      </w:r>
      <w:r w:rsidR="007451F0" w:rsidRPr="006906C3">
        <w:rPr>
          <w:rFonts w:ascii="Arial" w:eastAsia="Calibri" w:hAnsi="Arial" w:cs="Arial"/>
          <w:lang w:val="es-ES"/>
        </w:rPr>
        <w:t xml:space="preserve"> de </w:t>
      </w:r>
      <w:r w:rsidR="00B307AB" w:rsidRPr="006906C3">
        <w:rPr>
          <w:rFonts w:ascii="Arial" w:eastAsia="Calibri" w:hAnsi="Arial" w:cs="Arial"/>
          <w:lang w:val="es-ES"/>
        </w:rPr>
        <w:t xml:space="preserve">los </w:t>
      </w:r>
      <w:r w:rsidR="007451F0" w:rsidRPr="006906C3">
        <w:rPr>
          <w:rFonts w:ascii="Arial" w:eastAsia="Calibri" w:hAnsi="Arial" w:cs="Arial"/>
          <w:lang w:val="es-ES"/>
        </w:rPr>
        <w:t>cultivares present</w:t>
      </w:r>
      <w:r w:rsidR="00890014">
        <w:rPr>
          <w:rFonts w:ascii="Arial" w:eastAsia="Calibri" w:hAnsi="Arial" w:cs="Arial"/>
          <w:lang w:val="es-ES"/>
        </w:rPr>
        <w:t>ó</w:t>
      </w:r>
      <w:r w:rsidR="007451F0" w:rsidRPr="006906C3">
        <w:rPr>
          <w:rFonts w:ascii="Arial" w:eastAsia="Calibri" w:hAnsi="Arial" w:cs="Arial"/>
          <w:lang w:val="es-ES"/>
        </w:rPr>
        <w:t xml:space="preserve"> aceptable </w:t>
      </w:r>
      <w:r w:rsidR="00236015">
        <w:rPr>
          <w:rFonts w:ascii="Arial" w:eastAsia="Calibri" w:hAnsi="Arial" w:cs="Arial"/>
          <w:lang w:val="es-ES"/>
        </w:rPr>
        <w:t>respuesta</w:t>
      </w:r>
      <w:r w:rsidR="007451F0" w:rsidRPr="006906C3">
        <w:rPr>
          <w:rFonts w:ascii="Arial" w:eastAsia="Calibri" w:hAnsi="Arial" w:cs="Arial"/>
          <w:lang w:val="es-ES"/>
        </w:rPr>
        <w:t xml:space="preserve"> ante las </w:t>
      </w:r>
      <w:r w:rsidR="00B307AB" w:rsidRPr="006906C3">
        <w:rPr>
          <w:rFonts w:ascii="Arial" w:eastAsia="Calibri" w:hAnsi="Arial" w:cs="Arial"/>
          <w:lang w:val="es-ES"/>
        </w:rPr>
        <w:t>enfermedades</w:t>
      </w:r>
      <w:r w:rsidR="007451F0" w:rsidRPr="006906C3">
        <w:rPr>
          <w:rFonts w:ascii="Arial" w:eastAsia="Calibri" w:hAnsi="Arial" w:cs="Arial"/>
          <w:lang w:val="es-ES"/>
        </w:rPr>
        <w:t xml:space="preserve"> </w:t>
      </w:r>
      <w:r w:rsidR="00890014">
        <w:rPr>
          <w:rFonts w:ascii="Arial" w:eastAsia="Calibri" w:hAnsi="Arial" w:cs="Arial"/>
          <w:lang w:val="es-ES"/>
        </w:rPr>
        <w:t>estudiadas</w:t>
      </w:r>
      <w:r w:rsidR="007451F0" w:rsidRPr="006906C3">
        <w:rPr>
          <w:rFonts w:ascii="Arial" w:eastAsia="Calibri" w:hAnsi="Arial" w:cs="Arial"/>
          <w:lang w:val="es-ES"/>
        </w:rPr>
        <w:t>.</w:t>
      </w:r>
      <w:r w:rsidR="00AE1CC1">
        <w:rPr>
          <w:rFonts w:ascii="Arial" w:eastAsia="Calibri" w:hAnsi="Arial" w:cs="Arial"/>
          <w:lang w:val="es-ES"/>
        </w:rPr>
        <w:t xml:space="preserve"> </w:t>
      </w:r>
      <w:r w:rsidR="00236015">
        <w:rPr>
          <w:rFonts w:ascii="Arial" w:eastAsia="Calibri" w:hAnsi="Arial" w:cs="Arial"/>
          <w:lang w:val="es-ES"/>
        </w:rPr>
        <w:t xml:space="preserve">La </w:t>
      </w:r>
      <w:r w:rsidR="007451F0" w:rsidRPr="006906C3">
        <w:rPr>
          <w:rFonts w:ascii="Arial" w:eastAsia="Calibri" w:hAnsi="Arial" w:cs="Arial"/>
          <w:lang w:val="es-ES"/>
        </w:rPr>
        <w:t>C86-156 manifestó afectaciones en ambas</w:t>
      </w:r>
      <w:r w:rsidR="00236015">
        <w:rPr>
          <w:rFonts w:ascii="Arial" w:eastAsia="Calibri" w:hAnsi="Arial" w:cs="Arial"/>
          <w:lang w:val="es-ES"/>
        </w:rPr>
        <w:t xml:space="preserve"> enfermedades, mientras </w:t>
      </w:r>
      <w:r w:rsidR="000D688B">
        <w:rPr>
          <w:rFonts w:ascii="Arial" w:eastAsia="Calibri" w:hAnsi="Arial" w:cs="Arial"/>
          <w:lang w:val="es-ES"/>
        </w:rPr>
        <w:t>que C</w:t>
      </w:r>
      <w:r w:rsidR="00890014">
        <w:rPr>
          <w:rFonts w:ascii="Arial" w:eastAsia="Calibri" w:hAnsi="Arial" w:cs="Arial"/>
          <w:lang w:val="es-ES"/>
        </w:rPr>
        <w:t xml:space="preserve">87-51 y C1051-73 mostraron susceptibilidad frente al carbón. </w:t>
      </w:r>
    </w:p>
    <w:p w14:paraId="7F76ED12" w14:textId="1BA0E057" w:rsidR="007451F0" w:rsidRDefault="007451F0" w:rsidP="006906C3">
      <w:pPr>
        <w:spacing w:before="120" w:after="120" w:line="276" w:lineRule="auto"/>
        <w:jc w:val="both"/>
        <w:rPr>
          <w:rFonts w:ascii="Arial" w:eastAsia="Calibri" w:hAnsi="Arial" w:cs="Arial"/>
          <w:i/>
          <w:lang w:val="es-ES"/>
        </w:rPr>
      </w:pPr>
      <w:r w:rsidRPr="009F35DF">
        <w:rPr>
          <w:rFonts w:ascii="Arial" w:eastAsia="Calibri" w:hAnsi="Arial" w:cs="Arial"/>
          <w:b/>
          <w:bCs/>
          <w:lang w:val="es-ES"/>
        </w:rPr>
        <w:t>Palabras clave</w:t>
      </w:r>
      <w:r w:rsidRPr="006906C3">
        <w:rPr>
          <w:rFonts w:ascii="Arial" w:eastAsia="Calibri" w:hAnsi="Arial" w:cs="Arial"/>
          <w:lang w:val="es-ES"/>
        </w:rPr>
        <w:t xml:space="preserve">: </w:t>
      </w:r>
      <w:proofErr w:type="spellStart"/>
      <w:r w:rsidRPr="006906C3">
        <w:rPr>
          <w:rFonts w:ascii="Arial" w:eastAsia="Calibri" w:hAnsi="Arial" w:cs="Arial"/>
          <w:i/>
          <w:lang w:val="es-ES"/>
        </w:rPr>
        <w:t>Puccinia</w:t>
      </w:r>
      <w:proofErr w:type="spellEnd"/>
      <w:r w:rsidRPr="006906C3">
        <w:rPr>
          <w:rFonts w:ascii="Arial" w:eastAsia="Calibri" w:hAnsi="Arial" w:cs="Arial"/>
          <w:i/>
          <w:lang w:val="es-ES"/>
        </w:rPr>
        <w:t xml:space="preserve"> </w:t>
      </w:r>
      <w:proofErr w:type="spellStart"/>
      <w:r w:rsidRPr="006906C3">
        <w:rPr>
          <w:rFonts w:ascii="Arial" w:eastAsia="Calibri" w:hAnsi="Arial" w:cs="Arial"/>
          <w:i/>
          <w:lang w:val="es-ES"/>
        </w:rPr>
        <w:t>melanocephala</w:t>
      </w:r>
      <w:proofErr w:type="spellEnd"/>
      <w:r w:rsidR="009F35DF">
        <w:rPr>
          <w:rFonts w:ascii="Arial" w:eastAsia="Calibri" w:hAnsi="Arial" w:cs="Arial"/>
          <w:lang w:val="es-ES"/>
        </w:rPr>
        <w:t>,</w:t>
      </w:r>
      <w:r w:rsidRPr="006906C3">
        <w:rPr>
          <w:rFonts w:ascii="Arial" w:eastAsia="Calibri" w:hAnsi="Arial" w:cs="Arial"/>
          <w:lang w:val="es-ES"/>
        </w:rPr>
        <w:t xml:space="preserve"> Resistencia</w:t>
      </w:r>
      <w:r w:rsidR="009F35DF">
        <w:rPr>
          <w:rFonts w:ascii="Arial" w:eastAsia="Calibri" w:hAnsi="Arial" w:cs="Arial"/>
          <w:lang w:val="es-ES"/>
        </w:rPr>
        <w:t>,</w:t>
      </w:r>
      <w:r w:rsidRPr="006906C3">
        <w:rPr>
          <w:rFonts w:ascii="Arial" w:eastAsia="Calibri" w:hAnsi="Arial" w:cs="Arial"/>
          <w:lang w:val="es-ES"/>
        </w:rPr>
        <w:t xml:space="preserve"> Selección</w:t>
      </w:r>
      <w:r w:rsidR="009F35DF">
        <w:rPr>
          <w:rFonts w:ascii="Arial" w:eastAsia="Calibri" w:hAnsi="Arial" w:cs="Arial"/>
          <w:lang w:val="es-ES"/>
        </w:rPr>
        <w:t>,</w:t>
      </w:r>
      <w:r w:rsidRPr="006906C3">
        <w:rPr>
          <w:rFonts w:ascii="Arial" w:eastAsia="Calibri" w:hAnsi="Arial" w:cs="Arial"/>
          <w:lang w:val="es-ES"/>
        </w:rPr>
        <w:t xml:space="preserve"> </w:t>
      </w:r>
      <w:proofErr w:type="spellStart"/>
      <w:r w:rsidRPr="006906C3">
        <w:rPr>
          <w:rFonts w:ascii="Arial" w:eastAsia="Calibri" w:hAnsi="Arial" w:cs="Arial"/>
          <w:i/>
          <w:lang w:val="es-ES"/>
        </w:rPr>
        <w:t>Sporisorium</w:t>
      </w:r>
      <w:proofErr w:type="spellEnd"/>
      <w:r w:rsidRPr="006906C3">
        <w:rPr>
          <w:rFonts w:ascii="Arial" w:eastAsia="Calibri" w:hAnsi="Arial" w:cs="Arial"/>
          <w:i/>
          <w:lang w:val="es-ES"/>
        </w:rPr>
        <w:t xml:space="preserve"> </w:t>
      </w:r>
      <w:proofErr w:type="spellStart"/>
      <w:r w:rsidRPr="006906C3">
        <w:rPr>
          <w:rFonts w:ascii="Arial" w:eastAsia="Calibri" w:hAnsi="Arial" w:cs="Arial"/>
          <w:i/>
          <w:lang w:val="es-ES"/>
        </w:rPr>
        <w:t>scitamineum</w:t>
      </w:r>
      <w:proofErr w:type="spellEnd"/>
    </w:p>
    <w:p w14:paraId="6F46A146" w14:textId="77777777" w:rsidR="009F35DF" w:rsidRPr="006906C3" w:rsidRDefault="009F35DF" w:rsidP="006906C3">
      <w:pPr>
        <w:spacing w:before="120" w:after="120" w:line="276" w:lineRule="auto"/>
        <w:jc w:val="both"/>
        <w:rPr>
          <w:rFonts w:ascii="Arial" w:hAnsi="Arial" w:cs="Arial"/>
        </w:rPr>
      </w:pPr>
    </w:p>
    <w:p w14:paraId="0198B6EC" w14:textId="77777777" w:rsidR="009F35DF" w:rsidRDefault="00467A3D" w:rsidP="009F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b/>
          <w:bCs/>
          <w:lang w:val="en" w:eastAsia="es-MX"/>
        </w:rPr>
      </w:pPr>
      <w:r w:rsidRPr="009F35DF">
        <w:rPr>
          <w:rFonts w:ascii="Arial" w:eastAsia="Times New Roman" w:hAnsi="Arial" w:cs="Arial"/>
          <w:b/>
          <w:bCs/>
          <w:lang w:val="en" w:eastAsia="es-MX"/>
        </w:rPr>
        <w:t>A</w:t>
      </w:r>
      <w:r w:rsidR="009F35DF" w:rsidRPr="009F35DF">
        <w:rPr>
          <w:rFonts w:ascii="Arial" w:eastAsia="Times New Roman" w:hAnsi="Arial" w:cs="Arial"/>
          <w:b/>
          <w:bCs/>
          <w:lang w:val="en" w:eastAsia="es-MX"/>
        </w:rPr>
        <w:t>bstract</w:t>
      </w:r>
    </w:p>
    <w:p w14:paraId="66F7208E" w14:textId="77777777" w:rsidR="009F35DF" w:rsidRPr="009F35DF" w:rsidRDefault="009F35DF" w:rsidP="009F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b/>
          <w:bCs/>
          <w:lang w:val="en" w:eastAsia="es-MX"/>
        </w:rPr>
      </w:pPr>
    </w:p>
    <w:p w14:paraId="18EA81B5" w14:textId="1CBC5F17" w:rsidR="000D688B" w:rsidRPr="000729FB" w:rsidRDefault="000D688B" w:rsidP="009F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00000A"/>
          <w:lang w:val="en-US"/>
        </w:rPr>
      </w:pPr>
      <w:r w:rsidRPr="000729FB">
        <w:rPr>
          <w:rFonts w:ascii="Arial" w:hAnsi="Arial" w:cs="Arial"/>
          <w:color w:val="00000A"/>
          <w:lang w:val="en-US"/>
        </w:rPr>
        <w:t>To evaluate the response to brown rust and smut diseases, 12 commercial sugarcane cultivars were evaluated in Camagüey, Cuba, during the 2021-2023 period. The cultivars were artificially inoculated by immersion in a suspension of 5 x 10</w:t>
      </w:r>
      <w:r w:rsidRPr="000729FB">
        <w:rPr>
          <w:rFonts w:ascii="Arial" w:hAnsi="Arial" w:cs="Arial"/>
          <w:color w:val="00000A"/>
          <w:vertAlign w:val="superscript"/>
          <w:lang w:val="en-US"/>
        </w:rPr>
        <w:t>6</w:t>
      </w:r>
      <w:r w:rsidRPr="000729FB">
        <w:rPr>
          <w:rFonts w:ascii="Arial" w:hAnsi="Arial" w:cs="Arial"/>
          <w:color w:val="00000A"/>
          <w:lang w:val="en-US"/>
        </w:rPr>
        <w:t xml:space="preserve"> smut teliospores ml</w:t>
      </w:r>
      <w:r w:rsidRPr="000729FB">
        <w:rPr>
          <w:rFonts w:ascii="Arial" w:hAnsi="Arial" w:cs="Arial"/>
          <w:color w:val="00000A"/>
          <w:vertAlign w:val="superscript"/>
          <w:lang w:val="en-US"/>
        </w:rPr>
        <w:t>-1</w:t>
      </w:r>
      <w:r w:rsidRPr="000729FB">
        <w:rPr>
          <w:rFonts w:ascii="Arial" w:hAnsi="Arial" w:cs="Arial"/>
          <w:color w:val="00000A"/>
          <w:lang w:val="en-US"/>
        </w:rPr>
        <w:t xml:space="preserve"> of water, and for rust, an infection background provided by cultivar B4362 was used. Patterns of known and stable reaction to these pathologies were used, considered as controls. The variables analyzed for brown rust were: number of lesions per cm</w:t>
      </w:r>
      <w:r w:rsidRPr="000729FB">
        <w:rPr>
          <w:rFonts w:ascii="Arial" w:hAnsi="Arial" w:cs="Arial"/>
          <w:color w:val="00000A"/>
          <w:vertAlign w:val="superscript"/>
          <w:lang w:val="en-US"/>
        </w:rPr>
        <w:t>2</w:t>
      </w:r>
      <w:r w:rsidRPr="000729FB">
        <w:rPr>
          <w:rFonts w:ascii="Arial" w:hAnsi="Arial" w:cs="Arial"/>
          <w:color w:val="00000A"/>
          <w:lang w:val="en-US"/>
        </w:rPr>
        <w:t xml:space="preserve">, average and longest length of lesions, as well as the percentage of severity. For smut: number of affected stems and percentages of affectation and severity. </w:t>
      </w:r>
      <w:r w:rsidRPr="000D688B">
        <w:rPr>
          <w:rFonts w:ascii="Arial" w:hAnsi="Arial" w:cs="Arial"/>
          <w:color w:val="00000A"/>
          <w:lang w:val="en-US"/>
        </w:rPr>
        <w:t>Evaluations were carried out at three and five months of age in the plant cycle for rust, and for smut, on the plant and first ra</w:t>
      </w:r>
      <w:r>
        <w:rPr>
          <w:rFonts w:ascii="Arial" w:hAnsi="Arial" w:cs="Arial"/>
          <w:color w:val="00000A"/>
          <w:lang w:val="en-US"/>
        </w:rPr>
        <w:t>toon</w:t>
      </w:r>
      <w:r w:rsidRPr="000D688B">
        <w:rPr>
          <w:rFonts w:ascii="Arial" w:hAnsi="Arial" w:cs="Arial"/>
          <w:color w:val="00000A"/>
          <w:lang w:val="en-US"/>
        </w:rPr>
        <w:t xml:space="preserve">, starting at two months of age and monthly. </w:t>
      </w:r>
      <w:r w:rsidRPr="000027CB">
        <w:rPr>
          <w:rFonts w:ascii="Arial" w:hAnsi="Arial" w:cs="Arial"/>
          <w:color w:val="00000A"/>
          <w:lang w:val="en-US"/>
        </w:rPr>
        <w:t xml:space="preserve">A regression line was </w:t>
      </w:r>
      <w:r w:rsidR="000027CB" w:rsidRPr="000027CB">
        <w:rPr>
          <w:rFonts w:ascii="Arial" w:hAnsi="Arial" w:cs="Arial"/>
          <w:color w:val="00000A"/>
          <w:lang w:val="en-US"/>
        </w:rPr>
        <w:t>ad</w:t>
      </w:r>
      <w:r w:rsidR="000027CB">
        <w:rPr>
          <w:rFonts w:ascii="Arial" w:hAnsi="Arial" w:cs="Arial"/>
          <w:color w:val="00000A"/>
          <w:lang w:val="en-US"/>
        </w:rPr>
        <w:t>justed</w:t>
      </w:r>
      <w:r w:rsidRPr="000027CB">
        <w:rPr>
          <w:rFonts w:ascii="Arial" w:hAnsi="Arial" w:cs="Arial"/>
          <w:color w:val="00000A"/>
          <w:lang w:val="en-US"/>
        </w:rPr>
        <w:t xml:space="preserve"> </w:t>
      </w:r>
      <w:r w:rsidR="000027CB" w:rsidRPr="00A67DEB">
        <w:rPr>
          <w:rFonts w:ascii="Arial" w:hAnsi="Arial" w:cs="Arial"/>
          <w:color w:val="00000A"/>
          <w:lang w:val="en-US"/>
        </w:rPr>
        <w:t xml:space="preserve">with the rates of involvement of the standards in order to delineate </w:t>
      </w:r>
      <w:r w:rsidR="000027CB" w:rsidRPr="00A67DEB">
        <w:rPr>
          <w:rFonts w:ascii="Arial" w:hAnsi="Arial" w:cs="Arial"/>
          <w:color w:val="00000A"/>
          <w:lang w:val="en-US"/>
        </w:rPr>
        <w:lastRenderedPageBreak/>
        <w:t>the environmental effect and obtain the reaction of the cultivars assuming optimal conditions for the development of both diseases</w:t>
      </w:r>
      <w:r w:rsidRPr="000027CB">
        <w:rPr>
          <w:rFonts w:ascii="Arial" w:hAnsi="Arial" w:cs="Arial"/>
          <w:color w:val="00000A"/>
          <w:lang w:val="en-US"/>
        </w:rPr>
        <w:t>.</w:t>
      </w:r>
      <w:r w:rsidR="000027CB">
        <w:rPr>
          <w:rFonts w:ascii="Arial" w:hAnsi="Arial" w:cs="Arial"/>
          <w:color w:val="00000A"/>
          <w:lang w:val="en-US"/>
        </w:rPr>
        <w:t xml:space="preserve"> </w:t>
      </w:r>
      <w:r w:rsidRPr="000027CB">
        <w:rPr>
          <w:rFonts w:ascii="Arial" w:hAnsi="Arial" w:cs="Arial"/>
          <w:color w:val="00000A"/>
          <w:lang w:val="en-US"/>
        </w:rPr>
        <w:t xml:space="preserve">Analysis of variance and cluster analysis were performed to define the differences between cultivars and their response to the diseases. </w:t>
      </w:r>
      <w:r w:rsidRPr="000729FB">
        <w:rPr>
          <w:rFonts w:ascii="Arial" w:hAnsi="Arial" w:cs="Arial"/>
          <w:color w:val="00000A"/>
          <w:lang w:val="en-US"/>
        </w:rPr>
        <w:t>The majority of cultivars showed acceptable responses to the diseases studied. C86-156 showed damage to both diseases, while C87-51 and C1051-73 showed susceptibility to smut.</w:t>
      </w:r>
    </w:p>
    <w:p w14:paraId="561FD7E0" w14:textId="63E4690F" w:rsidR="00467A3D" w:rsidRPr="00A67DEB" w:rsidRDefault="00605611" w:rsidP="00605611">
      <w:pPr>
        <w:spacing w:before="120" w:after="120" w:line="276" w:lineRule="auto"/>
        <w:jc w:val="both"/>
        <w:rPr>
          <w:rFonts w:ascii="Arial" w:hAnsi="Arial" w:cs="Arial"/>
          <w:color w:val="00000A"/>
          <w:lang w:val="en-US"/>
        </w:rPr>
      </w:pPr>
      <w:r w:rsidRPr="009F35DF">
        <w:rPr>
          <w:rFonts w:ascii="Arial" w:hAnsi="Arial" w:cs="Arial"/>
          <w:b/>
          <w:bCs/>
          <w:color w:val="00000A"/>
          <w:lang w:val="en-US"/>
        </w:rPr>
        <w:t>Keywords</w:t>
      </w:r>
      <w:r w:rsidRPr="00A67DEB">
        <w:rPr>
          <w:rFonts w:ascii="Arial" w:hAnsi="Arial" w:cs="Arial"/>
          <w:color w:val="00000A"/>
          <w:lang w:val="en-US"/>
        </w:rPr>
        <w:t xml:space="preserve">: </w:t>
      </w:r>
      <w:r w:rsidRPr="009B5767">
        <w:rPr>
          <w:rFonts w:ascii="Arial" w:hAnsi="Arial" w:cs="Arial"/>
          <w:i/>
          <w:iCs/>
          <w:color w:val="00000A"/>
          <w:lang w:val="en-US"/>
        </w:rPr>
        <w:t>Puccinia melanocephala</w:t>
      </w:r>
      <w:r w:rsidR="009F35DF">
        <w:rPr>
          <w:rFonts w:ascii="Arial" w:hAnsi="Arial" w:cs="Arial"/>
          <w:color w:val="00000A"/>
          <w:lang w:val="en-US"/>
        </w:rPr>
        <w:t>,</w:t>
      </w:r>
      <w:r w:rsidRPr="00A67DEB">
        <w:rPr>
          <w:rFonts w:ascii="Arial" w:hAnsi="Arial" w:cs="Arial"/>
          <w:color w:val="00000A"/>
          <w:lang w:val="en-US"/>
        </w:rPr>
        <w:t xml:space="preserve"> Resistance</w:t>
      </w:r>
      <w:r w:rsidR="009F35DF">
        <w:rPr>
          <w:rFonts w:ascii="Arial" w:hAnsi="Arial" w:cs="Arial"/>
          <w:color w:val="00000A"/>
          <w:lang w:val="en-US"/>
        </w:rPr>
        <w:t>,</w:t>
      </w:r>
      <w:r w:rsidRPr="00A67DEB">
        <w:rPr>
          <w:rFonts w:ascii="Arial" w:hAnsi="Arial" w:cs="Arial"/>
          <w:color w:val="00000A"/>
          <w:lang w:val="en-US"/>
        </w:rPr>
        <w:t xml:space="preserve"> Selection</w:t>
      </w:r>
      <w:r w:rsidR="009F35DF">
        <w:rPr>
          <w:rFonts w:ascii="Arial" w:hAnsi="Arial" w:cs="Arial"/>
          <w:color w:val="00000A"/>
          <w:lang w:val="en-US"/>
        </w:rPr>
        <w:t>,</w:t>
      </w:r>
      <w:r w:rsidRPr="00A67DEB">
        <w:rPr>
          <w:rFonts w:ascii="Arial" w:hAnsi="Arial" w:cs="Arial"/>
          <w:color w:val="00000A"/>
          <w:lang w:val="en-US"/>
        </w:rPr>
        <w:t xml:space="preserve"> </w:t>
      </w:r>
      <w:proofErr w:type="spellStart"/>
      <w:r w:rsidRPr="009B5767">
        <w:rPr>
          <w:rFonts w:ascii="Arial" w:hAnsi="Arial" w:cs="Arial"/>
          <w:i/>
          <w:iCs/>
          <w:color w:val="00000A"/>
          <w:lang w:val="en-US"/>
        </w:rPr>
        <w:t>Sporisorium</w:t>
      </w:r>
      <w:proofErr w:type="spellEnd"/>
      <w:r w:rsidRPr="009B5767">
        <w:rPr>
          <w:rFonts w:ascii="Arial" w:hAnsi="Arial" w:cs="Arial"/>
          <w:i/>
          <w:iCs/>
          <w:color w:val="00000A"/>
          <w:lang w:val="en-US"/>
        </w:rPr>
        <w:t xml:space="preserve"> </w:t>
      </w:r>
      <w:proofErr w:type="spellStart"/>
      <w:r w:rsidRPr="009B5767">
        <w:rPr>
          <w:rFonts w:ascii="Arial" w:hAnsi="Arial" w:cs="Arial"/>
          <w:i/>
          <w:iCs/>
          <w:color w:val="00000A"/>
          <w:lang w:val="en-US"/>
        </w:rPr>
        <w:t>scitamineum</w:t>
      </w:r>
      <w:proofErr w:type="spellEnd"/>
    </w:p>
    <w:p w14:paraId="6CC78D06" w14:textId="77777777" w:rsidR="00DF4A7A" w:rsidRPr="006906C3" w:rsidRDefault="00DF4A7A" w:rsidP="006906C3">
      <w:pPr>
        <w:spacing w:line="276" w:lineRule="auto"/>
        <w:jc w:val="both"/>
        <w:rPr>
          <w:rFonts w:ascii="Arial" w:hAnsi="Arial" w:cs="Arial"/>
        </w:rPr>
      </w:pPr>
      <w:r w:rsidRPr="006906C3">
        <w:rPr>
          <w:rFonts w:ascii="Arial" w:hAnsi="Arial" w:cs="Arial"/>
        </w:rPr>
        <w:t>INTRODUCCIÓN</w:t>
      </w:r>
    </w:p>
    <w:p w14:paraId="3E7A0FF2" w14:textId="58DE82C8" w:rsidR="00B70362" w:rsidRPr="006906C3" w:rsidRDefault="00B70362" w:rsidP="006906C3">
      <w:pPr>
        <w:spacing w:before="120" w:after="120" w:line="276" w:lineRule="auto"/>
        <w:jc w:val="both"/>
        <w:rPr>
          <w:rFonts w:ascii="Arial" w:hAnsi="Arial" w:cs="Arial"/>
          <w:bCs/>
          <w:iCs/>
        </w:rPr>
      </w:pPr>
      <w:r w:rsidRPr="006906C3">
        <w:rPr>
          <w:rFonts w:ascii="Arial" w:eastAsia="Times New Roman" w:hAnsi="Arial" w:cs="Arial"/>
          <w:lang w:eastAsia="es-ES"/>
        </w:rPr>
        <w:t>Las enfermedades constituyen uno de los principales factores negativos para la producción azucarera mundial.</w:t>
      </w:r>
      <w:r w:rsidRPr="006906C3">
        <w:rPr>
          <w:rFonts w:ascii="Arial" w:hAnsi="Arial" w:cs="Arial"/>
          <w:bCs/>
          <w:iCs/>
        </w:rPr>
        <w:t xml:space="preserve"> Considerable ha sido el número de organismos patógenos que afectan a la </w:t>
      </w:r>
      <w:r w:rsidR="00202316">
        <w:rPr>
          <w:rFonts w:ascii="Arial" w:hAnsi="Arial" w:cs="Arial"/>
          <w:bCs/>
          <w:iCs/>
        </w:rPr>
        <w:t>c</w:t>
      </w:r>
      <w:r w:rsidRPr="006906C3">
        <w:rPr>
          <w:rFonts w:ascii="Arial" w:hAnsi="Arial" w:cs="Arial"/>
          <w:bCs/>
          <w:iCs/>
        </w:rPr>
        <w:t xml:space="preserve">aña de </w:t>
      </w:r>
      <w:r w:rsidR="00202316">
        <w:rPr>
          <w:rFonts w:ascii="Arial" w:hAnsi="Arial" w:cs="Arial"/>
          <w:bCs/>
          <w:iCs/>
        </w:rPr>
        <w:t>a</w:t>
      </w:r>
      <w:r w:rsidRPr="006906C3">
        <w:rPr>
          <w:rFonts w:ascii="Arial" w:hAnsi="Arial" w:cs="Arial"/>
          <w:bCs/>
          <w:iCs/>
        </w:rPr>
        <w:t>zúcar</w:t>
      </w:r>
      <w:r w:rsidR="000729FB">
        <w:rPr>
          <w:rFonts w:ascii="Arial" w:hAnsi="Arial" w:cs="Arial"/>
          <w:bCs/>
          <w:iCs/>
        </w:rPr>
        <w:t xml:space="preserve">, entre los que figuran hongos, bacterias, virus, </w:t>
      </w:r>
      <w:proofErr w:type="spellStart"/>
      <w:r w:rsidR="000729FB">
        <w:rPr>
          <w:rFonts w:ascii="Arial" w:hAnsi="Arial" w:cs="Arial"/>
          <w:bCs/>
          <w:iCs/>
        </w:rPr>
        <w:t>fitoplasmas</w:t>
      </w:r>
      <w:proofErr w:type="spellEnd"/>
      <w:r w:rsidR="000729FB">
        <w:rPr>
          <w:rFonts w:ascii="Arial" w:hAnsi="Arial" w:cs="Arial"/>
          <w:bCs/>
          <w:iCs/>
        </w:rPr>
        <w:t>, plantas parásitas, daños indeterminados, entre otras causas.</w:t>
      </w:r>
      <w:r w:rsidRPr="006906C3">
        <w:rPr>
          <w:rFonts w:ascii="Arial" w:hAnsi="Arial" w:cs="Arial"/>
          <w:bCs/>
          <w:iCs/>
        </w:rPr>
        <w:t xml:space="preserve"> (</w:t>
      </w:r>
      <w:r w:rsidRPr="006906C3">
        <w:rPr>
          <w:rFonts w:ascii="Arial" w:eastAsia="Times New Roman" w:hAnsi="Arial" w:cs="Arial"/>
          <w:bCs/>
          <w:lang w:val="es-VE" w:eastAsia="es-VE"/>
        </w:rPr>
        <w:t xml:space="preserve">Chinea </w:t>
      </w:r>
      <w:r w:rsidRPr="006906C3">
        <w:rPr>
          <w:rFonts w:ascii="Arial" w:eastAsia="Times New Roman" w:hAnsi="Arial" w:cs="Arial"/>
          <w:bCs/>
          <w:i/>
          <w:lang w:val="es-VE" w:eastAsia="es-VE"/>
        </w:rPr>
        <w:t>et al</w:t>
      </w:r>
      <w:r w:rsidRPr="006906C3">
        <w:rPr>
          <w:rFonts w:ascii="Arial" w:eastAsia="Times New Roman" w:hAnsi="Arial" w:cs="Arial"/>
          <w:bCs/>
          <w:lang w:val="es-VE" w:eastAsia="es-VE"/>
        </w:rPr>
        <w:t>., 2014</w:t>
      </w:r>
      <w:r w:rsidR="000729FB">
        <w:rPr>
          <w:rFonts w:ascii="Arial" w:eastAsia="Times New Roman" w:hAnsi="Arial" w:cs="Arial"/>
          <w:bCs/>
          <w:lang w:val="es-VE" w:eastAsia="es-VE"/>
        </w:rPr>
        <w:t xml:space="preserve">; </w:t>
      </w:r>
      <w:r w:rsidR="00961014" w:rsidRPr="00961014">
        <w:rPr>
          <w:rFonts w:ascii="Arial" w:eastAsia="Times New Roman" w:hAnsi="Arial" w:cs="Arial"/>
          <w:bCs/>
          <w:lang w:val="es-VE" w:eastAsia="es-VE"/>
        </w:rPr>
        <w:t>Muhammad</w:t>
      </w:r>
      <w:r w:rsidR="00961014">
        <w:rPr>
          <w:rFonts w:ascii="Arial" w:eastAsia="Times New Roman" w:hAnsi="Arial" w:cs="Arial"/>
          <w:bCs/>
          <w:lang w:val="es-VE" w:eastAsia="es-VE"/>
        </w:rPr>
        <w:t xml:space="preserve"> </w:t>
      </w:r>
      <w:r w:rsidR="00961014" w:rsidRPr="00961014">
        <w:rPr>
          <w:rFonts w:ascii="Arial" w:eastAsia="Times New Roman" w:hAnsi="Arial" w:cs="Arial"/>
          <w:bCs/>
          <w:i/>
          <w:iCs/>
          <w:lang w:val="es-VE" w:eastAsia="es-VE"/>
        </w:rPr>
        <w:t>et al</w:t>
      </w:r>
      <w:r w:rsidR="00961014">
        <w:rPr>
          <w:rFonts w:ascii="Arial" w:eastAsia="Times New Roman" w:hAnsi="Arial" w:cs="Arial"/>
          <w:bCs/>
          <w:lang w:val="es-VE" w:eastAsia="es-VE"/>
        </w:rPr>
        <w:t xml:space="preserve">., 2020; </w:t>
      </w:r>
      <w:r w:rsidR="00A81907">
        <w:rPr>
          <w:rFonts w:ascii="Arial" w:eastAsia="Times New Roman" w:hAnsi="Arial" w:cs="Arial"/>
          <w:bCs/>
          <w:lang w:val="es-VE" w:eastAsia="es-VE"/>
        </w:rPr>
        <w:t>IJCRT</w:t>
      </w:r>
      <w:r w:rsidR="000729FB">
        <w:rPr>
          <w:rFonts w:ascii="Arial" w:eastAsia="Times New Roman" w:hAnsi="Arial" w:cs="Arial"/>
          <w:bCs/>
          <w:lang w:val="es-VE" w:eastAsia="es-VE"/>
        </w:rPr>
        <w:t>,</w:t>
      </w:r>
      <w:r w:rsidR="00A81907">
        <w:rPr>
          <w:rFonts w:ascii="Arial" w:eastAsia="Times New Roman" w:hAnsi="Arial" w:cs="Arial"/>
          <w:bCs/>
          <w:lang w:val="es-VE" w:eastAsia="es-VE"/>
        </w:rPr>
        <w:t xml:space="preserve"> </w:t>
      </w:r>
      <w:r w:rsidR="000729FB">
        <w:rPr>
          <w:rFonts w:ascii="Arial" w:eastAsia="Times New Roman" w:hAnsi="Arial" w:cs="Arial"/>
          <w:bCs/>
          <w:lang w:val="es-VE" w:eastAsia="es-VE"/>
        </w:rPr>
        <w:t>2024)</w:t>
      </w:r>
      <w:r w:rsidRPr="006906C3">
        <w:rPr>
          <w:rFonts w:ascii="Arial" w:hAnsi="Arial" w:cs="Arial"/>
          <w:bCs/>
          <w:iCs/>
        </w:rPr>
        <w:t xml:space="preserve">. </w:t>
      </w:r>
      <w:r w:rsidRPr="006906C3">
        <w:rPr>
          <w:rFonts w:ascii="Arial" w:eastAsia="Times New Roman" w:hAnsi="Arial" w:cs="Arial"/>
          <w:lang w:val="es-ES_tradnl" w:eastAsia="es-ES"/>
        </w:rPr>
        <w:t>En Cuba existen 61 enfermedades (Chine</w:t>
      </w:r>
      <w:r w:rsidR="009F35DF">
        <w:rPr>
          <w:rFonts w:ascii="Arial" w:eastAsia="Times New Roman" w:hAnsi="Arial" w:cs="Arial"/>
          <w:lang w:val="es-ES_tradnl" w:eastAsia="es-ES"/>
        </w:rPr>
        <w:t>a</w:t>
      </w:r>
      <w:r w:rsidRPr="006906C3">
        <w:rPr>
          <w:rFonts w:ascii="Arial" w:eastAsia="Times New Roman" w:hAnsi="Arial" w:cs="Arial"/>
          <w:lang w:val="es-ES_tradnl" w:eastAsia="es-ES"/>
        </w:rPr>
        <w:t xml:space="preserve"> </w:t>
      </w:r>
      <w:r w:rsidRPr="006906C3">
        <w:rPr>
          <w:rFonts w:ascii="Arial" w:eastAsia="Times New Roman" w:hAnsi="Arial" w:cs="Arial"/>
          <w:i/>
          <w:lang w:val="es-ES_tradnl" w:eastAsia="es-ES"/>
        </w:rPr>
        <w:t xml:space="preserve">et </w:t>
      </w:r>
      <w:r w:rsidRPr="009F35DF">
        <w:rPr>
          <w:rFonts w:ascii="Arial" w:eastAsia="Times New Roman" w:hAnsi="Arial" w:cs="Arial"/>
          <w:i/>
          <w:lang w:val="es-ES_tradnl" w:eastAsia="es-ES"/>
        </w:rPr>
        <w:t>al.</w:t>
      </w:r>
      <w:r w:rsidRPr="006906C3">
        <w:rPr>
          <w:rFonts w:ascii="Arial" w:eastAsia="Times New Roman" w:hAnsi="Arial" w:cs="Arial"/>
          <w:lang w:val="es-ES_tradnl" w:eastAsia="es-ES"/>
        </w:rPr>
        <w:t>, 2019).</w:t>
      </w:r>
    </w:p>
    <w:p w14:paraId="6BC29EFD" w14:textId="6B4C225F" w:rsidR="00B70362" w:rsidRPr="006906C3" w:rsidRDefault="00B70362" w:rsidP="006906C3">
      <w:pPr>
        <w:spacing w:before="120" w:after="120" w:line="276" w:lineRule="auto"/>
        <w:jc w:val="both"/>
        <w:rPr>
          <w:rFonts w:ascii="Arial" w:eastAsia="Times New Roman" w:hAnsi="Arial" w:cs="Arial"/>
          <w:lang w:val="es-ES" w:eastAsia="es-ES"/>
        </w:rPr>
      </w:pPr>
      <w:r w:rsidRPr="006906C3">
        <w:rPr>
          <w:rFonts w:ascii="Arial" w:eastAsia="Times New Roman" w:hAnsi="Arial" w:cs="Arial"/>
          <w:color w:val="000000"/>
          <w:lang w:val="es-ES" w:eastAsia="es-ES"/>
        </w:rPr>
        <w:t>El conocimiento de la situación fitosanitaria de la caña y la valoración eficiente del funcionamiento de las medidas de control aplicadas a escala nacional son de vital importancia para prevenir o reducir las pérdidas que se producen por estas causas. E</w:t>
      </w:r>
      <w:r w:rsidRPr="006906C3">
        <w:rPr>
          <w:rFonts w:ascii="Arial" w:eastAsia="Times New Roman" w:hAnsi="Arial" w:cs="Arial"/>
          <w:lang w:val="es-ES" w:eastAsia="es-ES"/>
        </w:rPr>
        <w:t xml:space="preserve">n </w:t>
      </w:r>
      <w:r w:rsidR="00202316">
        <w:rPr>
          <w:rFonts w:ascii="Arial" w:eastAsia="Times New Roman" w:hAnsi="Arial" w:cs="Arial"/>
          <w:lang w:val="es-ES" w:eastAsia="es-ES"/>
        </w:rPr>
        <w:t>Cuba</w:t>
      </w:r>
      <w:r w:rsidRPr="006906C3">
        <w:rPr>
          <w:rFonts w:ascii="Arial" w:eastAsia="Times New Roman" w:hAnsi="Arial" w:cs="Arial"/>
          <w:lang w:val="es-ES" w:eastAsia="es-ES"/>
        </w:rPr>
        <w:t xml:space="preserve"> se ha adoptado una nueva estrategia productiva en el cultivo de la caña, fundamentada en el incremento de los rendimientos agrícolas y de azúcar. Para alcanzar tales resultados se hace necesario garantizar un adecuado manejo fitosanitario de las plantaciones cañeras y áreas de semilla, así como la eficiente producción y recomendación de medios biológicos con el aumento de la eficiencia técnico-económica. Con este fin se elaboró un Sistema de Vigilancia y Control Fitosanitario, el cual aporta los fundamentos metodológicos para determinar la presencia y magnitud de las plagas, proporciona recomendaciones para disminuir las pérdidas y facilita los elementos básicos del Manejo Integrado como vía de prevención de la contaminación ambiental, entre otros (Rodríguez </w:t>
      </w:r>
      <w:r w:rsidRPr="006906C3">
        <w:rPr>
          <w:rFonts w:ascii="Arial" w:eastAsia="Times New Roman" w:hAnsi="Arial" w:cs="Arial"/>
          <w:i/>
          <w:lang w:val="es-ES" w:eastAsia="es-ES"/>
        </w:rPr>
        <w:t>et al.</w:t>
      </w:r>
      <w:r w:rsidRPr="006906C3">
        <w:rPr>
          <w:rFonts w:ascii="Arial" w:eastAsia="Times New Roman" w:hAnsi="Arial" w:cs="Arial"/>
          <w:lang w:val="es-ES" w:eastAsia="es-ES"/>
        </w:rPr>
        <w:t>, 2005</w:t>
      </w:r>
      <w:r w:rsidR="00525833">
        <w:rPr>
          <w:rFonts w:ascii="Arial" w:eastAsia="Times New Roman" w:hAnsi="Arial" w:cs="Arial"/>
          <w:lang w:val="es-ES" w:eastAsia="es-ES"/>
        </w:rPr>
        <w:t xml:space="preserve">, </w:t>
      </w:r>
      <w:r w:rsidR="006B29EC">
        <w:rPr>
          <w:rFonts w:ascii="Arial" w:eastAsia="Times New Roman" w:hAnsi="Arial" w:cs="Arial"/>
          <w:lang w:val="es-ES" w:eastAsia="es-ES"/>
        </w:rPr>
        <w:t xml:space="preserve">Balmaceda y Romero, 2012; </w:t>
      </w:r>
      <w:r w:rsidR="00525833">
        <w:rPr>
          <w:rFonts w:ascii="Arial" w:eastAsia="Times New Roman" w:hAnsi="Arial" w:cs="Arial"/>
          <w:lang w:val="es-ES" w:eastAsia="es-ES"/>
        </w:rPr>
        <w:t xml:space="preserve">Pérez </w:t>
      </w:r>
      <w:r w:rsidR="00525833" w:rsidRPr="009F35DF">
        <w:rPr>
          <w:rFonts w:ascii="Arial" w:eastAsia="Times New Roman" w:hAnsi="Arial" w:cs="Arial"/>
          <w:i/>
          <w:iCs/>
          <w:lang w:val="es-ES" w:eastAsia="es-ES"/>
        </w:rPr>
        <w:t>et al</w:t>
      </w:r>
      <w:r w:rsidR="00525833">
        <w:rPr>
          <w:rFonts w:ascii="Arial" w:eastAsia="Times New Roman" w:hAnsi="Arial" w:cs="Arial"/>
          <w:lang w:val="es-ES" w:eastAsia="es-ES"/>
        </w:rPr>
        <w:t>., 2017</w:t>
      </w:r>
      <w:r w:rsidRPr="006906C3">
        <w:rPr>
          <w:rFonts w:ascii="Arial" w:eastAsia="Times New Roman" w:hAnsi="Arial" w:cs="Arial"/>
          <w:lang w:val="es-ES" w:eastAsia="es-ES"/>
        </w:rPr>
        <w:t>).</w:t>
      </w:r>
    </w:p>
    <w:p w14:paraId="33B848A3" w14:textId="6A035323" w:rsidR="00FA2E89" w:rsidRDefault="009F35DF" w:rsidP="006906C3">
      <w:pPr>
        <w:spacing w:before="120" w:after="120" w:line="276" w:lineRule="auto"/>
        <w:jc w:val="both"/>
        <w:rPr>
          <w:rFonts w:ascii="Arial" w:eastAsia="Times New Roman" w:hAnsi="Arial" w:cs="Arial"/>
          <w:lang w:val="es-ES" w:eastAsia="es-ES"/>
        </w:rPr>
      </w:pPr>
      <w:r>
        <w:rPr>
          <w:rFonts w:ascii="Arial" w:eastAsia="Times New Roman" w:hAnsi="Arial" w:cs="Arial"/>
          <w:lang w:val="es-ES" w:eastAsia="es-ES"/>
        </w:rPr>
        <w:t>E</w:t>
      </w:r>
      <w:r w:rsidR="00B70362" w:rsidRPr="006906C3">
        <w:rPr>
          <w:rFonts w:ascii="Arial" w:eastAsia="Times New Roman" w:hAnsi="Arial" w:cs="Arial"/>
          <w:lang w:val="es-ES" w:eastAsia="es-ES"/>
        </w:rPr>
        <w:t>l presente trabajo se prop</w:t>
      </w:r>
      <w:r>
        <w:rPr>
          <w:rFonts w:ascii="Arial" w:eastAsia="Times New Roman" w:hAnsi="Arial" w:cs="Arial"/>
          <w:lang w:val="es-ES" w:eastAsia="es-ES"/>
        </w:rPr>
        <w:t>uso</w:t>
      </w:r>
      <w:r w:rsidR="00B70362" w:rsidRPr="006906C3">
        <w:rPr>
          <w:rFonts w:ascii="Arial" w:eastAsia="Times New Roman" w:hAnsi="Arial" w:cs="Arial"/>
          <w:lang w:val="es-ES" w:eastAsia="es-ES"/>
        </w:rPr>
        <w:t xml:space="preserve"> como </w:t>
      </w:r>
      <w:proofErr w:type="gramStart"/>
      <w:r w:rsidR="00B70362" w:rsidRPr="006906C3">
        <w:rPr>
          <w:rFonts w:ascii="Arial" w:eastAsia="Times New Roman" w:hAnsi="Arial" w:cs="Arial"/>
          <w:lang w:val="es-ES" w:eastAsia="es-ES"/>
        </w:rPr>
        <w:t>objetivo  evalua</w:t>
      </w:r>
      <w:r>
        <w:rPr>
          <w:rFonts w:ascii="Arial" w:eastAsia="Times New Roman" w:hAnsi="Arial" w:cs="Arial"/>
          <w:lang w:val="es-ES" w:eastAsia="es-ES"/>
        </w:rPr>
        <w:t>r</w:t>
      </w:r>
      <w:proofErr w:type="gramEnd"/>
      <w:r w:rsidR="00B70362" w:rsidRPr="006906C3">
        <w:rPr>
          <w:rFonts w:ascii="Arial" w:eastAsia="Times New Roman" w:hAnsi="Arial" w:cs="Arial"/>
          <w:lang w:val="es-ES" w:eastAsia="es-ES"/>
        </w:rPr>
        <w:t xml:space="preserve">  los principales cultivares comerciales de caña de azúcar </w:t>
      </w:r>
      <w:r w:rsidR="00A26C95">
        <w:rPr>
          <w:rFonts w:ascii="Arial" w:eastAsia="Times New Roman" w:hAnsi="Arial" w:cs="Arial"/>
          <w:lang w:val="es-ES" w:eastAsia="es-ES"/>
        </w:rPr>
        <w:t>de</w:t>
      </w:r>
      <w:r w:rsidR="00B70362" w:rsidRPr="006906C3">
        <w:rPr>
          <w:rFonts w:ascii="Arial" w:eastAsia="Times New Roman" w:hAnsi="Arial" w:cs="Arial"/>
          <w:lang w:val="es-ES" w:eastAsia="es-ES"/>
        </w:rPr>
        <w:t xml:space="preserve"> Cuba frente a las enfermedades </w:t>
      </w:r>
      <w:r>
        <w:rPr>
          <w:rFonts w:ascii="Arial" w:eastAsia="Times New Roman" w:hAnsi="Arial" w:cs="Arial"/>
          <w:lang w:val="es-ES" w:eastAsia="es-ES"/>
        </w:rPr>
        <w:t>r</w:t>
      </w:r>
      <w:r w:rsidR="00B70362" w:rsidRPr="006906C3">
        <w:rPr>
          <w:rFonts w:ascii="Arial" w:eastAsia="Times New Roman" w:hAnsi="Arial" w:cs="Arial"/>
          <w:lang w:val="es-ES" w:eastAsia="es-ES"/>
        </w:rPr>
        <w:t xml:space="preserve">oya </w:t>
      </w:r>
      <w:r>
        <w:rPr>
          <w:rFonts w:ascii="Arial" w:eastAsia="Times New Roman" w:hAnsi="Arial" w:cs="Arial"/>
          <w:lang w:val="es-ES" w:eastAsia="es-ES"/>
        </w:rPr>
        <w:t>p</w:t>
      </w:r>
      <w:r w:rsidR="00B70362" w:rsidRPr="006906C3">
        <w:rPr>
          <w:rFonts w:ascii="Arial" w:eastAsia="Times New Roman" w:hAnsi="Arial" w:cs="Arial"/>
          <w:lang w:val="es-ES" w:eastAsia="es-ES"/>
        </w:rPr>
        <w:t xml:space="preserve">arda y </w:t>
      </w:r>
      <w:r>
        <w:rPr>
          <w:rFonts w:ascii="Arial" w:eastAsia="Times New Roman" w:hAnsi="Arial" w:cs="Arial"/>
          <w:lang w:val="es-ES" w:eastAsia="es-ES"/>
        </w:rPr>
        <w:t>c</w:t>
      </w:r>
      <w:r w:rsidR="00B70362" w:rsidRPr="006906C3">
        <w:rPr>
          <w:rFonts w:ascii="Arial" w:eastAsia="Times New Roman" w:hAnsi="Arial" w:cs="Arial"/>
          <w:lang w:val="es-ES" w:eastAsia="es-ES"/>
        </w:rPr>
        <w:t>arbón.</w:t>
      </w:r>
    </w:p>
    <w:p w14:paraId="421BCEBC" w14:textId="341AF3A5" w:rsidR="009F35DF" w:rsidRPr="009F35DF" w:rsidRDefault="009F35DF" w:rsidP="006906C3">
      <w:pPr>
        <w:spacing w:before="120" w:after="120" w:line="276" w:lineRule="auto"/>
        <w:jc w:val="both"/>
        <w:rPr>
          <w:rFonts w:ascii="Arial" w:eastAsia="Times New Roman" w:hAnsi="Arial" w:cs="Arial"/>
          <w:b/>
          <w:bCs/>
          <w:lang w:val="es-ES" w:eastAsia="es-ES"/>
        </w:rPr>
      </w:pPr>
      <w:r w:rsidRPr="009F35DF">
        <w:rPr>
          <w:rFonts w:ascii="Arial" w:eastAsia="Times New Roman" w:hAnsi="Arial" w:cs="Arial"/>
          <w:b/>
          <w:bCs/>
          <w:lang w:val="es-ES" w:eastAsia="es-ES"/>
        </w:rPr>
        <w:t>Materiales y métodos</w:t>
      </w:r>
    </w:p>
    <w:p w14:paraId="3FC75DE5" w14:textId="67E9F5A7" w:rsidR="00FB491A" w:rsidRPr="006906C3" w:rsidRDefault="00FB491A" w:rsidP="006906C3">
      <w:pPr>
        <w:spacing w:after="0" w:line="276" w:lineRule="auto"/>
        <w:jc w:val="both"/>
        <w:rPr>
          <w:rFonts w:ascii="Arial" w:hAnsi="Arial" w:cs="Arial"/>
        </w:rPr>
      </w:pPr>
      <w:r w:rsidRPr="006906C3">
        <w:rPr>
          <w:rFonts w:ascii="Arial" w:eastAsia="Calibri" w:hAnsi="Arial" w:cs="Arial"/>
          <w:lang w:val="es-ES"/>
        </w:rPr>
        <w:t>Los experimentos se realizaron en áreas de</w:t>
      </w:r>
      <w:r w:rsidR="00202316">
        <w:rPr>
          <w:rFonts w:ascii="Arial" w:eastAsia="Calibri" w:hAnsi="Arial" w:cs="Arial"/>
          <w:lang w:val="es-ES"/>
        </w:rPr>
        <w:t xml:space="preserve"> la UEB</w:t>
      </w:r>
      <w:r w:rsidRPr="006906C3">
        <w:rPr>
          <w:rFonts w:ascii="Arial" w:eastAsia="Calibri" w:hAnsi="Arial" w:cs="Arial"/>
          <w:lang w:val="es-ES"/>
        </w:rPr>
        <w:t xml:space="preserve"> INICA Camagüey, situada en el municipio Florida, en las coordenadas geográficas 21º 31' de Latitud Norte y los 78º 04' de Longitud Oeste a 57,08 msnm en el periodo comprendido </w:t>
      </w:r>
      <w:r w:rsidRPr="006906C3">
        <w:rPr>
          <w:rFonts w:ascii="Arial" w:hAnsi="Arial" w:cs="Arial"/>
        </w:rPr>
        <w:t>entre los años 20</w:t>
      </w:r>
      <w:r w:rsidR="00D60250">
        <w:rPr>
          <w:rFonts w:ascii="Arial" w:hAnsi="Arial" w:cs="Arial"/>
        </w:rPr>
        <w:t>21</w:t>
      </w:r>
      <w:r w:rsidRPr="006906C3">
        <w:rPr>
          <w:rFonts w:ascii="Arial" w:hAnsi="Arial" w:cs="Arial"/>
        </w:rPr>
        <w:t xml:space="preserve"> y 202</w:t>
      </w:r>
      <w:r w:rsidR="00D60250">
        <w:rPr>
          <w:rFonts w:ascii="Arial" w:hAnsi="Arial" w:cs="Arial"/>
        </w:rPr>
        <w:t>3</w:t>
      </w:r>
      <w:r w:rsidRPr="006906C3">
        <w:rPr>
          <w:rFonts w:ascii="Arial" w:hAnsi="Arial" w:cs="Arial"/>
        </w:rPr>
        <w:t xml:space="preserve"> en un suelo Pardo con Carbonatos Típicos, utilizando para ello un diseño experimental de bloques al azar con tres réplicas.</w:t>
      </w:r>
    </w:p>
    <w:p w14:paraId="5E69FB5F" w14:textId="727D89AD" w:rsidR="00FB491A" w:rsidRPr="006906C3" w:rsidRDefault="00FB491A" w:rsidP="006906C3">
      <w:pPr>
        <w:spacing w:after="0" w:line="276" w:lineRule="auto"/>
        <w:jc w:val="both"/>
        <w:rPr>
          <w:rFonts w:ascii="Arial" w:hAnsi="Arial" w:cs="Arial"/>
        </w:rPr>
      </w:pPr>
      <w:r w:rsidRPr="006906C3">
        <w:rPr>
          <w:rFonts w:ascii="Arial" w:hAnsi="Arial" w:cs="Arial"/>
        </w:rPr>
        <w:t xml:space="preserve">Se estudió </w:t>
      </w:r>
      <w:r w:rsidR="00202316">
        <w:rPr>
          <w:rFonts w:ascii="Arial" w:hAnsi="Arial" w:cs="Arial"/>
        </w:rPr>
        <w:t>la respuesta</w:t>
      </w:r>
      <w:r w:rsidRPr="006906C3">
        <w:rPr>
          <w:rFonts w:ascii="Arial" w:hAnsi="Arial" w:cs="Arial"/>
        </w:rPr>
        <w:t xml:space="preserve"> frente a las enfermedades </w:t>
      </w:r>
      <w:r w:rsidR="00202316">
        <w:rPr>
          <w:rFonts w:ascii="Arial" w:hAnsi="Arial" w:cs="Arial"/>
        </w:rPr>
        <w:t>r</w:t>
      </w:r>
      <w:r w:rsidRPr="006906C3">
        <w:rPr>
          <w:rFonts w:ascii="Arial" w:hAnsi="Arial" w:cs="Arial"/>
        </w:rPr>
        <w:t xml:space="preserve">oya </w:t>
      </w:r>
      <w:r w:rsidR="00202316">
        <w:rPr>
          <w:rFonts w:ascii="Arial" w:hAnsi="Arial" w:cs="Arial"/>
        </w:rPr>
        <w:t>p</w:t>
      </w:r>
      <w:r w:rsidRPr="006906C3">
        <w:rPr>
          <w:rFonts w:ascii="Arial" w:hAnsi="Arial" w:cs="Arial"/>
        </w:rPr>
        <w:t xml:space="preserve">arda y </w:t>
      </w:r>
      <w:r w:rsidR="00202316">
        <w:rPr>
          <w:rFonts w:ascii="Arial" w:hAnsi="Arial" w:cs="Arial"/>
        </w:rPr>
        <w:t>c</w:t>
      </w:r>
      <w:r w:rsidRPr="006906C3">
        <w:rPr>
          <w:rFonts w:ascii="Arial" w:hAnsi="Arial" w:cs="Arial"/>
        </w:rPr>
        <w:t xml:space="preserve">arbón de la </w:t>
      </w:r>
      <w:r w:rsidR="00202316">
        <w:rPr>
          <w:rFonts w:ascii="Arial" w:hAnsi="Arial" w:cs="Arial"/>
        </w:rPr>
        <w:t>c</w:t>
      </w:r>
      <w:r w:rsidRPr="006906C3">
        <w:rPr>
          <w:rFonts w:ascii="Arial" w:hAnsi="Arial" w:cs="Arial"/>
        </w:rPr>
        <w:t xml:space="preserve">aña de </w:t>
      </w:r>
      <w:r w:rsidR="00202316">
        <w:rPr>
          <w:rFonts w:ascii="Arial" w:hAnsi="Arial" w:cs="Arial"/>
        </w:rPr>
        <w:t>a</w:t>
      </w:r>
      <w:r w:rsidRPr="006906C3">
        <w:rPr>
          <w:rFonts w:ascii="Arial" w:hAnsi="Arial" w:cs="Arial"/>
        </w:rPr>
        <w:t xml:space="preserve">zúcar de 12 cultivares comerciales, los cuales ocupaban más del 60 % del área cañera nacional. (C86-12, C90-469, CP52-43, C86-156, C1051-73, B80250, C87-51, Co997, C93-540, C120-78, C89-147 y C137-81). </w:t>
      </w:r>
    </w:p>
    <w:p w14:paraId="22DD5BE8" w14:textId="5C4986AE" w:rsidR="00FB491A" w:rsidRPr="006906C3" w:rsidRDefault="00FB491A" w:rsidP="006906C3">
      <w:pPr>
        <w:spacing w:after="0" w:line="276" w:lineRule="auto"/>
        <w:jc w:val="both"/>
        <w:rPr>
          <w:rFonts w:ascii="Arial" w:hAnsi="Arial" w:cs="Arial"/>
          <w:lang w:val="en-US"/>
        </w:rPr>
      </w:pPr>
      <w:r w:rsidRPr="006906C3">
        <w:rPr>
          <w:rFonts w:ascii="Arial" w:hAnsi="Arial" w:cs="Arial"/>
        </w:rPr>
        <w:t xml:space="preserve">Se utilizaron patrones de reacción conocida para cada una de las enfermedades en estudio según los propuestos por Montalvan </w:t>
      </w:r>
      <w:r w:rsidR="007859C2" w:rsidRPr="006906C3">
        <w:rPr>
          <w:rFonts w:ascii="Arial" w:hAnsi="Arial" w:cs="Arial"/>
        </w:rPr>
        <w:t>(</w:t>
      </w:r>
      <w:r w:rsidRPr="006906C3">
        <w:rPr>
          <w:rFonts w:ascii="Arial" w:hAnsi="Arial" w:cs="Arial"/>
        </w:rPr>
        <w:t>2017</w:t>
      </w:r>
      <w:r w:rsidR="007859C2" w:rsidRPr="006906C3">
        <w:rPr>
          <w:rFonts w:ascii="Arial" w:hAnsi="Arial" w:cs="Arial"/>
        </w:rPr>
        <w:t>)</w:t>
      </w:r>
      <w:r w:rsidRPr="006906C3">
        <w:rPr>
          <w:rFonts w:ascii="Arial" w:hAnsi="Arial" w:cs="Arial"/>
        </w:rPr>
        <w:t xml:space="preserve"> para </w:t>
      </w:r>
      <w:r w:rsidR="009F35DF">
        <w:rPr>
          <w:rFonts w:ascii="Arial" w:hAnsi="Arial" w:cs="Arial"/>
        </w:rPr>
        <w:t>r</w:t>
      </w:r>
      <w:r w:rsidRPr="006906C3">
        <w:rPr>
          <w:rFonts w:ascii="Arial" w:hAnsi="Arial" w:cs="Arial"/>
        </w:rPr>
        <w:t xml:space="preserve">oya </w:t>
      </w:r>
      <w:r w:rsidR="009F35DF">
        <w:rPr>
          <w:rFonts w:ascii="Arial" w:hAnsi="Arial" w:cs="Arial"/>
        </w:rPr>
        <w:t>p</w:t>
      </w:r>
      <w:r w:rsidRPr="006906C3">
        <w:rPr>
          <w:rFonts w:ascii="Arial" w:hAnsi="Arial" w:cs="Arial"/>
        </w:rPr>
        <w:t xml:space="preserve">arda [PR980 (AR), Ja64-11 (R), SP70-1284 (MR), C334-64 y C88-380 (MS), My5514 y C323-68 (S), Ja60-5 (AS), B4362 (MAS)] y para </w:t>
      </w:r>
      <w:r w:rsidR="009F35DF">
        <w:rPr>
          <w:rFonts w:ascii="Arial" w:hAnsi="Arial" w:cs="Arial"/>
        </w:rPr>
        <w:t>c</w:t>
      </w:r>
      <w:r w:rsidRPr="006906C3">
        <w:rPr>
          <w:rFonts w:ascii="Arial" w:hAnsi="Arial" w:cs="Arial"/>
        </w:rPr>
        <w:t xml:space="preserve">arbón los propuestos por el INICA </w:t>
      </w:r>
      <w:r w:rsidR="007859C2" w:rsidRPr="006906C3">
        <w:rPr>
          <w:rFonts w:ascii="Arial" w:hAnsi="Arial" w:cs="Arial"/>
        </w:rPr>
        <w:t>(</w:t>
      </w:r>
      <w:r w:rsidRPr="006906C3">
        <w:rPr>
          <w:rFonts w:ascii="Arial" w:hAnsi="Arial" w:cs="Arial"/>
        </w:rPr>
        <w:t>2011</w:t>
      </w:r>
      <w:r w:rsidR="007859C2" w:rsidRPr="006906C3">
        <w:rPr>
          <w:rFonts w:ascii="Arial" w:hAnsi="Arial" w:cs="Arial"/>
        </w:rPr>
        <w:t>)</w:t>
      </w:r>
      <w:r w:rsidRPr="006906C3">
        <w:rPr>
          <w:rFonts w:ascii="Arial" w:hAnsi="Arial" w:cs="Arial"/>
        </w:rPr>
        <w:t xml:space="preserve">. </w:t>
      </w:r>
      <w:r w:rsidRPr="006906C3">
        <w:rPr>
          <w:rFonts w:ascii="Arial" w:hAnsi="Arial" w:cs="Arial"/>
          <w:lang w:val="en-US"/>
        </w:rPr>
        <w:t>[My5514 (MAR), Ja64-19 (AR), C266-70 (R), B77683 (INT), CP52-43 (MS), Co213 (AS), B42231 (MAS)</w:t>
      </w:r>
      <w:r w:rsidR="007859C2" w:rsidRPr="006906C3">
        <w:rPr>
          <w:rFonts w:ascii="Arial" w:hAnsi="Arial" w:cs="Arial"/>
          <w:lang w:val="en-US"/>
        </w:rPr>
        <w:t>]</w:t>
      </w:r>
      <w:r w:rsidR="00D85819" w:rsidRPr="006906C3">
        <w:rPr>
          <w:rFonts w:ascii="Arial" w:hAnsi="Arial" w:cs="Arial"/>
          <w:lang w:val="en-US"/>
        </w:rPr>
        <w:t>.</w:t>
      </w:r>
    </w:p>
    <w:p w14:paraId="211B9871" w14:textId="4165EF1D" w:rsidR="00FB491A" w:rsidRPr="006906C3" w:rsidRDefault="00FB491A" w:rsidP="006906C3">
      <w:pPr>
        <w:spacing w:after="0" w:line="276" w:lineRule="auto"/>
        <w:jc w:val="both"/>
        <w:rPr>
          <w:rFonts w:ascii="Arial" w:hAnsi="Arial" w:cs="Arial"/>
        </w:rPr>
      </w:pPr>
      <w:r w:rsidRPr="006906C3">
        <w:rPr>
          <w:rFonts w:ascii="Arial" w:hAnsi="Arial" w:cs="Arial"/>
        </w:rPr>
        <w:lastRenderedPageBreak/>
        <w:t xml:space="preserve">Para la enfermedad </w:t>
      </w:r>
      <w:r w:rsidR="009F35DF">
        <w:rPr>
          <w:rFonts w:ascii="Arial" w:hAnsi="Arial" w:cs="Arial"/>
        </w:rPr>
        <w:t>r</w:t>
      </w:r>
      <w:r w:rsidRPr="006906C3">
        <w:rPr>
          <w:rFonts w:ascii="Arial" w:hAnsi="Arial" w:cs="Arial"/>
        </w:rPr>
        <w:t xml:space="preserve">oya </w:t>
      </w:r>
      <w:r w:rsidR="009F35DF">
        <w:rPr>
          <w:rFonts w:ascii="Arial" w:hAnsi="Arial" w:cs="Arial"/>
        </w:rPr>
        <w:t>p</w:t>
      </w:r>
      <w:r w:rsidRPr="006906C3">
        <w:rPr>
          <w:rFonts w:ascii="Arial" w:hAnsi="Arial" w:cs="Arial"/>
        </w:rPr>
        <w:t xml:space="preserve">arda se utilizó como fuente de inóculo un fondo provocativo aportado por el cultivar altamente susceptible B4362, el cual se ubicó de manera intercalada cada dos cultivares en estudio y se rodeó el estudio con el mismo cultivar. </w:t>
      </w:r>
      <w:r w:rsidR="005B29D2" w:rsidRPr="006906C3">
        <w:rPr>
          <w:rFonts w:ascii="Arial" w:hAnsi="Arial" w:cs="Arial"/>
        </w:rPr>
        <w:t>L</w:t>
      </w:r>
      <w:r w:rsidRPr="006906C3">
        <w:rPr>
          <w:rFonts w:ascii="Arial" w:hAnsi="Arial" w:cs="Arial"/>
        </w:rPr>
        <w:t>as parcelas contaron con un surco de 7,5 metros de largo y 12 plantones por surco. Se evaluaron los 10 plantones centrales de cada surco.</w:t>
      </w:r>
    </w:p>
    <w:p w14:paraId="3AB3F3A1" w14:textId="020094BA" w:rsidR="00FB491A" w:rsidRPr="006906C3" w:rsidRDefault="00FB491A" w:rsidP="006906C3">
      <w:pPr>
        <w:spacing w:after="0" w:line="276" w:lineRule="auto"/>
        <w:jc w:val="both"/>
        <w:rPr>
          <w:rFonts w:ascii="Arial" w:hAnsi="Arial" w:cs="Arial"/>
        </w:rPr>
      </w:pPr>
      <w:r w:rsidRPr="006906C3">
        <w:rPr>
          <w:rFonts w:ascii="Arial" w:hAnsi="Arial" w:cs="Arial"/>
        </w:rPr>
        <w:t>Las evaluaciones se realizaron en la cepa de caña planta, en 10 tallos por cultivar a las edades de tres y cinco meses. Se utilizó una estación de muestreo de 2 cm</w:t>
      </w:r>
      <w:r w:rsidRPr="006906C3">
        <w:rPr>
          <w:rFonts w:ascii="Arial" w:hAnsi="Arial" w:cs="Arial"/>
          <w:vertAlign w:val="superscript"/>
        </w:rPr>
        <w:t>2</w:t>
      </w:r>
      <w:r w:rsidRPr="006906C3">
        <w:rPr>
          <w:rFonts w:ascii="Arial" w:hAnsi="Arial" w:cs="Arial"/>
        </w:rPr>
        <w:t xml:space="preserve"> en el tercio medio de la hoja +3 de cada tallo y se tomaron las variables número de lesiones, largo de la lesión más frecuente y de la mayor. Con los datos obtenidos se determinó el parámetro porciento de área ocupada por pústulas en cada estación de muestreo por el método propuesto por Montalván </w:t>
      </w:r>
      <w:r w:rsidR="00202316">
        <w:rPr>
          <w:rFonts w:ascii="Arial" w:hAnsi="Arial" w:cs="Arial"/>
        </w:rPr>
        <w:t>(</w:t>
      </w:r>
      <w:r w:rsidRPr="006906C3">
        <w:rPr>
          <w:rFonts w:ascii="Arial" w:hAnsi="Arial" w:cs="Arial"/>
        </w:rPr>
        <w:t>2017</w:t>
      </w:r>
      <w:r w:rsidR="00202316">
        <w:rPr>
          <w:rFonts w:ascii="Arial" w:hAnsi="Arial" w:cs="Arial"/>
        </w:rPr>
        <w:t>)</w:t>
      </w:r>
      <w:r w:rsidRPr="006906C3">
        <w:rPr>
          <w:rFonts w:ascii="Arial" w:hAnsi="Arial" w:cs="Arial"/>
        </w:rPr>
        <w:t>.</w:t>
      </w:r>
    </w:p>
    <w:p w14:paraId="24963365" w14:textId="77777777" w:rsidR="00FB491A" w:rsidRPr="006906C3" w:rsidRDefault="00FB491A" w:rsidP="006906C3">
      <w:pPr>
        <w:spacing w:after="0" w:line="276" w:lineRule="auto"/>
        <w:jc w:val="both"/>
        <w:rPr>
          <w:rFonts w:ascii="Arial" w:eastAsia="Calibri" w:hAnsi="Arial" w:cs="Arial"/>
          <w:lang w:val="es-ES"/>
        </w:rPr>
      </w:pPr>
      <w:r w:rsidRPr="006906C3">
        <w:rPr>
          <w:rFonts w:ascii="Arial" w:eastAsia="Calibri" w:hAnsi="Arial" w:cs="Arial"/>
          <w:lang w:val="es-ES"/>
        </w:rPr>
        <w:t>Pústulas/cm</w:t>
      </w:r>
      <w:r w:rsidRPr="006906C3">
        <w:rPr>
          <w:rFonts w:ascii="Arial" w:eastAsia="Calibri" w:hAnsi="Arial" w:cs="Arial"/>
          <w:vertAlign w:val="superscript"/>
          <w:lang w:val="es-ES"/>
        </w:rPr>
        <w:t xml:space="preserve">2 </w:t>
      </w:r>
      <w:r w:rsidRPr="006906C3">
        <w:rPr>
          <w:rFonts w:ascii="Arial" w:eastAsia="Calibri" w:hAnsi="Arial" w:cs="Arial"/>
          <w:lang w:val="es-ES"/>
        </w:rPr>
        <w:t>(%) = (CPUST * LPUST * 0,38) / 2</w:t>
      </w:r>
    </w:p>
    <w:p w14:paraId="313E5D3E" w14:textId="77777777" w:rsidR="00FB491A" w:rsidRPr="006906C3" w:rsidRDefault="00FB491A" w:rsidP="006906C3">
      <w:pPr>
        <w:spacing w:after="0" w:line="276" w:lineRule="auto"/>
        <w:jc w:val="both"/>
        <w:outlineLvl w:val="0"/>
        <w:rPr>
          <w:rFonts w:ascii="Arial" w:eastAsia="Calibri" w:hAnsi="Arial" w:cs="Arial"/>
          <w:b/>
          <w:lang w:val="es-ES"/>
        </w:rPr>
      </w:pPr>
      <w:bookmarkStart w:id="0" w:name="_Toc469414508"/>
      <w:bookmarkStart w:id="1" w:name="_Toc472932856"/>
      <w:r w:rsidRPr="006906C3">
        <w:rPr>
          <w:rFonts w:ascii="Arial" w:eastAsia="Calibri" w:hAnsi="Arial" w:cs="Arial"/>
          <w:b/>
          <w:lang w:val="es-ES"/>
        </w:rPr>
        <w:t>Donde:</w:t>
      </w:r>
      <w:bookmarkEnd w:id="0"/>
      <w:bookmarkEnd w:id="1"/>
    </w:p>
    <w:p w14:paraId="408BEC2A" w14:textId="77777777" w:rsidR="00FB491A" w:rsidRPr="006906C3" w:rsidRDefault="00FB491A" w:rsidP="006906C3">
      <w:pPr>
        <w:spacing w:after="0" w:line="276" w:lineRule="auto"/>
        <w:jc w:val="both"/>
        <w:rPr>
          <w:rFonts w:ascii="Arial" w:eastAsia="Calibri" w:hAnsi="Arial" w:cs="Arial"/>
          <w:lang w:val="es-ES"/>
        </w:rPr>
      </w:pPr>
      <w:r w:rsidRPr="006906C3">
        <w:rPr>
          <w:rFonts w:ascii="Arial" w:eastAsia="Calibri" w:hAnsi="Arial" w:cs="Arial"/>
          <w:lang w:val="es-ES"/>
        </w:rPr>
        <w:t>Pústulas/cm</w:t>
      </w:r>
      <w:r w:rsidRPr="006906C3">
        <w:rPr>
          <w:rFonts w:ascii="Arial" w:eastAsia="Calibri" w:hAnsi="Arial" w:cs="Arial"/>
          <w:vertAlign w:val="superscript"/>
          <w:lang w:val="es-ES"/>
        </w:rPr>
        <w:t xml:space="preserve">2 </w:t>
      </w:r>
      <w:r w:rsidRPr="006906C3">
        <w:rPr>
          <w:rFonts w:ascii="Arial" w:eastAsia="Calibri" w:hAnsi="Arial" w:cs="Arial"/>
          <w:lang w:val="es-ES"/>
        </w:rPr>
        <w:t xml:space="preserve">(%) </w:t>
      </w:r>
      <w:r w:rsidRPr="006906C3">
        <w:rPr>
          <w:rFonts w:ascii="Arial" w:eastAsia="Calibri" w:hAnsi="Arial" w:cs="Arial"/>
          <w:lang w:val="pt-BR"/>
        </w:rPr>
        <w:t xml:space="preserve">= </w:t>
      </w:r>
      <w:r w:rsidRPr="006906C3">
        <w:rPr>
          <w:rFonts w:ascii="Arial" w:eastAsia="Calibri" w:hAnsi="Arial" w:cs="Arial"/>
          <w:lang w:val="es-ES"/>
        </w:rPr>
        <w:t>Área ocupada por las pústulas en cada cm</w:t>
      </w:r>
      <w:r w:rsidRPr="006906C3">
        <w:rPr>
          <w:rFonts w:ascii="Arial" w:eastAsia="Calibri" w:hAnsi="Arial" w:cs="Arial"/>
          <w:vertAlign w:val="superscript"/>
          <w:lang w:val="es-ES"/>
        </w:rPr>
        <w:t xml:space="preserve">2 </w:t>
      </w:r>
      <w:r w:rsidRPr="006906C3">
        <w:rPr>
          <w:rFonts w:ascii="Arial" w:eastAsia="Calibri" w:hAnsi="Arial" w:cs="Arial"/>
          <w:lang w:val="es-ES"/>
        </w:rPr>
        <w:t>o número de pústulas de 1 mm</w:t>
      </w:r>
      <w:r w:rsidRPr="006906C3">
        <w:rPr>
          <w:rFonts w:ascii="Arial" w:eastAsia="Calibri" w:hAnsi="Arial" w:cs="Arial"/>
          <w:vertAlign w:val="superscript"/>
          <w:lang w:val="es-ES"/>
        </w:rPr>
        <w:t>2</w:t>
      </w:r>
      <w:r w:rsidRPr="006906C3">
        <w:rPr>
          <w:rFonts w:ascii="Arial" w:eastAsia="Calibri" w:hAnsi="Arial" w:cs="Arial"/>
          <w:lang w:val="es-ES"/>
        </w:rPr>
        <w:t>/ cm</w:t>
      </w:r>
      <w:r w:rsidRPr="006906C3">
        <w:rPr>
          <w:rFonts w:ascii="Arial" w:eastAsia="Calibri" w:hAnsi="Arial" w:cs="Arial"/>
          <w:vertAlign w:val="superscript"/>
          <w:lang w:val="es-ES"/>
        </w:rPr>
        <w:t>2</w:t>
      </w:r>
    </w:p>
    <w:p w14:paraId="52EFDC86" w14:textId="77777777" w:rsidR="00FB491A" w:rsidRPr="006906C3" w:rsidRDefault="00FB491A" w:rsidP="006906C3">
      <w:pPr>
        <w:spacing w:after="0" w:line="276" w:lineRule="auto"/>
        <w:jc w:val="both"/>
        <w:rPr>
          <w:rFonts w:ascii="Arial" w:eastAsia="Calibri" w:hAnsi="Arial" w:cs="Arial"/>
          <w:lang w:val="es-ES"/>
        </w:rPr>
      </w:pPr>
      <w:r w:rsidRPr="006906C3">
        <w:rPr>
          <w:rFonts w:ascii="Arial" w:eastAsia="Calibri" w:hAnsi="Arial" w:cs="Arial"/>
          <w:lang w:val="es-ES"/>
        </w:rPr>
        <w:t>LPUST = Longitud media de la pústula más frecuente en mm</w:t>
      </w:r>
    </w:p>
    <w:p w14:paraId="56EBF5A4" w14:textId="77777777" w:rsidR="00FB491A" w:rsidRPr="006906C3" w:rsidRDefault="00FB491A" w:rsidP="006906C3">
      <w:pPr>
        <w:spacing w:after="0" w:line="276" w:lineRule="auto"/>
        <w:jc w:val="both"/>
        <w:rPr>
          <w:rFonts w:ascii="Arial" w:eastAsia="Calibri" w:hAnsi="Arial" w:cs="Arial"/>
          <w:lang w:val="es-ES"/>
        </w:rPr>
      </w:pPr>
      <w:r w:rsidRPr="006906C3">
        <w:rPr>
          <w:rFonts w:ascii="Arial" w:eastAsia="Calibri" w:hAnsi="Arial" w:cs="Arial"/>
          <w:lang w:val="es-ES"/>
        </w:rPr>
        <w:t>CPUST</w:t>
      </w:r>
      <w:r w:rsidRPr="006906C3">
        <w:rPr>
          <w:rFonts w:ascii="Arial" w:eastAsia="Calibri" w:hAnsi="Arial" w:cs="Arial"/>
          <w:vertAlign w:val="superscript"/>
          <w:lang w:val="es-ES"/>
        </w:rPr>
        <w:t xml:space="preserve"> </w:t>
      </w:r>
      <w:r w:rsidRPr="006906C3">
        <w:rPr>
          <w:rFonts w:ascii="Arial" w:eastAsia="Calibri" w:hAnsi="Arial" w:cs="Arial"/>
          <w:lang w:val="es-ES"/>
        </w:rPr>
        <w:t>= Número medio de pústulas en 2 cm</w:t>
      </w:r>
      <w:r w:rsidRPr="006906C3">
        <w:rPr>
          <w:rFonts w:ascii="Arial" w:eastAsia="Calibri" w:hAnsi="Arial" w:cs="Arial"/>
          <w:vertAlign w:val="superscript"/>
          <w:lang w:val="es-ES"/>
        </w:rPr>
        <w:t>2</w:t>
      </w:r>
      <w:r w:rsidRPr="006906C3">
        <w:rPr>
          <w:rFonts w:ascii="Arial" w:eastAsia="Calibri" w:hAnsi="Arial" w:cs="Arial"/>
          <w:lang w:val="es-ES"/>
        </w:rPr>
        <w:t xml:space="preserve"> </w:t>
      </w:r>
    </w:p>
    <w:p w14:paraId="353B832C" w14:textId="77777777" w:rsidR="00FB491A" w:rsidRPr="006906C3" w:rsidRDefault="00FB491A" w:rsidP="006906C3">
      <w:pPr>
        <w:spacing w:after="0" w:line="276" w:lineRule="auto"/>
        <w:jc w:val="both"/>
        <w:rPr>
          <w:rFonts w:ascii="Arial" w:hAnsi="Arial" w:cs="Arial"/>
        </w:rPr>
      </w:pPr>
      <w:r w:rsidRPr="006906C3">
        <w:rPr>
          <w:rFonts w:ascii="Arial" w:eastAsia="Calibri" w:hAnsi="Arial" w:cs="Arial"/>
          <w:lang w:val="es-ES"/>
        </w:rPr>
        <w:t xml:space="preserve">0,38 = Ancho promedio de las pústulas en </w:t>
      </w:r>
      <w:proofErr w:type="spellStart"/>
      <w:r w:rsidRPr="006906C3">
        <w:rPr>
          <w:rFonts w:ascii="Arial" w:eastAsia="Calibri" w:hAnsi="Arial" w:cs="Arial"/>
          <w:lang w:val="es-ES"/>
        </w:rPr>
        <w:t>mm.</w:t>
      </w:r>
      <w:proofErr w:type="spellEnd"/>
      <w:r w:rsidRPr="006906C3">
        <w:rPr>
          <w:rFonts w:ascii="Arial" w:hAnsi="Arial" w:cs="Arial"/>
        </w:rPr>
        <w:t xml:space="preserve">  </w:t>
      </w:r>
    </w:p>
    <w:p w14:paraId="47240CB8" w14:textId="168DE9B0" w:rsidR="005B29D2" w:rsidRPr="006906C3" w:rsidRDefault="005B29D2" w:rsidP="006906C3">
      <w:pPr>
        <w:spacing w:after="0" w:line="276" w:lineRule="auto"/>
        <w:jc w:val="both"/>
        <w:rPr>
          <w:rFonts w:ascii="Arial" w:hAnsi="Arial" w:cs="Arial"/>
        </w:rPr>
      </w:pPr>
      <w:r w:rsidRPr="006906C3">
        <w:rPr>
          <w:rFonts w:ascii="Arial" w:hAnsi="Arial" w:cs="Arial"/>
        </w:rPr>
        <w:t xml:space="preserve">En lo referente al </w:t>
      </w:r>
      <w:r w:rsidR="00202316">
        <w:rPr>
          <w:rFonts w:ascii="Arial" w:hAnsi="Arial" w:cs="Arial"/>
        </w:rPr>
        <w:t>c</w:t>
      </w:r>
      <w:r w:rsidRPr="006906C3">
        <w:rPr>
          <w:rFonts w:ascii="Arial" w:hAnsi="Arial" w:cs="Arial"/>
        </w:rPr>
        <w:t xml:space="preserve">arbón de la </w:t>
      </w:r>
      <w:r w:rsidR="00202316">
        <w:rPr>
          <w:rFonts w:ascii="Arial" w:hAnsi="Arial" w:cs="Arial"/>
        </w:rPr>
        <w:t>c</w:t>
      </w:r>
      <w:r w:rsidRPr="006906C3">
        <w:rPr>
          <w:rFonts w:ascii="Arial" w:hAnsi="Arial" w:cs="Arial"/>
        </w:rPr>
        <w:t xml:space="preserve">aña de </w:t>
      </w:r>
      <w:r w:rsidR="00202316">
        <w:rPr>
          <w:rFonts w:ascii="Arial" w:hAnsi="Arial" w:cs="Arial"/>
        </w:rPr>
        <w:t>a</w:t>
      </w:r>
      <w:r w:rsidRPr="006906C3">
        <w:rPr>
          <w:rFonts w:ascii="Arial" w:hAnsi="Arial" w:cs="Arial"/>
        </w:rPr>
        <w:t>zúcar se utilizaron 120 trozos de tres yemas por cultivar los cuales se inocularon por inmersión en una solución de 5 x 10</w:t>
      </w:r>
      <w:r w:rsidRPr="006906C3">
        <w:rPr>
          <w:rFonts w:ascii="Arial" w:hAnsi="Arial" w:cs="Arial"/>
          <w:vertAlign w:val="superscript"/>
        </w:rPr>
        <w:t>6</w:t>
      </w:r>
      <w:r w:rsidRPr="006906C3">
        <w:rPr>
          <w:rFonts w:ascii="Arial" w:hAnsi="Arial" w:cs="Arial"/>
        </w:rPr>
        <w:t xml:space="preserve"> </w:t>
      </w:r>
      <w:proofErr w:type="spellStart"/>
      <w:r w:rsidRPr="006906C3">
        <w:rPr>
          <w:rFonts w:ascii="Arial" w:hAnsi="Arial" w:cs="Arial"/>
        </w:rPr>
        <w:t>teliosporas</w:t>
      </w:r>
      <w:proofErr w:type="spellEnd"/>
      <w:r w:rsidRPr="006906C3">
        <w:rPr>
          <w:rFonts w:ascii="Arial" w:hAnsi="Arial" w:cs="Arial"/>
        </w:rPr>
        <w:t xml:space="preserve"> de carbón ml</w:t>
      </w:r>
      <w:r w:rsidR="007B2DE5">
        <w:rPr>
          <w:rFonts w:ascii="Arial" w:hAnsi="Arial" w:cs="Arial"/>
          <w:vertAlign w:val="superscript"/>
        </w:rPr>
        <w:t>-1</w:t>
      </w:r>
      <w:r w:rsidRPr="006906C3">
        <w:rPr>
          <w:rFonts w:ascii="Arial" w:hAnsi="Arial" w:cs="Arial"/>
        </w:rPr>
        <w:t xml:space="preserve"> de agua con posterior incubación para lograr la uniformidad en la germinación de las esporas. (INICA, 2011, Muhammad </w:t>
      </w:r>
      <w:r w:rsidRPr="006906C3">
        <w:rPr>
          <w:rFonts w:ascii="Arial" w:hAnsi="Arial" w:cs="Arial"/>
          <w:i/>
        </w:rPr>
        <w:t>et al</w:t>
      </w:r>
      <w:r w:rsidRPr="006906C3">
        <w:rPr>
          <w:rFonts w:ascii="Arial" w:hAnsi="Arial" w:cs="Arial"/>
        </w:rPr>
        <w:t>, 2019)</w:t>
      </w:r>
    </w:p>
    <w:p w14:paraId="4D08D199" w14:textId="77777777" w:rsidR="005B29D2" w:rsidRPr="006906C3" w:rsidRDefault="005B29D2" w:rsidP="006906C3">
      <w:pPr>
        <w:spacing w:after="0" w:line="276" w:lineRule="auto"/>
        <w:jc w:val="both"/>
        <w:rPr>
          <w:rFonts w:ascii="Arial" w:hAnsi="Arial" w:cs="Arial"/>
        </w:rPr>
      </w:pPr>
      <w:r w:rsidRPr="006906C3">
        <w:rPr>
          <w:rFonts w:ascii="Arial" w:hAnsi="Arial" w:cs="Arial"/>
        </w:rPr>
        <w:t>Transcurridas 24 horas se plantó a trozos dobles a razón de 20 plantones por parcela. Las parcelas contaron con dos surcos de 7,5 metros de largo a razón de 10 plantones por surcos.</w:t>
      </w:r>
    </w:p>
    <w:p w14:paraId="665DC3DB" w14:textId="77777777" w:rsidR="005B29D2" w:rsidRPr="006906C3" w:rsidRDefault="005B29D2" w:rsidP="006906C3">
      <w:pPr>
        <w:spacing w:after="0" w:line="276" w:lineRule="auto"/>
        <w:jc w:val="both"/>
        <w:rPr>
          <w:rFonts w:ascii="Arial" w:hAnsi="Arial" w:cs="Arial"/>
        </w:rPr>
      </w:pPr>
      <w:r w:rsidRPr="006906C3">
        <w:rPr>
          <w:rFonts w:ascii="Arial" w:hAnsi="Arial" w:cs="Arial"/>
        </w:rPr>
        <w:t>Las evaluaciones se realizaron plantón a plantón, de manera mensual, a partir de los dos meses de plantada y cosechada en las cepas de caña planta y primer retoño</w:t>
      </w:r>
      <w:r w:rsidRPr="006906C3">
        <w:rPr>
          <w:rFonts w:ascii="Arial" w:hAnsi="Arial" w:cs="Arial"/>
          <w:color w:val="FF0000"/>
        </w:rPr>
        <w:t xml:space="preserve"> </w:t>
      </w:r>
      <w:r w:rsidRPr="006906C3">
        <w:rPr>
          <w:rFonts w:ascii="Arial" w:hAnsi="Arial" w:cs="Arial"/>
        </w:rPr>
        <w:t>hasta los siete meses de edad del cultivo.</w:t>
      </w:r>
    </w:p>
    <w:p w14:paraId="362F8A44" w14:textId="47DE2A6C" w:rsidR="005B29D2" w:rsidRPr="006906C3" w:rsidRDefault="005B29D2" w:rsidP="006906C3">
      <w:pPr>
        <w:spacing w:after="0" w:line="276" w:lineRule="auto"/>
        <w:jc w:val="both"/>
        <w:rPr>
          <w:rFonts w:ascii="Arial" w:hAnsi="Arial" w:cs="Arial"/>
        </w:rPr>
      </w:pPr>
      <w:r w:rsidRPr="006906C3">
        <w:rPr>
          <w:rFonts w:ascii="Arial" w:hAnsi="Arial" w:cs="Arial"/>
        </w:rPr>
        <w:t xml:space="preserve">Las variables analizadas fueron </w:t>
      </w:r>
      <w:r w:rsidR="00D60250">
        <w:rPr>
          <w:rFonts w:ascii="Arial" w:hAnsi="Arial" w:cs="Arial"/>
        </w:rPr>
        <w:t>tallos totales</w:t>
      </w:r>
      <w:r w:rsidRPr="006906C3">
        <w:rPr>
          <w:rFonts w:ascii="Arial" w:hAnsi="Arial" w:cs="Arial"/>
        </w:rPr>
        <w:t xml:space="preserve"> y enfermos por plantón. Con estas variables se determinó el porciento de afectación de cada plantón y se le asignó el grado correspondiente según la escala internacional de Hutchinson</w:t>
      </w:r>
      <w:r w:rsidR="00863831">
        <w:rPr>
          <w:rFonts w:ascii="Arial" w:hAnsi="Arial" w:cs="Arial"/>
        </w:rPr>
        <w:t xml:space="preserve"> (Citado en INICA, 2011)</w:t>
      </w:r>
      <w:r w:rsidRPr="006906C3">
        <w:rPr>
          <w:rFonts w:ascii="Arial" w:hAnsi="Arial" w:cs="Arial"/>
        </w:rPr>
        <w:t>.</w:t>
      </w:r>
    </w:p>
    <w:p w14:paraId="58D82725" w14:textId="77777777" w:rsidR="00FB491A" w:rsidRPr="006906C3" w:rsidRDefault="00956035" w:rsidP="006906C3">
      <w:pPr>
        <w:spacing w:after="0" w:line="276" w:lineRule="auto"/>
        <w:jc w:val="both"/>
        <w:rPr>
          <w:rFonts w:ascii="Arial" w:hAnsi="Arial" w:cs="Arial"/>
        </w:rPr>
      </w:pPr>
      <w:r w:rsidRPr="006906C3">
        <w:rPr>
          <w:rFonts w:ascii="Arial" w:hAnsi="Arial" w:cs="Arial"/>
        </w:rPr>
        <w:t>En ambas enfermedades s</w:t>
      </w:r>
      <w:r w:rsidR="00FB491A" w:rsidRPr="006906C3">
        <w:rPr>
          <w:rFonts w:ascii="Arial" w:hAnsi="Arial" w:cs="Arial"/>
        </w:rPr>
        <w:t xml:space="preserve">e determinó el porciento de severidad utilizando para ello la ecuación de </w:t>
      </w:r>
      <w:r w:rsidR="00FB491A" w:rsidRPr="006906C3">
        <w:rPr>
          <w:rFonts w:ascii="Arial" w:eastAsia="Calibri" w:hAnsi="Arial" w:cs="Arial"/>
          <w:lang w:val="es-ES"/>
        </w:rPr>
        <w:t xml:space="preserve">Townsend y </w:t>
      </w:r>
      <w:proofErr w:type="spellStart"/>
      <w:r w:rsidR="00FB491A" w:rsidRPr="006906C3">
        <w:rPr>
          <w:rFonts w:ascii="Arial" w:eastAsia="Calibri" w:hAnsi="Arial" w:cs="Arial"/>
          <w:lang w:val="es-ES"/>
        </w:rPr>
        <w:t>Heuberger</w:t>
      </w:r>
      <w:proofErr w:type="spellEnd"/>
      <w:r w:rsidR="00FB491A" w:rsidRPr="006906C3">
        <w:rPr>
          <w:rFonts w:ascii="Arial" w:eastAsia="Calibri" w:hAnsi="Arial" w:cs="Arial"/>
          <w:lang w:val="es-ES"/>
        </w:rPr>
        <w:t xml:space="preserve"> (1943).</w:t>
      </w:r>
      <w:r w:rsidR="00FB491A" w:rsidRPr="006906C3">
        <w:rPr>
          <w:rFonts w:ascii="Arial" w:hAnsi="Arial" w:cs="Arial"/>
        </w:rPr>
        <w:t xml:space="preserve"> </w:t>
      </w:r>
    </w:p>
    <w:p w14:paraId="7762AB7A" w14:textId="77777777" w:rsidR="00FB491A" w:rsidRPr="006906C3" w:rsidRDefault="00FB491A" w:rsidP="006906C3">
      <w:pPr>
        <w:spacing w:after="0" w:line="276" w:lineRule="auto"/>
        <w:jc w:val="both"/>
        <w:rPr>
          <w:rFonts w:ascii="Arial" w:hAnsi="Arial" w:cs="Arial"/>
        </w:rPr>
      </w:pPr>
      <w:r w:rsidRPr="006906C3">
        <w:rPr>
          <w:rFonts w:ascii="Arial" w:eastAsia="Calibri" w:hAnsi="Arial" w:cs="Arial"/>
          <w:noProof/>
          <w:lang w:eastAsia="es-MX"/>
        </w:rPr>
        <mc:AlternateContent>
          <mc:Choice Requires="wpg">
            <w:drawing>
              <wp:anchor distT="0" distB="0" distL="114300" distR="114300" simplePos="0" relativeHeight="251659264" behindDoc="0" locked="0" layoutInCell="1" allowOverlap="1" wp14:anchorId="2C2C4A9D" wp14:editId="3A372235">
                <wp:simplePos x="0" y="0"/>
                <wp:positionH relativeFrom="column">
                  <wp:posOffset>94615</wp:posOffset>
                </wp:positionH>
                <wp:positionV relativeFrom="paragraph">
                  <wp:posOffset>118110</wp:posOffset>
                </wp:positionV>
                <wp:extent cx="2879725" cy="413416"/>
                <wp:effectExtent l="0" t="0" r="0" b="0"/>
                <wp:wrapNone/>
                <wp:docPr id="1" name="Grupo 12"/>
                <wp:cNvGraphicFramePr/>
                <a:graphic xmlns:a="http://schemas.openxmlformats.org/drawingml/2006/main">
                  <a:graphicData uri="http://schemas.microsoft.com/office/word/2010/wordprocessingGroup">
                    <wpg:wgp>
                      <wpg:cNvGrpSpPr/>
                      <wpg:grpSpPr>
                        <a:xfrm>
                          <a:off x="0" y="0"/>
                          <a:ext cx="2879725" cy="413416"/>
                          <a:chOff x="0" y="0"/>
                          <a:chExt cx="2879725" cy="413416"/>
                        </a:xfrm>
                      </wpg:grpSpPr>
                      <wps:wsp>
                        <wps:cNvPr id="2" name="Rectángulo 2"/>
                        <wps:cNvSpPr/>
                        <wps:spPr>
                          <a:xfrm>
                            <a:off x="0" y="54483"/>
                            <a:ext cx="2879725" cy="280670"/>
                          </a:xfrm>
                          <a:prstGeom prst="rect">
                            <a:avLst/>
                          </a:prstGeom>
                        </wps:spPr>
                        <wps:txbx>
                          <w:txbxContent>
                            <w:p w14:paraId="2E0A1EAE" w14:textId="77777777" w:rsidR="00FB491A" w:rsidRPr="00D60C74" w:rsidRDefault="00FB491A" w:rsidP="00FB491A">
                              <w:pPr>
                                <w:pStyle w:val="NormalWeb"/>
                                <w:spacing w:after="0"/>
                                <w:jc w:val="both"/>
                                <w:rPr>
                                  <w:rFonts w:ascii="Arial" w:hAnsi="Arial" w:cs="Arial"/>
                                </w:rPr>
                              </w:pPr>
                              <w:r w:rsidRPr="00D60C74">
                                <w:rPr>
                                  <w:rFonts w:ascii="Arial" w:eastAsia="Times New Roman" w:hAnsi="Arial" w:cs="Arial"/>
                                  <w:color w:val="000000" w:themeColor="text1"/>
                                  <w:kern w:val="24"/>
                                </w:rPr>
                                <w:t xml:space="preserve">% de </w:t>
                              </w:r>
                              <w:r>
                                <w:rPr>
                                  <w:rFonts w:ascii="Arial" w:eastAsia="Times New Roman" w:hAnsi="Arial" w:cs="Arial"/>
                                  <w:color w:val="000000" w:themeColor="text1"/>
                                  <w:kern w:val="24"/>
                                </w:rPr>
                                <w:t>severidad</w:t>
                              </w:r>
                              <w:r w:rsidRPr="00D60C74">
                                <w:rPr>
                                  <w:rFonts w:ascii="Arial" w:eastAsia="Times New Roman" w:hAnsi="Arial" w:cs="Arial"/>
                                  <w:color w:val="000000" w:themeColor="text1"/>
                                  <w:kern w:val="24"/>
                                </w:rPr>
                                <w:t xml:space="preserve"> =    [∑(n*v)]/(i*N)    *100 </w:t>
                              </w:r>
                            </w:p>
                          </w:txbxContent>
                        </wps:txbx>
                        <wps:bodyPr wrap="none">
                          <a:spAutoFit/>
                        </wps:bodyPr>
                      </wps:wsp>
                      <wps:wsp>
                        <wps:cNvPr id="3" name="CuadroTexto 4"/>
                        <wps:cNvSpPr txBox="1"/>
                        <wps:spPr>
                          <a:xfrm>
                            <a:off x="1441892" y="227361"/>
                            <a:ext cx="706120" cy="186055"/>
                          </a:xfrm>
                          <a:prstGeom prst="rect">
                            <a:avLst/>
                          </a:prstGeom>
                          <a:noFill/>
                        </wps:spPr>
                        <wps:txbx>
                          <w:txbxContent>
                            <w:p w14:paraId="3B2B7CED" w14:textId="77777777" w:rsidR="00FB491A" w:rsidRPr="00D60C74" w:rsidRDefault="00FB491A" w:rsidP="00FB491A">
                              <w:pPr>
                                <w:pStyle w:val="NormalWeb"/>
                                <w:spacing w:after="0"/>
                                <w:rPr>
                                  <w:rFonts w:ascii="Arial" w:hAnsi="Arial" w:cs="Arial"/>
                                </w:rPr>
                              </w:pPr>
                              <w:r w:rsidRPr="00D60C74">
                                <w:rPr>
                                  <w:rFonts w:ascii="Arial" w:hAnsi="Arial" w:cs="Arial"/>
                                  <w:color w:val="000000" w:themeColor="text1"/>
                                  <w:kern w:val="24"/>
                                  <w:sz w:val="12"/>
                                  <w:szCs w:val="12"/>
                                </w:rPr>
                                <w:t>v=0</w:t>
                              </w:r>
                            </w:p>
                          </w:txbxContent>
                        </wps:txbx>
                        <wps:bodyPr wrap="square" rtlCol="0">
                          <a:spAutoFit/>
                        </wps:bodyPr>
                      </wps:wsp>
                      <wps:wsp>
                        <wps:cNvPr id="4" name="CuadroTexto 5"/>
                        <wps:cNvSpPr txBox="1"/>
                        <wps:spPr>
                          <a:xfrm>
                            <a:off x="1441896" y="0"/>
                            <a:ext cx="706120" cy="186055"/>
                          </a:xfrm>
                          <a:prstGeom prst="rect">
                            <a:avLst/>
                          </a:prstGeom>
                          <a:noFill/>
                        </wps:spPr>
                        <wps:txbx>
                          <w:txbxContent>
                            <w:p w14:paraId="3E018532" w14:textId="77777777" w:rsidR="00FB491A" w:rsidRPr="00D60C74" w:rsidRDefault="00FB491A" w:rsidP="00FB491A">
                              <w:pPr>
                                <w:pStyle w:val="NormalWeb"/>
                                <w:spacing w:after="0"/>
                                <w:rPr>
                                  <w:rFonts w:ascii="Arial" w:hAnsi="Arial" w:cs="Arial"/>
                                </w:rPr>
                              </w:pPr>
                              <w:r w:rsidRPr="00D60C74">
                                <w:rPr>
                                  <w:rFonts w:ascii="Arial" w:hAnsi="Arial" w:cs="Arial"/>
                                  <w:color w:val="000000" w:themeColor="text1"/>
                                  <w:kern w:val="24"/>
                                  <w:sz w:val="12"/>
                                  <w:szCs w:val="12"/>
                                </w:rPr>
                                <w:t>v=7</w:t>
                              </w:r>
                            </w:p>
                          </w:txbxContent>
                        </wps:txbx>
                        <wps:bodyPr wrap="square" rtlCol="0">
                          <a:spAutoFit/>
                        </wps:bodyPr>
                      </wps:wsp>
                      <wps:wsp>
                        <wps:cNvPr id="5" name="Abrir llave 5"/>
                        <wps:cNvSpPr/>
                        <wps:spPr>
                          <a:xfrm>
                            <a:off x="1440777" y="97706"/>
                            <a:ext cx="45719" cy="231945"/>
                          </a:xfrm>
                          <a:prstGeom prst="leftBrac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Cerrar llave 15"/>
                        <wps:cNvSpPr/>
                        <wps:spPr>
                          <a:xfrm>
                            <a:off x="2341794" y="79872"/>
                            <a:ext cx="45719" cy="258708"/>
                          </a:xfrm>
                          <a:prstGeom prst="rightBrace">
                            <a:avLst/>
                          </a:pr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2C4A9D" id="Grupo 12" o:spid="_x0000_s1026" style="position:absolute;left:0;text-align:left;margin-left:7.45pt;margin-top:9.3pt;width:226.75pt;height:32.55pt;z-index:251659264" coordsize="28797,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DozgMAAHgNAAAOAAAAZHJzL2Uyb0RvYy54bWzsV9tu4zYQfS/QfyD43uhi2bogzsLrNEGB&#10;YBs0KfaZpqgLQJEsSVtO/6bf0h/rkJIcx0l2tymKbYHNgyOK5HDmcM6Z0fm7fcfRjmnTSrHE0VmI&#10;ERNUlq2ol/jX+6sfMoyMJaIkXAq2xA/M4HcX33933quCxbKRvGQagRFhil4tcWOtKoLA0IZ1xJxJ&#10;xQRMVlJ3xMJQ10GpSQ/WOx7EYbgIeqlLpSVlxsDby2ESX3j7VcWo/bmqDLOILzH4Zv2v9r8b9xtc&#10;nJOi1kQ1LR3dIG/woiOtgEMPpi6JJWir22emupZqaWRlz6jsAllVLWU+BogmCk+iudZyq3wsddHX&#10;6gATQHuC05vN0g+7a63u1K0GJHpVAxZ+5GLZV7pz/8FLtPeQPRwgY3uLKLyMszRP4zlGFOaSaJZE&#10;iwFT2gDwz7bR5sdPbwymY4MnzvQK0sM8ImD+GQJ3DVHMA2sKQOBWo7aEWDASpIMk/QXS5s8/RL3l&#10;EsUuHHc8rDvAZAoDiL2K0TxJstkAw4s4xVm4SH3uHcIlhdLGXjPZIfewxBp88BlFdjfGgg+wdFoC&#10;A+fR4IN7svvNfnRzI8sHiKeHlF5iAZzzRoxaba28ar0ht2NYNhoCZIcY/3WIZxPE6y0ptbwHeCRK&#10;TiBGdv9eQm5F0/tXwI6SJMpyuDVIvThOZwu/gRQT5mm4iGIgvUvNKFuE87kz+FbISSEAQM6diefo&#10;+wQ6OPzkEsxvW6IZRtrytfQy5BLnv3IjyUs34oFyQY5J//duZOFvZNTWr3YZB+L+jy4DdHRQoNVG&#10;txpxTnYMnV7GSPTXSRGmaeqvIE+BAk91KJmnUT5QIp5FefIZSnBW2fea0EFFXpSiI16QggvUA9ny&#10;cO545ySo4sTCY6dAYI2oMSK8hk6BWj0Ik+Rt6WjlOfFg1lyjHQGWQI0vZe8EAiNOjIUJKD7+b2Sx&#10;Od7qpPGSmGbY7KeGwLvWQoPB226Js+PdXLgTmW8RRoF9yuoxbbQcegaj6FULh9yAL7dEQ5MAEULj&#10;A7ON1L/jUXEnsvOfBNSoHCTKdR1+ANA7NdLHM5vjGbHtvEBE0DIpOmrFkWygSsvuI/Q7K3cqmCKC&#10;wtkDmONgbYfmBjomylYrvww6DUXsjbhT1Imqi9vBdb//SLQay40FoD/IqS6S4uSqh7Vup5CuklRf&#10;vZJEB66smdZkIgu8HvnxRfU6hoYlzUEDoUSkeZZ60XisIMdsmWdpmI2pN3VGU0GeanZbN9/o4nPu&#10;G1009FRfRBff6UJ771uT8VPEfT8cj33P8fjBdPEXAAAA//8DAFBLAwQUAAYACAAAACEAhn2Hbd8A&#10;AAAIAQAADwAAAGRycy9kb3ducmV2LnhtbEyPQUvDQBCF74L/YRnBm93ExhhjNqUU9VQEW0G8bbPT&#10;JDQ7G7LbJP33jic9DY/3ePO9YjXbTow4+NaRgngRgUCqnGmpVvC5f73LQPigyejOESq4oIdVeX1V&#10;6Ny4iT5w3IVacAn5XCtoQuhzKX3VoNV+4Xok9o5usDqwHGppBj1xue3kfRSl0uqW+EOje9w0WJ12&#10;Z6vgbdLTehm/jNvTcXP53j+8f21jVOr2Zl4/gwg4h78w/OIzOpTMdHBnMl50rJMnTvLNUhDsJ2mW&#10;gDgoyJaPIMtC/h9Q/gAAAP//AwBQSwECLQAUAAYACAAAACEAtoM4kv4AAADhAQAAEwAAAAAAAAAA&#10;AAAAAAAAAAAAW0NvbnRlbnRfVHlwZXNdLnhtbFBLAQItABQABgAIAAAAIQA4/SH/1gAAAJQBAAAL&#10;AAAAAAAAAAAAAAAAAC8BAABfcmVscy8ucmVsc1BLAQItABQABgAIAAAAIQCqx9DozgMAAHgNAAAO&#10;AAAAAAAAAAAAAAAAAC4CAABkcnMvZTJvRG9jLnhtbFBLAQItABQABgAIAAAAIQCGfYdt3wAAAAgB&#10;AAAPAAAAAAAAAAAAAAAAACgGAABkcnMvZG93bnJldi54bWxQSwUGAAAAAAQABADzAAAANAcAAAAA&#10;">
                <v:rect id="Rectángulo 2" o:spid="_x0000_s1027" style="position:absolute;top:544;width:2879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k1wgAAANoAAAAPAAAAZHJzL2Rvd25yZXYueG1sRI/dagIx&#10;FITvC75DOIXeFE1cSpHVKEXsD3rl6gMcNsfd4OZkSeK6ffumUOjlMDPfMKvN6DoxUIjWs4b5TIEg&#10;rr2x3Gg4n96nCxAxIRvsPJOGb4qwWU8eVlgaf+cjDVVqRIZwLFFDm1JfShnrlhzGme+Js3fxwWHK&#10;MjTSBLxnuOtkodSrdGg5L7TY07al+lrdnIaXj2K/s8/qYN1ww/NeBvXJB62fHse3JYhEY/oP/7W/&#10;jIYCfq/kGyDXPwAAAP//AwBQSwECLQAUAAYACAAAACEA2+H2y+4AAACFAQAAEwAAAAAAAAAAAAAA&#10;AAAAAAAAW0NvbnRlbnRfVHlwZXNdLnhtbFBLAQItABQABgAIAAAAIQBa9CxbvwAAABUBAAALAAAA&#10;AAAAAAAAAAAAAB8BAABfcmVscy8ucmVsc1BLAQItABQABgAIAAAAIQBQpak1wgAAANoAAAAPAAAA&#10;AAAAAAAAAAAAAAcCAABkcnMvZG93bnJldi54bWxQSwUGAAAAAAMAAwC3AAAA9gIAAAAA&#10;" filled="f" stroked="f">
                  <v:textbox style="mso-fit-shape-to-text:t">
                    <w:txbxContent>
                      <w:p w14:paraId="2E0A1EAE" w14:textId="77777777" w:rsidR="00FB491A" w:rsidRPr="00D60C74" w:rsidRDefault="00FB491A" w:rsidP="00FB491A">
                        <w:pPr>
                          <w:pStyle w:val="NormalWeb"/>
                          <w:spacing w:after="0"/>
                          <w:jc w:val="both"/>
                          <w:rPr>
                            <w:rFonts w:ascii="Arial" w:hAnsi="Arial" w:cs="Arial"/>
                          </w:rPr>
                        </w:pPr>
                        <w:r w:rsidRPr="00D60C74">
                          <w:rPr>
                            <w:rFonts w:ascii="Arial" w:eastAsia="Times New Roman" w:hAnsi="Arial" w:cs="Arial"/>
                            <w:color w:val="000000" w:themeColor="text1"/>
                            <w:kern w:val="24"/>
                          </w:rPr>
                          <w:t xml:space="preserve">% de </w:t>
                        </w:r>
                        <w:r>
                          <w:rPr>
                            <w:rFonts w:ascii="Arial" w:eastAsia="Times New Roman" w:hAnsi="Arial" w:cs="Arial"/>
                            <w:color w:val="000000" w:themeColor="text1"/>
                            <w:kern w:val="24"/>
                          </w:rPr>
                          <w:t>severidad</w:t>
                        </w:r>
                        <w:r w:rsidRPr="00D60C74">
                          <w:rPr>
                            <w:rFonts w:ascii="Arial" w:eastAsia="Times New Roman" w:hAnsi="Arial" w:cs="Arial"/>
                            <w:color w:val="000000" w:themeColor="text1"/>
                            <w:kern w:val="24"/>
                          </w:rPr>
                          <w:t xml:space="preserve"> =    [∑(n*v)]/(i*N)    *100 </w:t>
                        </w:r>
                      </w:p>
                    </w:txbxContent>
                  </v:textbox>
                </v:rect>
                <v:shapetype id="_x0000_t202" coordsize="21600,21600" o:spt="202" path="m,l,21600r21600,l21600,xe">
                  <v:stroke joinstyle="miter"/>
                  <v:path gradientshapeok="t" o:connecttype="rect"/>
                </v:shapetype>
                <v:shape id="CuadroTexto 4" o:spid="_x0000_s1028" type="#_x0000_t202" style="position:absolute;left:14418;top:2273;width:7062;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3B2B7CED" w14:textId="77777777" w:rsidR="00FB491A" w:rsidRPr="00D60C74" w:rsidRDefault="00FB491A" w:rsidP="00FB491A">
                        <w:pPr>
                          <w:pStyle w:val="NormalWeb"/>
                          <w:spacing w:after="0"/>
                          <w:rPr>
                            <w:rFonts w:ascii="Arial" w:hAnsi="Arial" w:cs="Arial"/>
                          </w:rPr>
                        </w:pPr>
                        <w:r w:rsidRPr="00D60C74">
                          <w:rPr>
                            <w:rFonts w:ascii="Arial" w:hAnsi="Arial" w:cs="Arial"/>
                            <w:color w:val="000000" w:themeColor="text1"/>
                            <w:kern w:val="24"/>
                            <w:sz w:val="12"/>
                            <w:szCs w:val="12"/>
                          </w:rPr>
                          <w:t>v=0</w:t>
                        </w:r>
                      </w:p>
                    </w:txbxContent>
                  </v:textbox>
                </v:shape>
                <v:shape id="CuadroTexto 5" o:spid="_x0000_s1029" type="#_x0000_t202" style="position:absolute;left:14418;width:7062;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3E018532" w14:textId="77777777" w:rsidR="00FB491A" w:rsidRPr="00D60C74" w:rsidRDefault="00FB491A" w:rsidP="00FB491A">
                        <w:pPr>
                          <w:pStyle w:val="NormalWeb"/>
                          <w:spacing w:after="0"/>
                          <w:rPr>
                            <w:rFonts w:ascii="Arial" w:hAnsi="Arial" w:cs="Arial"/>
                          </w:rPr>
                        </w:pPr>
                        <w:r w:rsidRPr="00D60C74">
                          <w:rPr>
                            <w:rFonts w:ascii="Arial" w:hAnsi="Arial" w:cs="Arial"/>
                            <w:color w:val="000000" w:themeColor="text1"/>
                            <w:kern w:val="24"/>
                            <w:sz w:val="12"/>
                            <w:szCs w:val="12"/>
                          </w:rPr>
                          <w:t>v=7</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30" type="#_x0000_t87" style="position:absolute;left:14407;top:977;width:457;height: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3qxQAAANoAAAAPAAAAZHJzL2Rvd25yZXYueG1sRI9Pa8JA&#10;FMTvBb/D8gQvRTcVLBJdRZSiSGmpfw7eHtlnNph9G7JrEr+9Wyj0OMzMb5j5srOlaKj2hWMFb6ME&#10;BHHmdMG5gtPxYzgF4QOyxtIxKXiQh+Wi9zLHVLuWf6g5hFxECPsUFZgQqlRKnxmy6EeuIo7e1dUW&#10;Q5R1LnWNbYTbUo6T5F1aLDguGKxobSi7He5WwTnffH7b7Wtj2ok/7jfZ/VI8vpQa9LvVDESgLvyH&#10;/9o7rWACv1fiDZCLJwAAAP//AwBQSwECLQAUAAYACAAAACEA2+H2y+4AAACFAQAAEwAAAAAAAAAA&#10;AAAAAAAAAAAAW0NvbnRlbnRfVHlwZXNdLnhtbFBLAQItABQABgAIAAAAIQBa9CxbvwAAABUBAAAL&#10;AAAAAAAAAAAAAAAAAB8BAABfcmVscy8ucmVsc1BLAQItABQABgAIAAAAIQCrX43qxQAAANoAAAAP&#10;AAAAAAAAAAAAAAAAAAcCAABkcnMvZG93bnJldi54bWxQSwUGAAAAAAMAAwC3AAAA+QIAAAAA&#10;" adj="355" strokecolor="windowText" strokeweight="1.5pt">
                  <v:stroke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5" o:spid="_x0000_s1031" type="#_x0000_t88" style="position:absolute;left:23417;top:798;width:458;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82wgAAANsAAAAPAAAAZHJzL2Rvd25yZXYueG1sRE9Na8JA&#10;EL0L/Q/LFLzpxkKKxGykWKxeCjXxYG9DdpqEZmdDdptEf323UPA2j/c56XYyrRiod41lBatlBIK4&#10;tLrhSsG52C/WIJxH1thaJgVXcrDNHmYpJtqOfKIh95UIIewSVFB73yVSurImg25pO+LAfdneoA+w&#10;r6TucQzhppVPUfQsDTYcGmrsaFdT+Z3/GAWvl7f3/e3zQzYDHY4+xqG4sFRq/ji9bEB4mvxd/O8+&#10;6jA/hr9fwgEy+wUAAP//AwBQSwECLQAUAAYACAAAACEA2+H2y+4AAACFAQAAEwAAAAAAAAAAAAAA&#10;AAAAAAAAW0NvbnRlbnRfVHlwZXNdLnhtbFBLAQItABQABgAIAAAAIQBa9CxbvwAAABUBAAALAAAA&#10;AAAAAAAAAAAAAB8BAABfcmVscy8ucmVsc1BLAQItABQABgAIAAAAIQDoSg82wgAAANsAAAAPAAAA&#10;AAAAAAAAAAAAAAcCAABkcnMvZG93bnJldi54bWxQSwUGAAAAAAMAAwC3AAAA9gIAAAAA&#10;" adj="318" strokecolor="windowText" strokeweight="1.5pt">
                  <v:stroke joinstyle="miter"/>
                </v:shape>
              </v:group>
            </w:pict>
          </mc:Fallback>
        </mc:AlternateContent>
      </w:r>
    </w:p>
    <w:p w14:paraId="1F595CE3" w14:textId="77777777" w:rsidR="005B29D2" w:rsidRPr="006906C3" w:rsidRDefault="005B29D2" w:rsidP="006906C3">
      <w:pPr>
        <w:spacing w:after="0" w:line="276" w:lineRule="auto"/>
        <w:jc w:val="both"/>
        <w:rPr>
          <w:rFonts w:ascii="Arial" w:eastAsia="Times New Roman" w:hAnsi="Arial" w:cs="Arial"/>
          <w:lang w:val="es-ES" w:eastAsia="es-ES"/>
        </w:rPr>
      </w:pPr>
    </w:p>
    <w:p w14:paraId="424D23CA" w14:textId="77777777" w:rsidR="00274B9C" w:rsidRPr="006906C3" w:rsidRDefault="00274B9C" w:rsidP="006906C3">
      <w:pPr>
        <w:spacing w:after="0" w:line="276" w:lineRule="auto"/>
        <w:jc w:val="both"/>
        <w:rPr>
          <w:rFonts w:ascii="Arial" w:eastAsia="Times New Roman" w:hAnsi="Arial" w:cs="Arial"/>
          <w:lang w:val="es-ES" w:eastAsia="es-ES"/>
        </w:rPr>
      </w:pPr>
    </w:p>
    <w:p w14:paraId="2462E67C" w14:textId="77777777" w:rsidR="00274B9C" w:rsidRPr="006906C3" w:rsidRDefault="00274B9C" w:rsidP="006906C3">
      <w:pPr>
        <w:spacing w:after="0" w:line="276" w:lineRule="auto"/>
        <w:jc w:val="both"/>
        <w:rPr>
          <w:rFonts w:ascii="Arial" w:eastAsia="Times New Roman" w:hAnsi="Arial" w:cs="Arial"/>
          <w:lang w:val="es-ES" w:eastAsia="es-ES"/>
        </w:rPr>
      </w:pPr>
    </w:p>
    <w:p w14:paraId="0130DE52" w14:textId="77777777" w:rsidR="00FB491A" w:rsidRPr="006906C3" w:rsidRDefault="00FB491A" w:rsidP="006906C3">
      <w:pPr>
        <w:spacing w:after="0" w:line="276" w:lineRule="auto"/>
        <w:jc w:val="both"/>
        <w:rPr>
          <w:rFonts w:ascii="Arial" w:eastAsia="Times New Roman" w:hAnsi="Arial" w:cs="Arial"/>
          <w:lang w:val="es-ES" w:eastAsia="es-ES"/>
        </w:rPr>
      </w:pPr>
      <w:r w:rsidRPr="006906C3">
        <w:rPr>
          <w:rFonts w:ascii="Arial" w:eastAsia="Times New Roman" w:hAnsi="Arial" w:cs="Arial"/>
          <w:lang w:val="es-ES" w:eastAsia="es-ES"/>
        </w:rPr>
        <w:t>Donde:</w:t>
      </w:r>
    </w:p>
    <w:p w14:paraId="4ACD96E7" w14:textId="065172B8" w:rsidR="00FB491A" w:rsidRPr="006906C3" w:rsidRDefault="00FB491A" w:rsidP="006906C3">
      <w:pPr>
        <w:spacing w:after="0" w:line="276" w:lineRule="auto"/>
        <w:ind w:left="284" w:hanging="284"/>
        <w:jc w:val="both"/>
        <w:rPr>
          <w:rFonts w:ascii="Arial" w:eastAsia="Times New Roman" w:hAnsi="Arial" w:cs="Arial"/>
          <w:lang w:val="es-ES" w:eastAsia="es-ES"/>
        </w:rPr>
      </w:pPr>
      <w:r w:rsidRPr="006906C3">
        <w:rPr>
          <w:rFonts w:ascii="Arial" w:eastAsia="Times New Roman" w:hAnsi="Arial" w:cs="Arial"/>
          <w:lang w:val="es-ES" w:eastAsia="es-ES"/>
        </w:rPr>
        <w:t xml:space="preserve">v: Grado de reacción según escala de Montalván </w:t>
      </w:r>
      <w:r w:rsidR="00866B5E">
        <w:rPr>
          <w:rFonts w:ascii="Arial" w:eastAsia="Times New Roman" w:hAnsi="Arial" w:cs="Arial"/>
          <w:lang w:val="es-ES" w:eastAsia="es-ES"/>
        </w:rPr>
        <w:t>(</w:t>
      </w:r>
      <w:r w:rsidRPr="006906C3">
        <w:rPr>
          <w:rFonts w:ascii="Arial" w:eastAsia="Times New Roman" w:hAnsi="Arial" w:cs="Arial"/>
          <w:lang w:val="es-ES" w:eastAsia="es-ES"/>
        </w:rPr>
        <w:t>2017</w:t>
      </w:r>
      <w:r w:rsidR="00866B5E">
        <w:rPr>
          <w:rFonts w:ascii="Arial" w:eastAsia="Times New Roman" w:hAnsi="Arial" w:cs="Arial"/>
          <w:lang w:val="es-ES" w:eastAsia="es-ES"/>
        </w:rPr>
        <w:t>)</w:t>
      </w:r>
      <w:r w:rsidR="00956035" w:rsidRPr="006906C3">
        <w:rPr>
          <w:rFonts w:ascii="Arial" w:eastAsia="Times New Roman" w:hAnsi="Arial" w:cs="Arial"/>
          <w:lang w:val="es-ES" w:eastAsia="es-ES"/>
        </w:rPr>
        <w:t xml:space="preserve"> para roya o la de Hutchinson</w:t>
      </w:r>
      <w:r w:rsidR="00866B5E">
        <w:rPr>
          <w:rFonts w:ascii="Arial" w:eastAsia="Times New Roman" w:hAnsi="Arial" w:cs="Arial"/>
          <w:lang w:val="es-ES" w:eastAsia="es-ES"/>
        </w:rPr>
        <w:t xml:space="preserve"> </w:t>
      </w:r>
      <w:r w:rsidR="00866B5E">
        <w:rPr>
          <w:rFonts w:ascii="Arial" w:hAnsi="Arial" w:cs="Arial"/>
        </w:rPr>
        <w:t>(Citado en INICA, 2011)</w:t>
      </w:r>
      <w:r w:rsidR="00956035" w:rsidRPr="006906C3">
        <w:rPr>
          <w:rFonts w:ascii="Arial" w:eastAsia="Times New Roman" w:hAnsi="Arial" w:cs="Arial"/>
          <w:lang w:val="es-ES" w:eastAsia="es-ES"/>
        </w:rPr>
        <w:t xml:space="preserve"> para carbón</w:t>
      </w:r>
      <w:r w:rsidRPr="006906C3">
        <w:rPr>
          <w:rFonts w:ascii="Arial" w:eastAsia="Times New Roman" w:hAnsi="Arial" w:cs="Arial"/>
          <w:lang w:val="es-ES" w:eastAsia="es-ES"/>
        </w:rPr>
        <w:t>.</w:t>
      </w:r>
    </w:p>
    <w:p w14:paraId="4C22EEB7" w14:textId="77777777" w:rsidR="00FB491A" w:rsidRPr="006906C3" w:rsidRDefault="00FB491A" w:rsidP="006906C3">
      <w:pPr>
        <w:spacing w:after="0" w:line="276" w:lineRule="auto"/>
        <w:jc w:val="both"/>
        <w:rPr>
          <w:rFonts w:ascii="Arial" w:eastAsia="Times New Roman" w:hAnsi="Arial" w:cs="Arial"/>
          <w:lang w:val="es-ES" w:eastAsia="es-ES"/>
        </w:rPr>
      </w:pPr>
      <w:r w:rsidRPr="006906C3">
        <w:rPr>
          <w:rFonts w:ascii="Arial" w:eastAsia="Times New Roman" w:hAnsi="Arial" w:cs="Arial"/>
          <w:lang w:val="es-ES" w:eastAsia="es-ES"/>
        </w:rPr>
        <w:t xml:space="preserve">i: Mayor grado de la escala (7 </w:t>
      </w:r>
      <w:r w:rsidR="00956035" w:rsidRPr="006906C3">
        <w:rPr>
          <w:rFonts w:ascii="Arial" w:eastAsia="Times New Roman" w:hAnsi="Arial" w:cs="Arial"/>
          <w:lang w:val="es-ES" w:eastAsia="es-ES"/>
        </w:rPr>
        <w:t>para roya y 9 para carbón</w:t>
      </w:r>
      <w:r w:rsidRPr="006906C3">
        <w:rPr>
          <w:rFonts w:ascii="Arial" w:eastAsia="Times New Roman" w:hAnsi="Arial" w:cs="Arial"/>
          <w:lang w:val="es-ES" w:eastAsia="es-ES"/>
        </w:rPr>
        <w:t>).</w:t>
      </w:r>
    </w:p>
    <w:p w14:paraId="732CBCC4" w14:textId="44EFE782" w:rsidR="00FB491A" w:rsidRPr="006906C3" w:rsidRDefault="00FB491A" w:rsidP="006906C3">
      <w:pPr>
        <w:spacing w:after="0" w:line="276" w:lineRule="auto"/>
        <w:jc w:val="both"/>
        <w:rPr>
          <w:rFonts w:ascii="Arial" w:eastAsia="Times New Roman" w:hAnsi="Arial" w:cs="Arial"/>
          <w:lang w:val="es-ES" w:eastAsia="es-ES"/>
        </w:rPr>
      </w:pPr>
      <w:r w:rsidRPr="006906C3">
        <w:rPr>
          <w:rFonts w:ascii="Arial" w:eastAsia="Times New Roman" w:hAnsi="Arial" w:cs="Arial"/>
          <w:lang w:val="es-ES" w:eastAsia="es-ES"/>
        </w:rPr>
        <w:t>n: Número de plantas en cada grado.</w:t>
      </w:r>
      <w:r w:rsidR="008A27DF">
        <w:rPr>
          <w:rFonts w:ascii="Arial" w:eastAsia="Times New Roman" w:hAnsi="Arial" w:cs="Arial"/>
          <w:lang w:val="es-ES" w:eastAsia="es-ES"/>
        </w:rPr>
        <w:t xml:space="preserve"> </w:t>
      </w:r>
    </w:p>
    <w:p w14:paraId="1652A6B0" w14:textId="77777777" w:rsidR="00FB491A" w:rsidRPr="006906C3" w:rsidRDefault="00FB491A" w:rsidP="006906C3">
      <w:pPr>
        <w:spacing w:after="0" w:line="276" w:lineRule="auto"/>
        <w:jc w:val="both"/>
        <w:rPr>
          <w:rFonts w:ascii="Arial" w:hAnsi="Arial" w:cs="Arial"/>
        </w:rPr>
      </w:pPr>
      <w:r w:rsidRPr="006906C3">
        <w:rPr>
          <w:rFonts w:ascii="Arial" w:eastAsia="Times New Roman" w:hAnsi="Arial" w:cs="Arial"/>
          <w:lang w:val="es-ES" w:eastAsia="es-ES"/>
        </w:rPr>
        <w:t xml:space="preserve">N: Total de plantas evaluadas (10 en </w:t>
      </w:r>
      <w:r w:rsidR="00956035" w:rsidRPr="006906C3">
        <w:rPr>
          <w:rFonts w:ascii="Arial" w:eastAsia="Times New Roman" w:hAnsi="Arial" w:cs="Arial"/>
          <w:lang w:val="es-ES" w:eastAsia="es-ES"/>
        </w:rPr>
        <w:t>el caso de roya y 20 en carbón</w:t>
      </w:r>
      <w:r w:rsidRPr="006906C3">
        <w:rPr>
          <w:rFonts w:ascii="Arial" w:eastAsia="Times New Roman" w:hAnsi="Arial" w:cs="Arial"/>
          <w:lang w:val="es-ES" w:eastAsia="es-ES"/>
        </w:rPr>
        <w:t>).</w:t>
      </w:r>
    </w:p>
    <w:p w14:paraId="7BD16E99" w14:textId="164D138D" w:rsidR="00FB491A" w:rsidRPr="006906C3" w:rsidRDefault="00FB491A" w:rsidP="006906C3">
      <w:pPr>
        <w:spacing w:after="0" w:line="276" w:lineRule="auto"/>
        <w:jc w:val="both"/>
        <w:rPr>
          <w:rFonts w:ascii="Arial" w:hAnsi="Arial" w:cs="Arial"/>
          <w:color w:val="FF0000"/>
        </w:rPr>
      </w:pPr>
      <w:r w:rsidRPr="006906C3">
        <w:rPr>
          <w:rFonts w:ascii="Arial" w:hAnsi="Arial" w:cs="Arial"/>
        </w:rPr>
        <w:t xml:space="preserve">Con el porcentaje de área ocupada por pústulas obtenido por los patrones y los grados de reacción de los patrones, según la escala propuesta, se ajustó una ecuación de regresión lineal </w:t>
      </w:r>
      <w:r w:rsidR="00EA41CE" w:rsidRPr="006906C3">
        <w:rPr>
          <w:rFonts w:ascii="Arial" w:hAnsi="Arial" w:cs="Arial"/>
        </w:rPr>
        <w:t>para roya.</w:t>
      </w:r>
      <w:r w:rsidRPr="006906C3">
        <w:rPr>
          <w:rFonts w:ascii="Arial" w:hAnsi="Arial" w:cs="Arial"/>
        </w:rPr>
        <w:t xml:space="preserve"> </w:t>
      </w:r>
      <w:r w:rsidR="00EA41CE" w:rsidRPr="006906C3">
        <w:rPr>
          <w:rFonts w:ascii="Arial" w:hAnsi="Arial" w:cs="Arial"/>
        </w:rPr>
        <w:t xml:space="preserve">De igual manera con el porcentaje de tallos afectados en los patrones y los grados de </w:t>
      </w:r>
      <w:r w:rsidR="00EA41CE" w:rsidRPr="006906C3">
        <w:rPr>
          <w:rFonts w:ascii="Arial" w:hAnsi="Arial" w:cs="Arial"/>
        </w:rPr>
        <w:lastRenderedPageBreak/>
        <w:t xml:space="preserve">reacción de los mismos según la escala propuesta se ajustó una ecuación de regresión lineal para carbón. En ambas enfermedades este procedimiento se realizó con la finalidad de deslindar la influencia del ambiente </w:t>
      </w:r>
      <w:r w:rsidR="008A27DF">
        <w:rPr>
          <w:rFonts w:ascii="Arial" w:hAnsi="Arial" w:cs="Arial"/>
        </w:rPr>
        <w:t>en la respuesta de los cultivares</w:t>
      </w:r>
      <w:r w:rsidR="00274B9C" w:rsidRPr="006906C3">
        <w:rPr>
          <w:rFonts w:ascii="Arial" w:hAnsi="Arial" w:cs="Arial"/>
        </w:rPr>
        <w:t>.</w:t>
      </w:r>
      <w:r w:rsidR="00EA41CE" w:rsidRPr="006906C3">
        <w:rPr>
          <w:rFonts w:ascii="Arial" w:hAnsi="Arial" w:cs="Arial"/>
        </w:rPr>
        <w:t xml:space="preserve"> </w:t>
      </w:r>
      <w:r w:rsidRPr="006906C3">
        <w:rPr>
          <w:rFonts w:ascii="Arial" w:hAnsi="Arial" w:cs="Arial"/>
        </w:rPr>
        <w:t>Se utilizó para ello el método de los mínimos cuadrados. (Spiegel, 1977)</w:t>
      </w:r>
    </w:p>
    <w:p w14:paraId="2C8CDA6B" w14:textId="27021E87" w:rsidR="00FA2E89" w:rsidRPr="006906C3" w:rsidRDefault="00FB491A" w:rsidP="006906C3">
      <w:pPr>
        <w:spacing w:after="0" w:line="276" w:lineRule="auto"/>
        <w:jc w:val="both"/>
        <w:rPr>
          <w:rFonts w:ascii="Arial" w:hAnsi="Arial" w:cs="Arial"/>
        </w:rPr>
      </w:pPr>
      <w:r w:rsidRPr="006906C3">
        <w:rPr>
          <w:rFonts w:ascii="Arial" w:hAnsi="Arial" w:cs="Arial"/>
        </w:rPr>
        <w:t>El procesamiento estadístico para ambas enfermedades se realizó mediante el uso de los programas estadísticos SPSS</w:t>
      </w:r>
      <w:r w:rsidR="00350B40">
        <w:rPr>
          <w:rFonts w:ascii="Arial" w:hAnsi="Arial" w:cs="Arial"/>
        </w:rPr>
        <w:t xml:space="preserve"> V21 para </w:t>
      </w:r>
      <w:proofErr w:type="spellStart"/>
      <w:r w:rsidR="00350B40">
        <w:rPr>
          <w:rFonts w:ascii="Arial" w:hAnsi="Arial" w:cs="Arial"/>
        </w:rPr>
        <w:t>windows</w:t>
      </w:r>
      <w:proofErr w:type="spellEnd"/>
      <w:r w:rsidRPr="006906C3">
        <w:rPr>
          <w:rFonts w:ascii="Arial" w:hAnsi="Arial" w:cs="Arial"/>
        </w:rPr>
        <w:t xml:space="preserve"> y STATGRAFICS</w:t>
      </w:r>
      <w:r w:rsidR="00350B40">
        <w:rPr>
          <w:rFonts w:ascii="Arial" w:hAnsi="Arial" w:cs="Arial"/>
        </w:rPr>
        <w:t xml:space="preserve"> Plus 50</w:t>
      </w:r>
      <w:r w:rsidRPr="006906C3">
        <w:rPr>
          <w:rFonts w:ascii="Arial" w:hAnsi="Arial" w:cs="Arial"/>
        </w:rPr>
        <w:t xml:space="preserve">, se realizó análisis de varianza, test de </w:t>
      </w:r>
      <w:r w:rsidR="009F35DF">
        <w:rPr>
          <w:rFonts w:ascii="Arial" w:hAnsi="Arial" w:cs="Arial"/>
        </w:rPr>
        <w:t>T</w:t>
      </w:r>
      <w:r w:rsidRPr="006906C3">
        <w:rPr>
          <w:rFonts w:ascii="Arial" w:hAnsi="Arial" w:cs="Arial"/>
        </w:rPr>
        <w:t>ukey y análisis de conglomerado para detectar las diferencias existentes entre cultivares y establecer los grupos de resistencia acorde a su nivel de afectación en ambas enfermedades.</w:t>
      </w:r>
    </w:p>
    <w:p w14:paraId="32A41802" w14:textId="77777777" w:rsidR="00AF3695" w:rsidRPr="006906C3" w:rsidRDefault="00AF3695" w:rsidP="006906C3">
      <w:pPr>
        <w:spacing w:after="0" w:line="276" w:lineRule="auto"/>
        <w:jc w:val="both"/>
        <w:rPr>
          <w:rFonts w:ascii="Arial" w:hAnsi="Arial" w:cs="Arial"/>
        </w:rPr>
      </w:pPr>
    </w:p>
    <w:p w14:paraId="5C39D619" w14:textId="5DE8D107" w:rsidR="00AF3695" w:rsidRPr="009F35DF" w:rsidRDefault="00AF3695" w:rsidP="006906C3">
      <w:pPr>
        <w:spacing w:after="0" w:line="276" w:lineRule="auto"/>
        <w:jc w:val="both"/>
        <w:rPr>
          <w:rFonts w:ascii="Arial" w:hAnsi="Arial" w:cs="Arial"/>
          <w:b/>
          <w:bCs/>
        </w:rPr>
      </w:pPr>
      <w:r w:rsidRPr="009F35DF">
        <w:rPr>
          <w:rFonts w:ascii="Arial" w:hAnsi="Arial" w:cs="Arial"/>
          <w:b/>
          <w:bCs/>
        </w:rPr>
        <w:t>R</w:t>
      </w:r>
      <w:r w:rsidR="009F35DF" w:rsidRPr="009F35DF">
        <w:rPr>
          <w:rFonts w:ascii="Arial" w:hAnsi="Arial" w:cs="Arial"/>
          <w:b/>
          <w:bCs/>
        </w:rPr>
        <w:t>esultados y Discusión</w:t>
      </w:r>
    </w:p>
    <w:p w14:paraId="31D760F6" w14:textId="77777777" w:rsidR="00AF3695" w:rsidRPr="006906C3" w:rsidRDefault="00AF3695" w:rsidP="006906C3">
      <w:pPr>
        <w:spacing w:after="0" w:line="276" w:lineRule="auto"/>
        <w:jc w:val="both"/>
        <w:rPr>
          <w:rFonts w:ascii="Arial" w:hAnsi="Arial" w:cs="Arial"/>
        </w:rPr>
      </w:pPr>
    </w:p>
    <w:p w14:paraId="4DBC0146" w14:textId="6B950AC6" w:rsidR="00EF1BE3" w:rsidRDefault="002874B8" w:rsidP="006906C3">
      <w:pPr>
        <w:spacing w:after="0" w:line="276" w:lineRule="auto"/>
        <w:jc w:val="both"/>
        <w:rPr>
          <w:rFonts w:ascii="Arial" w:hAnsi="Arial" w:cs="Arial"/>
        </w:rPr>
      </w:pPr>
      <w:r>
        <w:rPr>
          <w:rFonts w:ascii="Arial" w:hAnsi="Arial" w:cs="Arial"/>
        </w:rPr>
        <w:t xml:space="preserve">En la </w:t>
      </w:r>
      <w:r w:rsidR="009F35DF">
        <w:rPr>
          <w:rFonts w:ascii="Arial" w:hAnsi="Arial" w:cs="Arial"/>
        </w:rPr>
        <w:t>F</w:t>
      </w:r>
      <w:r>
        <w:rPr>
          <w:rFonts w:ascii="Arial" w:hAnsi="Arial" w:cs="Arial"/>
        </w:rPr>
        <w:t>igura 1 se muestran los porcientos de afectación y de severidad para las cepas estudiadas. En ambos casos se nota un incremento de ambos parámetros en la cepa de retoño</w:t>
      </w:r>
      <w:r w:rsidR="00EF1BE3">
        <w:rPr>
          <w:rFonts w:ascii="Arial" w:hAnsi="Arial" w:cs="Arial"/>
        </w:rPr>
        <w:t>,</w:t>
      </w:r>
      <w:r>
        <w:rPr>
          <w:rFonts w:ascii="Arial" w:hAnsi="Arial" w:cs="Arial"/>
        </w:rPr>
        <w:t xml:space="preserve"> lo que coincide con lo planteado por </w:t>
      </w:r>
      <w:proofErr w:type="spellStart"/>
      <w:r>
        <w:rPr>
          <w:rFonts w:ascii="Arial" w:hAnsi="Arial" w:cs="Arial"/>
        </w:rPr>
        <w:t>Wada</w:t>
      </w:r>
      <w:proofErr w:type="spellEnd"/>
      <w:r>
        <w:rPr>
          <w:rFonts w:ascii="Arial" w:hAnsi="Arial" w:cs="Arial"/>
        </w:rPr>
        <w:t xml:space="preserve"> (2018) quien expresó</w:t>
      </w:r>
      <w:r w:rsidR="00BE0E59" w:rsidRPr="006906C3">
        <w:rPr>
          <w:rFonts w:ascii="Arial" w:hAnsi="Arial" w:cs="Arial"/>
        </w:rPr>
        <w:t xml:space="preserve"> que existe un comportamiento diferenciado de las cepas frente a la enfermedad carbón de la caña de azúcar</w:t>
      </w:r>
      <w:r w:rsidR="00EF1BE3">
        <w:rPr>
          <w:rFonts w:ascii="Arial" w:hAnsi="Arial" w:cs="Arial"/>
        </w:rPr>
        <w:t>.</w:t>
      </w:r>
      <w:r>
        <w:rPr>
          <w:rFonts w:ascii="Arial" w:hAnsi="Arial" w:cs="Arial"/>
        </w:rPr>
        <w:t xml:space="preserve"> </w:t>
      </w:r>
      <w:r w:rsidR="00EF1BE3">
        <w:rPr>
          <w:rFonts w:ascii="Arial" w:hAnsi="Arial" w:cs="Arial"/>
        </w:rPr>
        <w:t>E</w:t>
      </w:r>
      <w:r>
        <w:rPr>
          <w:rFonts w:ascii="Arial" w:hAnsi="Arial" w:cs="Arial"/>
        </w:rPr>
        <w:t xml:space="preserve">stas afectaciones son </w:t>
      </w:r>
      <w:r w:rsidR="00BE0E59" w:rsidRPr="006906C3">
        <w:rPr>
          <w:rFonts w:ascii="Arial" w:hAnsi="Arial" w:cs="Arial"/>
        </w:rPr>
        <w:t>mayores en la medida que se incrementan los retoños</w:t>
      </w:r>
      <w:r>
        <w:rPr>
          <w:rFonts w:ascii="Arial" w:hAnsi="Arial" w:cs="Arial"/>
        </w:rPr>
        <w:t>, alcanzando grandes magnitudes</w:t>
      </w:r>
      <w:r w:rsidRPr="006906C3">
        <w:rPr>
          <w:rFonts w:ascii="Arial" w:hAnsi="Arial" w:cs="Arial"/>
        </w:rPr>
        <w:t>, pudiendo incluso acortar el periodo de vida útil de algunos cultivares</w:t>
      </w:r>
      <w:r w:rsidR="00EF1BE3">
        <w:rPr>
          <w:rFonts w:ascii="Arial" w:hAnsi="Arial" w:cs="Arial"/>
        </w:rPr>
        <w:t>.</w:t>
      </w:r>
      <w:r w:rsidRPr="006906C3">
        <w:rPr>
          <w:rFonts w:ascii="Arial" w:hAnsi="Arial" w:cs="Arial"/>
        </w:rPr>
        <w:t xml:space="preserve"> </w:t>
      </w:r>
      <w:r w:rsidR="00EF1BE3">
        <w:rPr>
          <w:rFonts w:ascii="Arial" w:hAnsi="Arial" w:cs="Arial"/>
        </w:rPr>
        <w:t>F</w:t>
      </w:r>
      <w:r w:rsidRPr="006906C3">
        <w:rPr>
          <w:rFonts w:ascii="Arial" w:hAnsi="Arial" w:cs="Arial"/>
        </w:rPr>
        <w:t>undamentalmente en aquellos que presentan cierta sensibilidad al patógeno</w:t>
      </w:r>
      <w:r w:rsidR="00EF1BE3">
        <w:rPr>
          <w:rFonts w:ascii="Arial" w:hAnsi="Arial" w:cs="Arial"/>
        </w:rPr>
        <w:t>,</w:t>
      </w:r>
      <w:r w:rsidRPr="006906C3">
        <w:rPr>
          <w:rFonts w:ascii="Arial" w:hAnsi="Arial" w:cs="Arial"/>
        </w:rPr>
        <w:t xml:space="preserve"> pudiendo resultar en una gran afectación con la consiguiente pérdida total del rendimiento.</w:t>
      </w:r>
    </w:p>
    <w:p w14:paraId="22037586" w14:textId="2573276B" w:rsidR="00BE0E59" w:rsidRPr="006906C3" w:rsidRDefault="00BE0E59" w:rsidP="006906C3">
      <w:pPr>
        <w:spacing w:after="0" w:line="276" w:lineRule="auto"/>
        <w:jc w:val="both"/>
        <w:rPr>
          <w:rFonts w:ascii="Arial" w:hAnsi="Arial" w:cs="Arial"/>
        </w:rPr>
      </w:pPr>
      <w:r w:rsidRPr="006906C3">
        <w:rPr>
          <w:rFonts w:ascii="Arial" w:hAnsi="Arial" w:cs="Arial"/>
          <w:noProof/>
          <w:lang w:eastAsia="es-MX"/>
        </w:rPr>
        <w:drawing>
          <wp:inline distT="0" distB="0" distL="0" distR="0" wp14:anchorId="7028156E" wp14:editId="4CCB166B">
            <wp:extent cx="5612130" cy="2104390"/>
            <wp:effectExtent l="0" t="0" r="7620" b="0"/>
            <wp:docPr id="8" name="Imagen 8" descr="E:\Montalvan\Universidad\Curso 2021\Tesis alumnos cuarto y quinto año\Base de datos tesis mayelin\Grafico de bigote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ntalvan\Universidad\Curso 2021\Tesis alumnos cuarto y quinto año\Base de datos tesis mayelin\Grafico de bigotes cop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104390"/>
                    </a:xfrm>
                    <a:prstGeom prst="rect">
                      <a:avLst/>
                    </a:prstGeom>
                    <a:noFill/>
                    <a:ln>
                      <a:noFill/>
                    </a:ln>
                  </pic:spPr>
                </pic:pic>
              </a:graphicData>
            </a:graphic>
          </wp:inline>
        </w:drawing>
      </w:r>
    </w:p>
    <w:p w14:paraId="79C04961" w14:textId="6D4C7478" w:rsidR="00BE0E59" w:rsidRDefault="00BE0E59" w:rsidP="006906C3">
      <w:pPr>
        <w:spacing w:after="0" w:line="276" w:lineRule="auto"/>
        <w:jc w:val="both"/>
        <w:rPr>
          <w:rFonts w:ascii="Arial" w:hAnsi="Arial" w:cs="Arial"/>
        </w:rPr>
      </w:pPr>
      <w:r w:rsidRPr="006906C3">
        <w:rPr>
          <w:rFonts w:ascii="Arial" w:hAnsi="Arial" w:cs="Arial"/>
        </w:rPr>
        <w:t>Figura.1 Análisis comparativo para las variables porc</w:t>
      </w:r>
      <w:r w:rsidR="009F35DF">
        <w:rPr>
          <w:rFonts w:ascii="Arial" w:hAnsi="Arial" w:cs="Arial"/>
        </w:rPr>
        <w:t>entaje</w:t>
      </w:r>
      <w:r w:rsidRPr="006906C3">
        <w:rPr>
          <w:rFonts w:ascii="Arial" w:hAnsi="Arial" w:cs="Arial"/>
        </w:rPr>
        <w:t xml:space="preserve"> de afectación y de severidad para las cepas estudiadas</w:t>
      </w:r>
    </w:p>
    <w:p w14:paraId="108CB86D" w14:textId="77777777" w:rsidR="009F35DF" w:rsidRPr="006906C3" w:rsidRDefault="009F35DF" w:rsidP="006906C3">
      <w:pPr>
        <w:spacing w:after="0" w:line="276" w:lineRule="auto"/>
        <w:jc w:val="both"/>
        <w:rPr>
          <w:rFonts w:ascii="Arial" w:hAnsi="Arial" w:cs="Arial"/>
        </w:rPr>
      </w:pPr>
    </w:p>
    <w:p w14:paraId="0B7BC308" w14:textId="5B12A20F" w:rsidR="00BE0E59" w:rsidRDefault="00BE0E59" w:rsidP="006906C3">
      <w:pPr>
        <w:spacing w:after="0" w:line="276" w:lineRule="auto"/>
        <w:jc w:val="both"/>
        <w:rPr>
          <w:rFonts w:ascii="Arial" w:hAnsi="Arial" w:cs="Arial"/>
        </w:rPr>
      </w:pPr>
      <w:r w:rsidRPr="006906C3">
        <w:rPr>
          <w:rFonts w:ascii="Arial" w:hAnsi="Arial" w:cs="Arial"/>
        </w:rPr>
        <w:t>Tomando en consideración estos apuntes y los resultados alcanzados en este estudio, que confirman lo planteado, enmarcaremos el análisis</w:t>
      </w:r>
      <w:r w:rsidR="009F35DF">
        <w:rPr>
          <w:rFonts w:ascii="Arial" w:hAnsi="Arial" w:cs="Arial"/>
        </w:rPr>
        <w:t xml:space="preserve"> en</w:t>
      </w:r>
      <w:r w:rsidRPr="006906C3">
        <w:rPr>
          <w:rFonts w:ascii="Arial" w:hAnsi="Arial" w:cs="Arial"/>
        </w:rPr>
        <w:t xml:space="preserve"> la cepa de retoño al ser </w:t>
      </w:r>
      <w:r w:rsidR="009F35DF">
        <w:rPr>
          <w:rFonts w:ascii="Arial" w:hAnsi="Arial" w:cs="Arial"/>
        </w:rPr>
        <w:t>é</w:t>
      </w:r>
      <w:r w:rsidRPr="006906C3">
        <w:rPr>
          <w:rFonts w:ascii="Arial" w:hAnsi="Arial" w:cs="Arial"/>
        </w:rPr>
        <w:t>sta la que manifiesta las mayores afectaciones.</w:t>
      </w:r>
    </w:p>
    <w:p w14:paraId="66704874" w14:textId="77777777" w:rsidR="009F35DF" w:rsidRPr="006906C3" w:rsidRDefault="009F35DF" w:rsidP="006906C3">
      <w:pPr>
        <w:spacing w:after="0" w:line="276" w:lineRule="auto"/>
        <w:jc w:val="both"/>
        <w:rPr>
          <w:rFonts w:ascii="Arial" w:hAnsi="Arial" w:cs="Arial"/>
        </w:rPr>
      </w:pPr>
    </w:p>
    <w:p w14:paraId="5EE8105A" w14:textId="70E96E0F" w:rsidR="00A607FB" w:rsidRPr="006906C3" w:rsidRDefault="00AB4A42" w:rsidP="006906C3">
      <w:pPr>
        <w:spacing w:after="0" w:line="276" w:lineRule="auto"/>
        <w:jc w:val="both"/>
        <w:rPr>
          <w:rFonts w:ascii="Arial" w:eastAsia="Calibri" w:hAnsi="Arial" w:cs="Arial"/>
          <w:lang w:val="es-ES"/>
        </w:rPr>
      </w:pPr>
      <w:r w:rsidRPr="006906C3">
        <w:rPr>
          <w:rFonts w:ascii="Arial" w:hAnsi="Arial" w:cs="Arial"/>
        </w:rPr>
        <w:t xml:space="preserve">En la </w:t>
      </w:r>
      <w:r w:rsidR="009F35DF">
        <w:rPr>
          <w:rFonts w:ascii="Arial" w:hAnsi="Arial" w:cs="Arial"/>
        </w:rPr>
        <w:t>T</w:t>
      </w:r>
      <w:r w:rsidRPr="006906C3">
        <w:rPr>
          <w:rFonts w:ascii="Arial" w:hAnsi="Arial" w:cs="Arial"/>
        </w:rPr>
        <w:t>abla 1 se muestran los resultados obtenidos por los parámetros % de afectación</w:t>
      </w:r>
      <w:r w:rsidR="00EA1440" w:rsidRPr="006906C3">
        <w:rPr>
          <w:rFonts w:ascii="Arial" w:hAnsi="Arial" w:cs="Arial"/>
        </w:rPr>
        <w:t>**</w:t>
      </w:r>
      <w:r w:rsidRPr="006906C3">
        <w:rPr>
          <w:rFonts w:ascii="Arial" w:hAnsi="Arial" w:cs="Arial"/>
        </w:rPr>
        <w:t xml:space="preserve"> y % de severidad en l</w:t>
      </w:r>
      <w:r w:rsidR="007A103A">
        <w:rPr>
          <w:rFonts w:ascii="Arial" w:hAnsi="Arial" w:cs="Arial"/>
        </w:rPr>
        <w:t>o</w:t>
      </w:r>
      <w:r w:rsidRPr="006906C3">
        <w:rPr>
          <w:rFonts w:ascii="Arial" w:hAnsi="Arial" w:cs="Arial"/>
        </w:rPr>
        <w:t xml:space="preserve">s </w:t>
      </w:r>
      <w:r w:rsidR="007A103A">
        <w:rPr>
          <w:rFonts w:ascii="Arial" w:hAnsi="Arial" w:cs="Arial"/>
        </w:rPr>
        <w:t>cultivares</w:t>
      </w:r>
      <w:r w:rsidRPr="006906C3">
        <w:rPr>
          <w:rFonts w:ascii="Arial" w:hAnsi="Arial" w:cs="Arial"/>
        </w:rPr>
        <w:t xml:space="preserve"> en estudio</w:t>
      </w:r>
      <w:r w:rsidR="000B3686" w:rsidRPr="006906C3">
        <w:rPr>
          <w:rFonts w:ascii="Arial" w:hAnsi="Arial" w:cs="Arial"/>
        </w:rPr>
        <w:t xml:space="preserve"> para ambas </w:t>
      </w:r>
      <w:proofErr w:type="spellStart"/>
      <w:r w:rsidR="000B3686" w:rsidRPr="006906C3">
        <w:rPr>
          <w:rFonts w:ascii="Arial" w:hAnsi="Arial" w:cs="Arial"/>
        </w:rPr>
        <w:t>enfermedades</w:t>
      </w:r>
      <w:r w:rsidRPr="006906C3">
        <w:rPr>
          <w:rFonts w:ascii="Arial" w:hAnsi="Arial" w:cs="Arial"/>
        </w:rPr>
        <w:t>.</w:t>
      </w:r>
      <w:r w:rsidR="00A607FB" w:rsidRPr="006906C3">
        <w:rPr>
          <w:rFonts w:ascii="Arial" w:hAnsi="Arial" w:cs="Arial"/>
        </w:rPr>
        <w:t>Al</w:t>
      </w:r>
      <w:proofErr w:type="spellEnd"/>
      <w:r w:rsidR="00A607FB" w:rsidRPr="006906C3">
        <w:rPr>
          <w:rFonts w:ascii="Arial" w:hAnsi="Arial" w:cs="Arial"/>
        </w:rPr>
        <w:t xml:space="preserve"> analizar los parámetros % de área ocupada por pústulas por cm</w:t>
      </w:r>
      <w:r w:rsidR="00A607FB" w:rsidRPr="006906C3">
        <w:rPr>
          <w:rFonts w:ascii="Arial" w:hAnsi="Arial" w:cs="Arial"/>
          <w:vertAlign w:val="superscript"/>
        </w:rPr>
        <w:t>2</w:t>
      </w:r>
      <w:r w:rsidR="00A607FB" w:rsidRPr="006906C3">
        <w:rPr>
          <w:rFonts w:ascii="Arial" w:hAnsi="Arial" w:cs="Arial"/>
        </w:rPr>
        <w:t xml:space="preserve"> y el </w:t>
      </w:r>
      <w:r w:rsidR="00592993">
        <w:rPr>
          <w:rFonts w:ascii="Arial" w:hAnsi="Arial" w:cs="Arial"/>
        </w:rPr>
        <w:t>porcentaje</w:t>
      </w:r>
      <w:r w:rsidR="00A607FB" w:rsidRPr="006906C3">
        <w:rPr>
          <w:rFonts w:ascii="Arial" w:hAnsi="Arial" w:cs="Arial"/>
        </w:rPr>
        <w:t xml:space="preserve"> de severidad en el caso particular de la roya parda, se aprecia claramente que estos se incrementan de manera significativa desde cultivares con nulas afectaciones, como se refleja en C1051-73, C89-147 y PR980, hasta afectaciones de 15,16 </w:t>
      </w:r>
      <w:r w:rsidR="005A066A">
        <w:rPr>
          <w:rFonts w:ascii="Arial" w:hAnsi="Arial" w:cs="Arial"/>
        </w:rPr>
        <w:t>%</w:t>
      </w:r>
      <w:r w:rsidR="00A607FB" w:rsidRPr="006906C3">
        <w:rPr>
          <w:rFonts w:ascii="Arial" w:hAnsi="Arial" w:cs="Arial"/>
        </w:rPr>
        <w:t xml:space="preserve"> de área ocupada por pústulas y 79,76 % de severidad en la variedad </w:t>
      </w:r>
      <w:r w:rsidR="00A607FB" w:rsidRPr="006906C3">
        <w:rPr>
          <w:rFonts w:ascii="Arial" w:hAnsi="Arial" w:cs="Arial"/>
        </w:rPr>
        <w:lastRenderedPageBreak/>
        <w:t>B4362, lo que</w:t>
      </w:r>
      <w:r w:rsidR="00A607FB" w:rsidRPr="006906C3">
        <w:rPr>
          <w:rFonts w:ascii="Arial" w:eastAsia="Calibri" w:hAnsi="Arial" w:cs="Arial"/>
          <w:lang w:val="es-ES"/>
        </w:rPr>
        <w:t xml:space="preserve"> coincide con los obtenidos por Montalván </w:t>
      </w:r>
      <w:r w:rsidR="00A607FB" w:rsidRPr="006906C3">
        <w:rPr>
          <w:rFonts w:ascii="Arial" w:eastAsia="Calibri" w:hAnsi="Arial" w:cs="Arial"/>
          <w:i/>
          <w:lang w:val="es-ES"/>
        </w:rPr>
        <w:t>et al</w:t>
      </w:r>
      <w:r w:rsidR="00A607FB" w:rsidRPr="006906C3">
        <w:rPr>
          <w:rFonts w:ascii="Arial" w:eastAsia="Calibri" w:hAnsi="Arial" w:cs="Arial"/>
          <w:lang w:val="es-ES"/>
        </w:rPr>
        <w:t>. (2019) quienes encontraron similares valores en estos parámetros en el mismo cultivar, esto refleja su estabilidad en la manifestación y distribución de los síntomas, además, encontraron una respuesta diferencial de los cultivares frente a la enfermedad.</w:t>
      </w:r>
    </w:p>
    <w:p w14:paraId="07C827F6" w14:textId="77777777" w:rsidR="00A607FB" w:rsidRPr="006906C3" w:rsidRDefault="00A607FB" w:rsidP="006906C3">
      <w:pPr>
        <w:spacing w:after="0" w:line="276" w:lineRule="auto"/>
        <w:jc w:val="both"/>
        <w:rPr>
          <w:rFonts w:ascii="Arial" w:hAnsi="Arial" w:cs="Arial"/>
        </w:rPr>
      </w:pPr>
    </w:p>
    <w:p w14:paraId="24B1C4FC" w14:textId="5449221D" w:rsidR="00AB4A42" w:rsidRPr="006906C3" w:rsidRDefault="00AB4A42" w:rsidP="006906C3">
      <w:pPr>
        <w:spacing w:after="0" w:line="276" w:lineRule="auto"/>
        <w:jc w:val="both"/>
        <w:rPr>
          <w:rFonts w:ascii="Arial" w:hAnsi="Arial" w:cs="Arial"/>
        </w:rPr>
      </w:pPr>
      <w:r w:rsidRPr="006906C3">
        <w:rPr>
          <w:rFonts w:ascii="Arial" w:hAnsi="Arial" w:cs="Arial"/>
        </w:rPr>
        <w:t>Tabla 1</w:t>
      </w:r>
      <w:r w:rsidR="00FC2613">
        <w:rPr>
          <w:rFonts w:ascii="Arial" w:hAnsi="Arial" w:cs="Arial"/>
        </w:rPr>
        <w:t>.</w:t>
      </w:r>
      <w:r w:rsidRPr="006906C3">
        <w:rPr>
          <w:rFonts w:ascii="Arial" w:hAnsi="Arial" w:cs="Arial"/>
        </w:rPr>
        <w:t xml:space="preserve"> </w:t>
      </w:r>
      <w:r w:rsidR="00A607FB" w:rsidRPr="006906C3">
        <w:rPr>
          <w:rFonts w:ascii="Arial" w:hAnsi="Arial" w:cs="Arial"/>
        </w:rPr>
        <w:t xml:space="preserve">Expresión de las afectaciones provocadas por las enfermedades roya parda </w:t>
      </w:r>
      <w:r w:rsidR="00A369CE">
        <w:rPr>
          <w:rFonts w:ascii="Arial" w:hAnsi="Arial" w:cs="Arial"/>
        </w:rPr>
        <w:t>(</w:t>
      </w:r>
      <w:proofErr w:type="spellStart"/>
      <w:r w:rsidR="00A369CE" w:rsidRPr="00A369CE">
        <w:rPr>
          <w:rFonts w:ascii="Arial" w:hAnsi="Arial" w:cs="Arial"/>
          <w:i/>
          <w:iCs/>
        </w:rPr>
        <w:t>Puccinia</w:t>
      </w:r>
      <w:proofErr w:type="spellEnd"/>
      <w:r w:rsidR="00A369CE" w:rsidRPr="00A369CE">
        <w:rPr>
          <w:rFonts w:ascii="Arial" w:hAnsi="Arial" w:cs="Arial"/>
          <w:i/>
          <w:iCs/>
        </w:rPr>
        <w:t xml:space="preserve"> </w:t>
      </w:r>
      <w:proofErr w:type="spellStart"/>
      <w:r w:rsidR="00A369CE" w:rsidRPr="00A369CE">
        <w:rPr>
          <w:rFonts w:ascii="Arial" w:hAnsi="Arial" w:cs="Arial"/>
          <w:i/>
          <w:iCs/>
        </w:rPr>
        <w:t>melanocephala</w:t>
      </w:r>
      <w:proofErr w:type="spellEnd"/>
      <w:r w:rsidR="00A369CE">
        <w:rPr>
          <w:rFonts w:ascii="Arial" w:hAnsi="Arial" w:cs="Arial"/>
        </w:rPr>
        <w:t xml:space="preserve">) </w:t>
      </w:r>
      <w:r w:rsidR="00A607FB" w:rsidRPr="006906C3">
        <w:rPr>
          <w:rFonts w:ascii="Arial" w:hAnsi="Arial" w:cs="Arial"/>
        </w:rPr>
        <w:t xml:space="preserve">y </w:t>
      </w:r>
      <w:r w:rsidR="002A6D1D" w:rsidRPr="006906C3">
        <w:rPr>
          <w:rFonts w:ascii="Arial" w:hAnsi="Arial" w:cs="Arial"/>
        </w:rPr>
        <w:t>carbón</w:t>
      </w:r>
      <w:r w:rsidR="002A6D1D">
        <w:rPr>
          <w:rFonts w:ascii="Arial" w:hAnsi="Arial" w:cs="Arial"/>
        </w:rPr>
        <w:t xml:space="preserve"> </w:t>
      </w:r>
      <w:r w:rsidR="002A6D1D" w:rsidRPr="006906C3">
        <w:rPr>
          <w:rFonts w:ascii="Arial" w:hAnsi="Arial" w:cs="Arial"/>
        </w:rPr>
        <w:t>de</w:t>
      </w:r>
      <w:r w:rsidR="00A607FB" w:rsidRPr="006906C3">
        <w:rPr>
          <w:rFonts w:ascii="Arial" w:hAnsi="Arial" w:cs="Arial"/>
        </w:rPr>
        <w:t xml:space="preserve"> la caña de azúcar</w:t>
      </w:r>
      <w:r w:rsidR="002A6D1D">
        <w:rPr>
          <w:rFonts w:ascii="Arial" w:hAnsi="Arial" w:cs="Arial"/>
        </w:rPr>
        <w:t xml:space="preserve"> (</w:t>
      </w:r>
      <w:proofErr w:type="spellStart"/>
      <w:r w:rsidR="002A6D1D" w:rsidRPr="00A369CE">
        <w:rPr>
          <w:rFonts w:ascii="Arial" w:hAnsi="Arial" w:cs="Arial"/>
          <w:i/>
          <w:iCs/>
        </w:rPr>
        <w:t>Sporisoriu</w:t>
      </w:r>
      <w:r w:rsidR="002A6D1D">
        <w:rPr>
          <w:rFonts w:ascii="Arial" w:hAnsi="Arial" w:cs="Arial"/>
          <w:i/>
          <w:iCs/>
        </w:rPr>
        <w:t>m</w:t>
      </w:r>
      <w:proofErr w:type="spellEnd"/>
      <w:r w:rsidR="002A6D1D" w:rsidRPr="00A369CE">
        <w:rPr>
          <w:rFonts w:ascii="Arial" w:hAnsi="Arial" w:cs="Arial"/>
          <w:i/>
          <w:iCs/>
        </w:rPr>
        <w:t xml:space="preserve"> </w:t>
      </w:r>
      <w:proofErr w:type="spellStart"/>
      <w:r w:rsidR="002A6D1D" w:rsidRPr="00A369CE">
        <w:rPr>
          <w:rFonts w:ascii="Arial" w:hAnsi="Arial" w:cs="Arial"/>
          <w:i/>
          <w:iCs/>
        </w:rPr>
        <w:t>scitamineum</w:t>
      </w:r>
      <w:proofErr w:type="spellEnd"/>
      <w:r w:rsidR="002A6D1D">
        <w:rPr>
          <w:rFonts w:ascii="Arial" w:hAnsi="Arial" w:cs="Arial"/>
        </w:rPr>
        <w:t>)</w:t>
      </w:r>
      <w:r w:rsidR="00A369CE">
        <w:rPr>
          <w:rFonts w:ascii="Arial" w:hAnsi="Arial" w:cs="Arial"/>
        </w:rPr>
        <w:t xml:space="preserve"> </w:t>
      </w:r>
      <w:r w:rsidR="00A607FB" w:rsidRPr="006906C3">
        <w:rPr>
          <w:rFonts w:ascii="Arial" w:hAnsi="Arial" w:cs="Arial"/>
        </w:rPr>
        <w:t>en los principales cultivares comerciales en Cuba</w:t>
      </w:r>
    </w:p>
    <w:tbl>
      <w:tblPr>
        <w:tblStyle w:val="Tablaconcuadrcula"/>
        <w:tblW w:w="8784" w:type="dxa"/>
        <w:tblLook w:val="04A0" w:firstRow="1" w:lastRow="0" w:firstColumn="1" w:lastColumn="0" w:noHBand="0" w:noVBand="1"/>
      </w:tblPr>
      <w:tblGrid>
        <w:gridCol w:w="1417"/>
        <w:gridCol w:w="967"/>
        <w:gridCol w:w="961"/>
        <w:gridCol w:w="968"/>
        <w:gridCol w:w="959"/>
        <w:gridCol w:w="968"/>
        <w:gridCol w:w="959"/>
        <w:gridCol w:w="968"/>
        <w:gridCol w:w="617"/>
      </w:tblGrid>
      <w:tr w:rsidR="007C1789" w:rsidRPr="009F35DF" w14:paraId="67A9350F" w14:textId="77777777" w:rsidTr="009F35DF">
        <w:tc>
          <w:tcPr>
            <w:tcW w:w="1440" w:type="dxa"/>
            <w:vMerge w:val="restart"/>
            <w:vAlign w:val="center"/>
          </w:tcPr>
          <w:p w14:paraId="52DECF5D" w14:textId="2DBB486D" w:rsidR="007C1789" w:rsidRPr="009F35DF" w:rsidRDefault="00EE2CC6" w:rsidP="006906C3">
            <w:pPr>
              <w:spacing w:line="276" w:lineRule="auto"/>
              <w:jc w:val="both"/>
              <w:rPr>
                <w:rFonts w:ascii="Arial" w:hAnsi="Arial" w:cs="Arial"/>
                <w:sz w:val="20"/>
                <w:szCs w:val="20"/>
              </w:rPr>
            </w:pPr>
            <w:r w:rsidRPr="009F35DF">
              <w:rPr>
                <w:rFonts w:ascii="Arial" w:hAnsi="Arial" w:cs="Arial"/>
                <w:sz w:val="20"/>
                <w:szCs w:val="20"/>
              </w:rPr>
              <w:t>Cultivar</w:t>
            </w:r>
          </w:p>
        </w:tc>
        <w:tc>
          <w:tcPr>
            <w:tcW w:w="3924" w:type="dxa"/>
            <w:gridSpan w:val="4"/>
          </w:tcPr>
          <w:p w14:paraId="48C5F821"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Roya Parda de la Caña de Azúcar</w:t>
            </w:r>
          </w:p>
        </w:tc>
        <w:tc>
          <w:tcPr>
            <w:tcW w:w="3420" w:type="dxa"/>
            <w:gridSpan w:val="4"/>
          </w:tcPr>
          <w:p w14:paraId="6DCCDF8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Carbón de la Caña de Azúcar</w:t>
            </w:r>
          </w:p>
        </w:tc>
      </w:tr>
      <w:tr w:rsidR="007C1789" w:rsidRPr="009F35DF" w14:paraId="05FBCBD5" w14:textId="77777777" w:rsidTr="009F35DF">
        <w:tc>
          <w:tcPr>
            <w:tcW w:w="1440" w:type="dxa"/>
            <w:vMerge/>
          </w:tcPr>
          <w:p w14:paraId="61655EA2" w14:textId="77777777" w:rsidR="007C1789" w:rsidRPr="009F35DF" w:rsidRDefault="007C1789" w:rsidP="006906C3">
            <w:pPr>
              <w:spacing w:line="276" w:lineRule="auto"/>
              <w:jc w:val="both"/>
              <w:rPr>
                <w:rFonts w:ascii="Arial" w:hAnsi="Arial" w:cs="Arial"/>
                <w:sz w:val="20"/>
                <w:szCs w:val="20"/>
              </w:rPr>
            </w:pPr>
          </w:p>
        </w:tc>
        <w:tc>
          <w:tcPr>
            <w:tcW w:w="1962" w:type="dxa"/>
            <w:gridSpan w:val="2"/>
          </w:tcPr>
          <w:p w14:paraId="08EC530F"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 de área ocupada por pústula/cm</w:t>
            </w:r>
            <w:r w:rsidRPr="009F35DF">
              <w:rPr>
                <w:rFonts w:ascii="Arial" w:hAnsi="Arial" w:cs="Arial"/>
                <w:sz w:val="20"/>
                <w:szCs w:val="20"/>
                <w:vertAlign w:val="superscript"/>
              </w:rPr>
              <w:t>2</w:t>
            </w:r>
            <w:r w:rsidR="00EA1440" w:rsidRPr="009F35DF">
              <w:rPr>
                <w:rFonts w:ascii="Arial" w:hAnsi="Arial" w:cs="Arial"/>
                <w:sz w:val="20"/>
                <w:szCs w:val="20"/>
                <w:vertAlign w:val="superscript"/>
              </w:rPr>
              <w:t>**</w:t>
            </w:r>
          </w:p>
        </w:tc>
        <w:tc>
          <w:tcPr>
            <w:tcW w:w="1962" w:type="dxa"/>
            <w:gridSpan w:val="2"/>
            <w:vAlign w:val="center"/>
          </w:tcPr>
          <w:p w14:paraId="6D3B10A2"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 de severidad</w:t>
            </w:r>
          </w:p>
        </w:tc>
        <w:tc>
          <w:tcPr>
            <w:tcW w:w="1962" w:type="dxa"/>
            <w:gridSpan w:val="2"/>
            <w:vAlign w:val="center"/>
          </w:tcPr>
          <w:p w14:paraId="0DF9FACF" w14:textId="77777777" w:rsidR="007C1789" w:rsidRPr="009F35DF" w:rsidRDefault="007C1789" w:rsidP="006906C3">
            <w:pPr>
              <w:spacing w:line="276" w:lineRule="auto"/>
              <w:jc w:val="both"/>
              <w:rPr>
                <w:rFonts w:ascii="Arial" w:hAnsi="Arial" w:cs="Arial"/>
                <w:sz w:val="20"/>
                <w:szCs w:val="20"/>
              </w:rPr>
            </w:pPr>
            <w:r w:rsidRPr="009F35DF">
              <w:rPr>
                <w:rFonts w:ascii="Arial" w:hAnsi="Arial" w:cs="Arial"/>
                <w:sz w:val="20"/>
                <w:szCs w:val="20"/>
              </w:rPr>
              <w:t>% de afectación</w:t>
            </w:r>
          </w:p>
        </w:tc>
        <w:tc>
          <w:tcPr>
            <w:tcW w:w="1458" w:type="dxa"/>
            <w:gridSpan w:val="2"/>
            <w:vAlign w:val="center"/>
          </w:tcPr>
          <w:p w14:paraId="4A1796AA" w14:textId="77777777" w:rsidR="007C1789" w:rsidRPr="009F35DF" w:rsidRDefault="007C1789" w:rsidP="006906C3">
            <w:pPr>
              <w:spacing w:line="276" w:lineRule="auto"/>
              <w:jc w:val="both"/>
              <w:rPr>
                <w:rFonts w:ascii="Arial" w:hAnsi="Arial" w:cs="Arial"/>
                <w:sz w:val="20"/>
                <w:szCs w:val="20"/>
              </w:rPr>
            </w:pPr>
            <w:r w:rsidRPr="009F35DF">
              <w:rPr>
                <w:rFonts w:ascii="Arial" w:hAnsi="Arial" w:cs="Arial"/>
                <w:sz w:val="20"/>
                <w:szCs w:val="20"/>
              </w:rPr>
              <w:t>% de severidad</w:t>
            </w:r>
          </w:p>
        </w:tc>
      </w:tr>
      <w:tr w:rsidR="00AE7E35" w:rsidRPr="009F35DF" w14:paraId="6046B81E" w14:textId="77777777" w:rsidTr="009F35DF">
        <w:tc>
          <w:tcPr>
            <w:tcW w:w="1440" w:type="dxa"/>
            <w:vMerge/>
          </w:tcPr>
          <w:p w14:paraId="27C75637" w14:textId="77777777" w:rsidR="00AE7E35" w:rsidRPr="009F35DF" w:rsidRDefault="00AE7E35" w:rsidP="006906C3">
            <w:pPr>
              <w:spacing w:line="276" w:lineRule="auto"/>
              <w:jc w:val="both"/>
              <w:rPr>
                <w:rFonts w:ascii="Arial" w:hAnsi="Arial" w:cs="Arial"/>
                <w:sz w:val="20"/>
                <w:szCs w:val="20"/>
              </w:rPr>
            </w:pPr>
          </w:p>
        </w:tc>
        <w:tc>
          <w:tcPr>
            <w:tcW w:w="981" w:type="dxa"/>
          </w:tcPr>
          <w:p w14:paraId="2543396C" w14:textId="77777777" w:rsidR="00AE7E35" w:rsidRPr="009F35DF" w:rsidRDefault="00AE7E35" w:rsidP="006906C3">
            <w:pPr>
              <w:spacing w:line="276" w:lineRule="auto"/>
              <w:jc w:val="center"/>
              <w:rPr>
                <w:rFonts w:ascii="Arial" w:hAnsi="Arial" w:cs="Arial"/>
                <w:sz w:val="20"/>
                <w:szCs w:val="20"/>
              </w:rPr>
            </w:pPr>
            <w:r w:rsidRPr="009F35DF">
              <w:rPr>
                <w:rFonts w:ascii="Arial" w:hAnsi="Arial" w:cs="Arial"/>
                <w:sz w:val="20"/>
                <w:szCs w:val="20"/>
              </w:rPr>
              <w:t>Media</w:t>
            </w:r>
          </w:p>
        </w:tc>
        <w:tc>
          <w:tcPr>
            <w:tcW w:w="981" w:type="dxa"/>
          </w:tcPr>
          <w:p w14:paraId="1EFEBBFA" w14:textId="77777777" w:rsidR="00AE7E35" w:rsidRPr="009F35DF" w:rsidRDefault="00AE7E35" w:rsidP="006906C3">
            <w:pPr>
              <w:spacing w:line="276" w:lineRule="auto"/>
              <w:jc w:val="center"/>
              <w:rPr>
                <w:rFonts w:ascii="Arial" w:hAnsi="Arial" w:cs="Arial"/>
                <w:sz w:val="20"/>
                <w:szCs w:val="20"/>
              </w:rPr>
            </w:pPr>
            <w:proofErr w:type="spellStart"/>
            <w:r w:rsidRPr="009F35DF">
              <w:rPr>
                <w:rFonts w:ascii="Arial" w:hAnsi="Arial" w:cs="Arial"/>
                <w:sz w:val="20"/>
                <w:szCs w:val="20"/>
              </w:rPr>
              <w:t>Sign</w:t>
            </w:r>
            <w:proofErr w:type="spellEnd"/>
          </w:p>
        </w:tc>
        <w:tc>
          <w:tcPr>
            <w:tcW w:w="981" w:type="dxa"/>
          </w:tcPr>
          <w:p w14:paraId="2D7E3432" w14:textId="77777777" w:rsidR="00AE7E35" w:rsidRPr="009F35DF" w:rsidRDefault="00AE7E35" w:rsidP="006906C3">
            <w:pPr>
              <w:spacing w:line="276" w:lineRule="auto"/>
              <w:jc w:val="center"/>
              <w:rPr>
                <w:rFonts w:ascii="Arial" w:hAnsi="Arial" w:cs="Arial"/>
                <w:sz w:val="20"/>
                <w:szCs w:val="20"/>
              </w:rPr>
            </w:pPr>
            <w:r w:rsidRPr="009F35DF">
              <w:rPr>
                <w:rFonts w:ascii="Arial" w:hAnsi="Arial" w:cs="Arial"/>
                <w:sz w:val="20"/>
                <w:szCs w:val="20"/>
              </w:rPr>
              <w:t>Media</w:t>
            </w:r>
          </w:p>
        </w:tc>
        <w:tc>
          <w:tcPr>
            <w:tcW w:w="981" w:type="dxa"/>
          </w:tcPr>
          <w:p w14:paraId="5DA53BDA" w14:textId="77777777" w:rsidR="00AE7E35" w:rsidRPr="009F35DF" w:rsidRDefault="00AE7E35" w:rsidP="006906C3">
            <w:pPr>
              <w:spacing w:line="276" w:lineRule="auto"/>
              <w:jc w:val="center"/>
              <w:rPr>
                <w:rFonts w:ascii="Arial" w:hAnsi="Arial" w:cs="Arial"/>
                <w:sz w:val="20"/>
                <w:szCs w:val="20"/>
              </w:rPr>
            </w:pPr>
            <w:proofErr w:type="spellStart"/>
            <w:r w:rsidRPr="009F35DF">
              <w:rPr>
                <w:rFonts w:ascii="Arial" w:hAnsi="Arial" w:cs="Arial"/>
                <w:sz w:val="20"/>
                <w:szCs w:val="20"/>
              </w:rPr>
              <w:t>Sign</w:t>
            </w:r>
            <w:proofErr w:type="spellEnd"/>
          </w:p>
        </w:tc>
        <w:tc>
          <w:tcPr>
            <w:tcW w:w="981" w:type="dxa"/>
          </w:tcPr>
          <w:p w14:paraId="26F6044C" w14:textId="77777777" w:rsidR="00AE7E35" w:rsidRPr="009F35DF" w:rsidRDefault="00AE7E35" w:rsidP="006906C3">
            <w:pPr>
              <w:spacing w:line="276" w:lineRule="auto"/>
              <w:jc w:val="center"/>
              <w:rPr>
                <w:rFonts w:ascii="Arial" w:hAnsi="Arial" w:cs="Arial"/>
                <w:sz w:val="20"/>
                <w:szCs w:val="20"/>
              </w:rPr>
            </w:pPr>
            <w:r w:rsidRPr="009F35DF">
              <w:rPr>
                <w:rFonts w:ascii="Arial" w:hAnsi="Arial" w:cs="Arial"/>
                <w:sz w:val="20"/>
                <w:szCs w:val="20"/>
              </w:rPr>
              <w:t>Media</w:t>
            </w:r>
          </w:p>
        </w:tc>
        <w:tc>
          <w:tcPr>
            <w:tcW w:w="981" w:type="dxa"/>
          </w:tcPr>
          <w:p w14:paraId="470F92E1" w14:textId="77777777" w:rsidR="00AE7E35" w:rsidRPr="009F35DF" w:rsidRDefault="00AE7E35" w:rsidP="006906C3">
            <w:pPr>
              <w:spacing w:line="276" w:lineRule="auto"/>
              <w:jc w:val="center"/>
              <w:rPr>
                <w:rFonts w:ascii="Arial" w:hAnsi="Arial" w:cs="Arial"/>
                <w:sz w:val="20"/>
                <w:szCs w:val="20"/>
              </w:rPr>
            </w:pPr>
            <w:proofErr w:type="spellStart"/>
            <w:r w:rsidRPr="009F35DF">
              <w:rPr>
                <w:rFonts w:ascii="Arial" w:hAnsi="Arial" w:cs="Arial"/>
                <w:sz w:val="20"/>
                <w:szCs w:val="20"/>
              </w:rPr>
              <w:t>Sign</w:t>
            </w:r>
            <w:proofErr w:type="spellEnd"/>
          </w:p>
        </w:tc>
        <w:tc>
          <w:tcPr>
            <w:tcW w:w="981" w:type="dxa"/>
          </w:tcPr>
          <w:p w14:paraId="3B828F37" w14:textId="77777777" w:rsidR="00AE7E35" w:rsidRPr="009F35DF" w:rsidRDefault="00AE7E35" w:rsidP="006906C3">
            <w:pPr>
              <w:spacing w:line="276" w:lineRule="auto"/>
              <w:jc w:val="center"/>
              <w:rPr>
                <w:rFonts w:ascii="Arial" w:hAnsi="Arial" w:cs="Arial"/>
                <w:sz w:val="20"/>
                <w:szCs w:val="20"/>
              </w:rPr>
            </w:pPr>
            <w:r w:rsidRPr="009F35DF">
              <w:rPr>
                <w:rFonts w:ascii="Arial" w:hAnsi="Arial" w:cs="Arial"/>
                <w:sz w:val="20"/>
                <w:szCs w:val="20"/>
              </w:rPr>
              <w:t>Media</w:t>
            </w:r>
          </w:p>
        </w:tc>
        <w:tc>
          <w:tcPr>
            <w:tcW w:w="477" w:type="dxa"/>
          </w:tcPr>
          <w:p w14:paraId="1ABD03C7" w14:textId="77777777" w:rsidR="00AE7E35" w:rsidRPr="009F35DF" w:rsidRDefault="00AE7E35" w:rsidP="006906C3">
            <w:pPr>
              <w:spacing w:line="276" w:lineRule="auto"/>
              <w:jc w:val="center"/>
              <w:rPr>
                <w:rFonts w:ascii="Arial" w:hAnsi="Arial" w:cs="Arial"/>
                <w:sz w:val="20"/>
                <w:szCs w:val="20"/>
              </w:rPr>
            </w:pPr>
            <w:proofErr w:type="spellStart"/>
            <w:r w:rsidRPr="009F35DF">
              <w:rPr>
                <w:rFonts w:ascii="Arial" w:hAnsi="Arial" w:cs="Arial"/>
                <w:sz w:val="20"/>
                <w:szCs w:val="20"/>
              </w:rPr>
              <w:t>Sign</w:t>
            </w:r>
            <w:proofErr w:type="spellEnd"/>
          </w:p>
        </w:tc>
      </w:tr>
      <w:tr w:rsidR="007C1789" w:rsidRPr="009F35DF" w14:paraId="2C967DE1" w14:textId="77777777" w:rsidTr="009F35DF">
        <w:tc>
          <w:tcPr>
            <w:tcW w:w="1440" w:type="dxa"/>
          </w:tcPr>
          <w:p w14:paraId="1412340A"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C1051-73</w:t>
            </w:r>
          </w:p>
        </w:tc>
        <w:tc>
          <w:tcPr>
            <w:tcW w:w="981" w:type="dxa"/>
          </w:tcPr>
          <w:p w14:paraId="19630EA5"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p>
        </w:tc>
        <w:tc>
          <w:tcPr>
            <w:tcW w:w="981" w:type="dxa"/>
          </w:tcPr>
          <w:p w14:paraId="08358D76"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0980A038"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p>
        </w:tc>
        <w:tc>
          <w:tcPr>
            <w:tcW w:w="981" w:type="dxa"/>
          </w:tcPr>
          <w:p w14:paraId="268F283C"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5D075FDC" w14:textId="22E0A191"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16</w:t>
            </w:r>
            <w:r w:rsidR="00EF0C51" w:rsidRPr="009F35DF">
              <w:rPr>
                <w:rFonts w:ascii="Arial" w:hAnsi="Arial" w:cs="Arial"/>
                <w:sz w:val="20"/>
                <w:szCs w:val="20"/>
              </w:rPr>
              <w:t>,</w:t>
            </w:r>
            <w:r w:rsidRPr="009F35DF">
              <w:rPr>
                <w:rFonts w:ascii="Arial" w:hAnsi="Arial" w:cs="Arial"/>
                <w:sz w:val="20"/>
                <w:szCs w:val="20"/>
              </w:rPr>
              <w:t>48</w:t>
            </w:r>
          </w:p>
        </w:tc>
        <w:tc>
          <w:tcPr>
            <w:tcW w:w="981" w:type="dxa"/>
          </w:tcPr>
          <w:p w14:paraId="7EF5617F"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cd</w:t>
            </w:r>
          </w:p>
        </w:tc>
        <w:tc>
          <w:tcPr>
            <w:tcW w:w="981" w:type="dxa"/>
            <w:shd w:val="clear" w:color="auto" w:fill="auto"/>
            <w:vAlign w:val="bottom"/>
          </w:tcPr>
          <w:p w14:paraId="26AA3887" w14:textId="6CC4D616"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38</w:t>
            </w:r>
            <w:r w:rsidR="00EF0C51" w:rsidRPr="009F35DF">
              <w:rPr>
                <w:rFonts w:ascii="Arial" w:hAnsi="Arial" w:cs="Arial"/>
                <w:color w:val="000000"/>
                <w:sz w:val="20"/>
                <w:szCs w:val="20"/>
              </w:rPr>
              <w:t>,</w:t>
            </w:r>
            <w:r w:rsidRPr="009F35DF">
              <w:rPr>
                <w:rFonts w:ascii="Arial" w:hAnsi="Arial" w:cs="Arial"/>
                <w:color w:val="000000"/>
                <w:sz w:val="20"/>
                <w:szCs w:val="20"/>
              </w:rPr>
              <w:t>6</w:t>
            </w:r>
          </w:p>
        </w:tc>
        <w:tc>
          <w:tcPr>
            <w:tcW w:w="477" w:type="dxa"/>
          </w:tcPr>
          <w:p w14:paraId="6B47626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c</w:t>
            </w:r>
          </w:p>
        </w:tc>
      </w:tr>
      <w:tr w:rsidR="007C1789" w:rsidRPr="009F35DF" w14:paraId="1D652DEB" w14:textId="77777777" w:rsidTr="009F35DF">
        <w:tc>
          <w:tcPr>
            <w:tcW w:w="1440" w:type="dxa"/>
          </w:tcPr>
          <w:p w14:paraId="2467FBC7"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C89-147</w:t>
            </w:r>
          </w:p>
        </w:tc>
        <w:tc>
          <w:tcPr>
            <w:tcW w:w="981" w:type="dxa"/>
          </w:tcPr>
          <w:p w14:paraId="4432CF5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p>
        </w:tc>
        <w:tc>
          <w:tcPr>
            <w:tcW w:w="981" w:type="dxa"/>
          </w:tcPr>
          <w:p w14:paraId="6C4A2D53"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74B9C3BB"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p>
        </w:tc>
        <w:tc>
          <w:tcPr>
            <w:tcW w:w="981" w:type="dxa"/>
          </w:tcPr>
          <w:p w14:paraId="1596E36F"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589FCE99" w14:textId="3A70B8EA"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3</w:t>
            </w:r>
            <w:r w:rsidR="00EF0C51" w:rsidRPr="009F35DF">
              <w:rPr>
                <w:rFonts w:ascii="Arial" w:hAnsi="Arial" w:cs="Arial"/>
                <w:color w:val="000000"/>
                <w:sz w:val="20"/>
                <w:szCs w:val="20"/>
              </w:rPr>
              <w:t>,</w:t>
            </w:r>
            <w:r w:rsidRPr="009F35DF">
              <w:rPr>
                <w:rFonts w:ascii="Arial" w:hAnsi="Arial" w:cs="Arial"/>
                <w:color w:val="000000"/>
                <w:sz w:val="20"/>
                <w:szCs w:val="20"/>
              </w:rPr>
              <w:t>90</w:t>
            </w:r>
          </w:p>
        </w:tc>
        <w:tc>
          <w:tcPr>
            <w:tcW w:w="981" w:type="dxa"/>
          </w:tcPr>
          <w:p w14:paraId="05C5A30B"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0A0CA036" w14:textId="78DB0552"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6</w:t>
            </w:r>
            <w:r w:rsidR="00EF0C51" w:rsidRPr="009F35DF">
              <w:rPr>
                <w:rFonts w:ascii="Arial" w:hAnsi="Arial" w:cs="Arial"/>
                <w:color w:val="000000"/>
                <w:sz w:val="20"/>
                <w:szCs w:val="20"/>
              </w:rPr>
              <w:t>,</w:t>
            </w:r>
            <w:r w:rsidRPr="009F35DF">
              <w:rPr>
                <w:rFonts w:ascii="Arial" w:hAnsi="Arial" w:cs="Arial"/>
                <w:color w:val="000000"/>
                <w:sz w:val="20"/>
                <w:szCs w:val="20"/>
              </w:rPr>
              <w:t>67</w:t>
            </w:r>
          </w:p>
        </w:tc>
        <w:tc>
          <w:tcPr>
            <w:tcW w:w="477" w:type="dxa"/>
          </w:tcPr>
          <w:p w14:paraId="216AE879"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r>
      <w:tr w:rsidR="007C1789" w:rsidRPr="009F35DF" w14:paraId="69181795" w14:textId="77777777" w:rsidTr="009F35DF">
        <w:tc>
          <w:tcPr>
            <w:tcW w:w="1440" w:type="dxa"/>
          </w:tcPr>
          <w:p w14:paraId="4D9F608B"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CP52-43</w:t>
            </w:r>
          </w:p>
        </w:tc>
        <w:tc>
          <w:tcPr>
            <w:tcW w:w="981" w:type="dxa"/>
          </w:tcPr>
          <w:p w14:paraId="76479BF8" w14:textId="07812132"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02</w:t>
            </w:r>
          </w:p>
        </w:tc>
        <w:tc>
          <w:tcPr>
            <w:tcW w:w="981" w:type="dxa"/>
          </w:tcPr>
          <w:p w14:paraId="34377361"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4E52147F" w14:textId="4BDF9FF6"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95</w:t>
            </w:r>
          </w:p>
        </w:tc>
        <w:tc>
          <w:tcPr>
            <w:tcW w:w="981" w:type="dxa"/>
          </w:tcPr>
          <w:p w14:paraId="3DE9382F"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371D3A11" w14:textId="2B223F76"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7</w:t>
            </w:r>
            <w:r w:rsidR="00EF0C51" w:rsidRPr="009F35DF">
              <w:rPr>
                <w:rFonts w:ascii="Arial" w:hAnsi="Arial" w:cs="Arial"/>
                <w:color w:val="000000"/>
                <w:sz w:val="20"/>
                <w:szCs w:val="20"/>
              </w:rPr>
              <w:t>,</w:t>
            </w:r>
            <w:r w:rsidRPr="009F35DF">
              <w:rPr>
                <w:rFonts w:ascii="Arial" w:hAnsi="Arial" w:cs="Arial"/>
                <w:color w:val="000000"/>
                <w:sz w:val="20"/>
                <w:szCs w:val="20"/>
              </w:rPr>
              <w:t>05</w:t>
            </w:r>
          </w:p>
        </w:tc>
        <w:tc>
          <w:tcPr>
            <w:tcW w:w="981" w:type="dxa"/>
          </w:tcPr>
          <w:p w14:paraId="77497397"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shd w:val="clear" w:color="auto" w:fill="auto"/>
            <w:vAlign w:val="bottom"/>
          </w:tcPr>
          <w:p w14:paraId="57E46AC1" w14:textId="1FFC084C"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19</w:t>
            </w:r>
            <w:r w:rsidR="00EF0C51" w:rsidRPr="009F35DF">
              <w:rPr>
                <w:rFonts w:ascii="Arial" w:hAnsi="Arial" w:cs="Arial"/>
                <w:color w:val="000000"/>
                <w:sz w:val="20"/>
                <w:szCs w:val="20"/>
              </w:rPr>
              <w:t>,</w:t>
            </w:r>
            <w:r w:rsidRPr="009F35DF">
              <w:rPr>
                <w:rFonts w:ascii="Arial" w:hAnsi="Arial" w:cs="Arial"/>
                <w:color w:val="000000"/>
                <w:sz w:val="20"/>
                <w:szCs w:val="20"/>
              </w:rPr>
              <w:t>44</w:t>
            </w:r>
          </w:p>
        </w:tc>
        <w:tc>
          <w:tcPr>
            <w:tcW w:w="477" w:type="dxa"/>
          </w:tcPr>
          <w:p w14:paraId="70E0548A"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r>
      <w:tr w:rsidR="007C1789" w:rsidRPr="009F35DF" w14:paraId="7024E33C" w14:textId="77777777" w:rsidTr="009F35DF">
        <w:tc>
          <w:tcPr>
            <w:tcW w:w="1440" w:type="dxa"/>
          </w:tcPr>
          <w:p w14:paraId="5C4DAD3B"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Co997</w:t>
            </w:r>
          </w:p>
        </w:tc>
        <w:tc>
          <w:tcPr>
            <w:tcW w:w="981" w:type="dxa"/>
          </w:tcPr>
          <w:p w14:paraId="2AFBA52C" w14:textId="2F49668B"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03</w:t>
            </w:r>
          </w:p>
        </w:tc>
        <w:tc>
          <w:tcPr>
            <w:tcW w:w="981" w:type="dxa"/>
          </w:tcPr>
          <w:p w14:paraId="12FC62AD"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77624A94" w14:textId="5D02AFFD"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w:t>
            </w:r>
            <w:r w:rsidR="00EF0C51" w:rsidRPr="009F35DF">
              <w:rPr>
                <w:rFonts w:ascii="Arial" w:hAnsi="Arial" w:cs="Arial"/>
                <w:sz w:val="20"/>
                <w:szCs w:val="20"/>
              </w:rPr>
              <w:t>,</w:t>
            </w:r>
            <w:r w:rsidRPr="009F35DF">
              <w:rPr>
                <w:rFonts w:ascii="Arial" w:hAnsi="Arial" w:cs="Arial"/>
                <w:sz w:val="20"/>
                <w:szCs w:val="20"/>
              </w:rPr>
              <w:t>67</w:t>
            </w:r>
          </w:p>
        </w:tc>
        <w:tc>
          <w:tcPr>
            <w:tcW w:w="981" w:type="dxa"/>
          </w:tcPr>
          <w:p w14:paraId="10D417C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33A06164" w14:textId="195F0F7A"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6</w:t>
            </w:r>
            <w:r w:rsidR="00EF0C51" w:rsidRPr="009F35DF">
              <w:rPr>
                <w:rFonts w:ascii="Arial" w:hAnsi="Arial" w:cs="Arial"/>
                <w:color w:val="000000"/>
                <w:sz w:val="20"/>
                <w:szCs w:val="20"/>
              </w:rPr>
              <w:t>,</w:t>
            </w:r>
            <w:r w:rsidRPr="009F35DF">
              <w:rPr>
                <w:rFonts w:ascii="Arial" w:hAnsi="Arial" w:cs="Arial"/>
                <w:color w:val="000000"/>
                <w:sz w:val="20"/>
                <w:szCs w:val="20"/>
              </w:rPr>
              <w:t>31</w:t>
            </w:r>
          </w:p>
        </w:tc>
        <w:tc>
          <w:tcPr>
            <w:tcW w:w="981" w:type="dxa"/>
          </w:tcPr>
          <w:p w14:paraId="2AC51318"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shd w:val="clear" w:color="auto" w:fill="auto"/>
            <w:vAlign w:val="bottom"/>
          </w:tcPr>
          <w:p w14:paraId="657A4A6C" w14:textId="59A956AD"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20</w:t>
            </w:r>
            <w:r w:rsidR="00EF0C51" w:rsidRPr="009F35DF">
              <w:rPr>
                <w:rFonts w:ascii="Arial" w:hAnsi="Arial" w:cs="Arial"/>
                <w:color w:val="000000"/>
                <w:sz w:val="20"/>
                <w:szCs w:val="20"/>
              </w:rPr>
              <w:t>,</w:t>
            </w:r>
            <w:r w:rsidRPr="009F35DF">
              <w:rPr>
                <w:rFonts w:ascii="Arial" w:hAnsi="Arial" w:cs="Arial"/>
                <w:color w:val="000000"/>
                <w:sz w:val="20"/>
                <w:szCs w:val="20"/>
              </w:rPr>
              <w:t>18</w:t>
            </w:r>
          </w:p>
        </w:tc>
        <w:tc>
          <w:tcPr>
            <w:tcW w:w="477" w:type="dxa"/>
          </w:tcPr>
          <w:p w14:paraId="1F85EEBF"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bc</w:t>
            </w:r>
            <w:proofErr w:type="spellEnd"/>
          </w:p>
        </w:tc>
      </w:tr>
      <w:tr w:rsidR="007C1789" w:rsidRPr="009F35DF" w14:paraId="1BEFADBE" w14:textId="77777777" w:rsidTr="009F35DF">
        <w:tc>
          <w:tcPr>
            <w:tcW w:w="1440" w:type="dxa"/>
          </w:tcPr>
          <w:p w14:paraId="522E6A6F"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C87-51</w:t>
            </w:r>
          </w:p>
        </w:tc>
        <w:tc>
          <w:tcPr>
            <w:tcW w:w="981" w:type="dxa"/>
          </w:tcPr>
          <w:p w14:paraId="59B6050E" w14:textId="50750A31"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05</w:t>
            </w:r>
          </w:p>
        </w:tc>
        <w:tc>
          <w:tcPr>
            <w:tcW w:w="981" w:type="dxa"/>
          </w:tcPr>
          <w:p w14:paraId="36ECD708"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tcPr>
          <w:p w14:paraId="37022BCB" w14:textId="7C443E05"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2</w:t>
            </w:r>
            <w:r w:rsidR="00EF0C51" w:rsidRPr="009F35DF">
              <w:rPr>
                <w:rFonts w:ascii="Arial" w:hAnsi="Arial" w:cs="Arial"/>
                <w:sz w:val="20"/>
                <w:szCs w:val="20"/>
              </w:rPr>
              <w:t>,</w:t>
            </w:r>
            <w:r w:rsidRPr="009F35DF">
              <w:rPr>
                <w:rFonts w:ascii="Arial" w:hAnsi="Arial" w:cs="Arial"/>
                <w:sz w:val="20"/>
                <w:szCs w:val="20"/>
              </w:rPr>
              <w:t>14</w:t>
            </w:r>
          </w:p>
        </w:tc>
        <w:tc>
          <w:tcPr>
            <w:tcW w:w="981" w:type="dxa"/>
          </w:tcPr>
          <w:p w14:paraId="6956D513"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43391AEF" w14:textId="2FE3F42F"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16</w:t>
            </w:r>
            <w:r w:rsidR="00EF0C51" w:rsidRPr="009F35DF">
              <w:rPr>
                <w:rFonts w:ascii="Arial" w:hAnsi="Arial" w:cs="Arial"/>
                <w:color w:val="000000"/>
                <w:sz w:val="20"/>
                <w:szCs w:val="20"/>
              </w:rPr>
              <w:t>,</w:t>
            </w:r>
            <w:r w:rsidRPr="009F35DF">
              <w:rPr>
                <w:rFonts w:ascii="Arial" w:hAnsi="Arial" w:cs="Arial"/>
                <w:color w:val="000000"/>
                <w:sz w:val="20"/>
                <w:szCs w:val="20"/>
              </w:rPr>
              <w:t>23</w:t>
            </w:r>
          </w:p>
        </w:tc>
        <w:tc>
          <w:tcPr>
            <w:tcW w:w="981" w:type="dxa"/>
          </w:tcPr>
          <w:p w14:paraId="00CB2549"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cd</w:t>
            </w:r>
          </w:p>
        </w:tc>
        <w:tc>
          <w:tcPr>
            <w:tcW w:w="981" w:type="dxa"/>
            <w:shd w:val="clear" w:color="auto" w:fill="auto"/>
            <w:vAlign w:val="bottom"/>
          </w:tcPr>
          <w:p w14:paraId="0C620890" w14:textId="54BF7D6E"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38</w:t>
            </w:r>
            <w:r w:rsidR="00EF0C51" w:rsidRPr="009F35DF">
              <w:rPr>
                <w:rFonts w:ascii="Arial" w:hAnsi="Arial" w:cs="Arial"/>
                <w:color w:val="000000"/>
                <w:sz w:val="20"/>
                <w:szCs w:val="20"/>
              </w:rPr>
              <w:t>,</w:t>
            </w:r>
            <w:r w:rsidRPr="009F35DF">
              <w:rPr>
                <w:rFonts w:ascii="Arial" w:hAnsi="Arial" w:cs="Arial"/>
                <w:color w:val="000000"/>
                <w:sz w:val="20"/>
                <w:szCs w:val="20"/>
              </w:rPr>
              <w:t>15</w:t>
            </w:r>
          </w:p>
        </w:tc>
        <w:tc>
          <w:tcPr>
            <w:tcW w:w="477" w:type="dxa"/>
          </w:tcPr>
          <w:p w14:paraId="27EF21C8"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c</w:t>
            </w:r>
          </w:p>
        </w:tc>
      </w:tr>
      <w:tr w:rsidR="007C1789" w:rsidRPr="009F35DF" w14:paraId="5D54F853" w14:textId="77777777" w:rsidTr="009F35DF">
        <w:tc>
          <w:tcPr>
            <w:tcW w:w="1440" w:type="dxa"/>
          </w:tcPr>
          <w:p w14:paraId="54E91712"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B80250</w:t>
            </w:r>
          </w:p>
        </w:tc>
        <w:tc>
          <w:tcPr>
            <w:tcW w:w="981" w:type="dxa"/>
          </w:tcPr>
          <w:p w14:paraId="0D26E2D9" w14:textId="7F524AC4"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1</w:t>
            </w:r>
          </w:p>
        </w:tc>
        <w:tc>
          <w:tcPr>
            <w:tcW w:w="981" w:type="dxa"/>
          </w:tcPr>
          <w:p w14:paraId="27D95DC6"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tcPr>
          <w:p w14:paraId="58EF3E95" w14:textId="3185A85B"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3</w:t>
            </w:r>
            <w:r w:rsidR="00EF0C51" w:rsidRPr="009F35DF">
              <w:rPr>
                <w:rFonts w:ascii="Arial" w:hAnsi="Arial" w:cs="Arial"/>
                <w:sz w:val="20"/>
                <w:szCs w:val="20"/>
              </w:rPr>
              <w:t>,</w:t>
            </w:r>
            <w:r w:rsidRPr="009F35DF">
              <w:rPr>
                <w:rFonts w:ascii="Arial" w:hAnsi="Arial" w:cs="Arial"/>
                <w:sz w:val="20"/>
                <w:szCs w:val="20"/>
              </w:rPr>
              <w:t>09</w:t>
            </w:r>
          </w:p>
        </w:tc>
        <w:tc>
          <w:tcPr>
            <w:tcW w:w="981" w:type="dxa"/>
          </w:tcPr>
          <w:p w14:paraId="6D40C92C"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c>
          <w:tcPr>
            <w:tcW w:w="981" w:type="dxa"/>
            <w:shd w:val="clear" w:color="auto" w:fill="auto"/>
            <w:vAlign w:val="bottom"/>
          </w:tcPr>
          <w:p w14:paraId="69727E2A" w14:textId="461E8088"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6</w:t>
            </w:r>
            <w:r w:rsidR="00EF0C51" w:rsidRPr="009F35DF">
              <w:rPr>
                <w:rFonts w:ascii="Arial" w:hAnsi="Arial" w:cs="Arial"/>
                <w:color w:val="000000"/>
                <w:sz w:val="20"/>
                <w:szCs w:val="20"/>
              </w:rPr>
              <w:t>,</w:t>
            </w:r>
            <w:r w:rsidRPr="009F35DF">
              <w:rPr>
                <w:rFonts w:ascii="Arial" w:hAnsi="Arial" w:cs="Arial"/>
                <w:color w:val="000000"/>
                <w:sz w:val="20"/>
                <w:szCs w:val="20"/>
              </w:rPr>
              <w:t>14</w:t>
            </w:r>
          </w:p>
        </w:tc>
        <w:tc>
          <w:tcPr>
            <w:tcW w:w="981" w:type="dxa"/>
          </w:tcPr>
          <w:p w14:paraId="685F01B9"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shd w:val="clear" w:color="auto" w:fill="auto"/>
            <w:vAlign w:val="bottom"/>
          </w:tcPr>
          <w:p w14:paraId="1FD208B3" w14:textId="792EDC9B"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14</w:t>
            </w:r>
            <w:r w:rsidR="00EF0C51" w:rsidRPr="009F35DF">
              <w:rPr>
                <w:rFonts w:ascii="Arial" w:hAnsi="Arial" w:cs="Arial"/>
                <w:color w:val="000000"/>
                <w:sz w:val="20"/>
                <w:szCs w:val="20"/>
              </w:rPr>
              <w:t>,</w:t>
            </w:r>
            <w:r w:rsidRPr="009F35DF">
              <w:rPr>
                <w:rFonts w:ascii="Arial" w:hAnsi="Arial" w:cs="Arial"/>
                <w:color w:val="000000"/>
                <w:sz w:val="20"/>
                <w:szCs w:val="20"/>
              </w:rPr>
              <w:t>44</w:t>
            </w:r>
          </w:p>
        </w:tc>
        <w:tc>
          <w:tcPr>
            <w:tcW w:w="477" w:type="dxa"/>
          </w:tcPr>
          <w:p w14:paraId="57A4837B"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r>
      <w:tr w:rsidR="007C1789" w:rsidRPr="009F35DF" w14:paraId="6598FF92" w14:textId="77777777" w:rsidTr="009F35DF">
        <w:tc>
          <w:tcPr>
            <w:tcW w:w="1440" w:type="dxa"/>
          </w:tcPr>
          <w:p w14:paraId="1FC75E8C"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C137-81</w:t>
            </w:r>
          </w:p>
        </w:tc>
        <w:tc>
          <w:tcPr>
            <w:tcW w:w="981" w:type="dxa"/>
          </w:tcPr>
          <w:p w14:paraId="3E82E4E5" w14:textId="37BADCC1"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12</w:t>
            </w:r>
          </w:p>
        </w:tc>
        <w:tc>
          <w:tcPr>
            <w:tcW w:w="981" w:type="dxa"/>
          </w:tcPr>
          <w:p w14:paraId="3E93FC55"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tcPr>
          <w:p w14:paraId="4E442C3C" w14:textId="066B5311"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2</w:t>
            </w:r>
            <w:r w:rsidR="00EF0C51" w:rsidRPr="009F35DF">
              <w:rPr>
                <w:rFonts w:ascii="Arial" w:hAnsi="Arial" w:cs="Arial"/>
                <w:sz w:val="20"/>
                <w:szCs w:val="20"/>
              </w:rPr>
              <w:t>,</w:t>
            </w:r>
            <w:r w:rsidRPr="009F35DF">
              <w:rPr>
                <w:rFonts w:ascii="Arial" w:hAnsi="Arial" w:cs="Arial"/>
                <w:sz w:val="20"/>
                <w:szCs w:val="20"/>
              </w:rPr>
              <w:t>62</w:t>
            </w:r>
          </w:p>
        </w:tc>
        <w:tc>
          <w:tcPr>
            <w:tcW w:w="981" w:type="dxa"/>
          </w:tcPr>
          <w:p w14:paraId="2861CE18"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shd w:val="clear" w:color="auto" w:fill="auto"/>
            <w:vAlign w:val="bottom"/>
          </w:tcPr>
          <w:p w14:paraId="4B2C2F75" w14:textId="672D3F7C"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2</w:t>
            </w:r>
            <w:r w:rsidR="00EF0C51" w:rsidRPr="009F35DF">
              <w:rPr>
                <w:rFonts w:ascii="Arial" w:hAnsi="Arial" w:cs="Arial"/>
                <w:color w:val="000000"/>
                <w:sz w:val="20"/>
                <w:szCs w:val="20"/>
              </w:rPr>
              <w:t>,</w:t>
            </w:r>
            <w:r w:rsidRPr="009F35DF">
              <w:rPr>
                <w:rFonts w:ascii="Arial" w:hAnsi="Arial" w:cs="Arial"/>
                <w:color w:val="000000"/>
                <w:sz w:val="20"/>
                <w:szCs w:val="20"/>
              </w:rPr>
              <w:t>89</w:t>
            </w:r>
          </w:p>
        </w:tc>
        <w:tc>
          <w:tcPr>
            <w:tcW w:w="981" w:type="dxa"/>
          </w:tcPr>
          <w:p w14:paraId="792572F1"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2CB786C8" w14:textId="0CA94F9D"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10</w:t>
            </w:r>
            <w:r w:rsidR="00EF0C51" w:rsidRPr="009F35DF">
              <w:rPr>
                <w:rFonts w:ascii="Arial" w:hAnsi="Arial" w:cs="Arial"/>
                <w:color w:val="000000"/>
                <w:sz w:val="20"/>
                <w:szCs w:val="20"/>
              </w:rPr>
              <w:t>,</w:t>
            </w:r>
            <w:r w:rsidRPr="009F35DF">
              <w:rPr>
                <w:rFonts w:ascii="Arial" w:hAnsi="Arial" w:cs="Arial"/>
                <w:color w:val="000000"/>
                <w:sz w:val="20"/>
                <w:szCs w:val="20"/>
              </w:rPr>
              <w:t>74</w:t>
            </w:r>
          </w:p>
        </w:tc>
        <w:tc>
          <w:tcPr>
            <w:tcW w:w="477" w:type="dxa"/>
          </w:tcPr>
          <w:p w14:paraId="17BA6A9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r>
      <w:tr w:rsidR="007C1789" w:rsidRPr="009F35DF" w14:paraId="228AE1CF" w14:textId="77777777" w:rsidTr="009F35DF">
        <w:tc>
          <w:tcPr>
            <w:tcW w:w="1440" w:type="dxa"/>
          </w:tcPr>
          <w:p w14:paraId="39916B84"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C120-78</w:t>
            </w:r>
          </w:p>
        </w:tc>
        <w:tc>
          <w:tcPr>
            <w:tcW w:w="981" w:type="dxa"/>
          </w:tcPr>
          <w:p w14:paraId="1AD67AE0" w14:textId="37D17BA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48</w:t>
            </w:r>
          </w:p>
        </w:tc>
        <w:tc>
          <w:tcPr>
            <w:tcW w:w="981" w:type="dxa"/>
          </w:tcPr>
          <w:p w14:paraId="3134A7A3"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c>
          <w:tcPr>
            <w:tcW w:w="981" w:type="dxa"/>
          </w:tcPr>
          <w:p w14:paraId="4C0FDDE6" w14:textId="561AEF0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10</w:t>
            </w:r>
            <w:r w:rsidR="00EF0C51" w:rsidRPr="009F35DF">
              <w:rPr>
                <w:rFonts w:ascii="Arial" w:hAnsi="Arial" w:cs="Arial"/>
                <w:sz w:val="20"/>
                <w:szCs w:val="20"/>
              </w:rPr>
              <w:t>,</w:t>
            </w:r>
            <w:r w:rsidRPr="009F35DF">
              <w:rPr>
                <w:rFonts w:ascii="Arial" w:hAnsi="Arial" w:cs="Arial"/>
                <w:sz w:val="20"/>
                <w:szCs w:val="20"/>
              </w:rPr>
              <w:t>95</w:t>
            </w:r>
          </w:p>
        </w:tc>
        <w:tc>
          <w:tcPr>
            <w:tcW w:w="981" w:type="dxa"/>
          </w:tcPr>
          <w:p w14:paraId="17C0978D"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cd</w:t>
            </w:r>
          </w:p>
        </w:tc>
        <w:tc>
          <w:tcPr>
            <w:tcW w:w="981" w:type="dxa"/>
            <w:shd w:val="clear" w:color="auto" w:fill="auto"/>
            <w:vAlign w:val="bottom"/>
          </w:tcPr>
          <w:p w14:paraId="5282AB47" w14:textId="511AD149"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6</w:t>
            </w:r>
            <w:r w:rsidR="00EF0C51" w:rsidRPr="009F35DF">
              <w:rPr>
                <w:rFonts w:ascii="Arial" w:hAnsi="Arial" w:cs="Arial"/>
                <w:color w:val="000000"/>
                <w:sz w:val="20"/>
                <w:szCs w:val="20"/>
              </w:rPr>
              <w:t>,</w:t>
            </w:r>
            <w:r w:rsidRPr="009F35DF">
              <w:rPr>
                <w:rFonts w:ascii="Arial" w:hAnsi="Arial" w:cs="Arial"/>
                <w:color w:val="000000"/>
                <w:sz w:val="20"/>
                <w:szCs w:val="20"/>
              </w:rPr>
              <w:t>87</w:t>
            </w:r>
          </w:p>
        </w:tc>
        <w:tc>
          <w:tcPr>
            <w:tcW w:w="981" w:type="dxa"/>
          </w:tcPr>
          <w:p w14:paraId="79F19F5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shd w:val="clear" w:color="auto" w:fill="auto"/>
            <w:vAlign w:val="bottom"/>
          </w:tcPr>
          <w:p w14:paraId="457A3FDE" w14:textId="659D0481"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21</w:t>
            </w:r>
            <w:r w:rsidR="00EF0C51" w:rsidRPr="009F35DF">
              <w:rPr>
                <w:rFonts w:ascii="Arial" w:hAnsi="Arial" w:cs="Arial"/>
                <w:color w:val="000000"/>
                <w:sz w:val="20"/>
                <w:szCs w:val="20"/>
              </w:rPr>
              <w:t>,</w:t>
            </w:r>
            <w:r w:rsidRPr="009F35DF">
              <w:rPr>
                <w:rFonts w:ascii="Arial" w:hAnsi="Arial" w:cs="Arial"/>
                <w:color w:val="000000"/>
                <w:sz w:val="20"/>
                <w:szCs w:val="20"/>
              </w:rPr>
              <w:t>85</w:t>
            </w:r>
          </w:p>
        </w:tc>
        <w:tc>
          <w:tcPr>
            <w:tcW w:w="477" w:type="dxa"/>
          </w:tcPr>
          <w:p w14:paraId="7DF10648"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bc</w:t>
            </w:r>
            <w:proofErr w:type="spellEnd"/>
          </w:p>
        </w:tc>
      </w:tr>
      <w:tr w:rsidR="007C1789" w:rsidRPr="009F35DF" w14:paraId="5ABB7F07" w14:textId="77777777" w:rsidTr="009F35DF">
        <w:tc>
          <w:tcPr>
            <w:tcW w:w="1440" w:type="dxa"/>
          </w:tcPr>
          <w:p w14:paraId="45057A2C"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C86-12</w:t>
            </w:r>
          </w:p>
        </w:tc>
        <w:tc>
          <w:tcPr>
            <w:tcW w:w="981" w:type="dxa"/>
          </w:tcPr>
          <w:p w14:paraId="7E2CB7C2" w14:textId="6F164BF8"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66</w:t>
            </w:r>
          </w:p>
        </w:tc>
        <w:tc>
          <w:tcPr>
            <w:tcW w:w="981" w:type="dxa"/>
          </w:tcPr>
          <w:p w14:paraId="14927C26"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c>
          <w:tcPr>
            <w:tcW w:w="981" w:type="dxa"/>
          </w:tcPr>
          <w:p w14:paraId="52B17C38" w14:textId="1247D088"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14</w:t>
            </w:r>
            <w:r w:rsidR="00EF0C51" w:rsidRPr="009F35DF">
              <w:rPr>
                <w:rFonts w:ascii="Arial" w:hAnsi="Arial" w:cs="Arial"/>
                <w:sz w:val="20"/>
                <w:szCs w:val="20"/>
              </w:rPr>
              <w:t>,</w:t>
            </w:r>
            <w:r w:rsidRPr="009F35DF">
              <w:rPr>
                <w:rFonts w:ascii="Arial" w:hAnsi="Arial" w:cs="Arial"/>
                <w:sz w:val="20"/>
                <w:szCs w:val="20"/>
              </w:rPr>
              <w:t>76</w:t>
            </w:r>
          </w:p>
        </w:tc>
        <w:tc>
          <w:tcPr>
            <w:tcW w:w="981" w:type="dxa"/>
          </w:tcPr>
          <w:p w14:paraId="7DF755F1"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de</w:t>
            </w:r>
          </w:p>
        </w:tc>
        <w:tc>
          <w:tcPr>
            <w:tcW w:w="981" w:type="dxa"/>
            <w:shd w:val="clear" w:color="auto" w:fill="auto"/>
            <w:vAlign w:val="bottom"/>
          </w:tcPr>
          <w:p w14:paraId="14A90A72" w14:textId="6E25E362"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7</w:t>
            </w:r>
            <w:r w:rsidR="00EF0C51" w:rsidRPr="009F35DF">
              <w:rPr>
                <w:rFonts w:ascii="Arial" w:hAnsi="Arial" w:cs="Arial"/>
                <w:color w:val="000000"/>
                <w:sz w:val="20"/>
                <w:szCs w:val="20"/>
              </w:rPr>
              <w:t>,</w:t>
            </w:r>
            <w:r w:rsidRPr="009F35DF">
              <w:rPr>
                <w:rFonts w:ascii="Arial" w:hAnsi="Arial" w:cs="Arial"/>
                <w:color w:val="000000"/>
                <w:sz w:val="20"/>
                <w:szCs w:val="20"/>
              </w:rPr>
              <w:t>41</w:t>
            </w:r>
          </w:p>
        </w:tc>
        <w:tc>
          <w:tcPr>
            <w:tcW w:w="981" w:type="dxa"/>
          </w:tcPr>
          <w:p w14:paraId="34026FB0"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c>
          <w:tcPr>
            <w:tcW w:w="981" w:type="dxa"/>
            <w:shd w:val="clear" w:color="auto" w:fill="auto"/>
            <w:vAlign w:val="bottom"/>
          </w:tcPr>
          <w:p w14:paraId="5C837639" w14:textId="5F9EF49F"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15</w:t>
            </w:r>
            <w:r w:rsidR="00EF0C51" w:rsidRPr="009F35DF">
              <w:rPr>
                <w:rFonts w:ascii="Arial" w:hAnsi="Arial" w:cs="Arial"/>
                <w:color w:val="000000"/>
                <w:sz w:val="20"/>
                <w:szCs w:val="20"/>
              </w:rPr>
              <w:t>,</w:t>
            </w:r>
            <w:r w:rsidRPr="009F35DF">
              <w:rPr>
                <w:rFonts w:ascii="Arial" w:hAnsi="Arial" w:cs="Arial"/>
                <w:color w:val="000000"/>
                <w:sz w:val="20"/>
                <w:szCs w:val="20"/>
              </w:rPr>
              <w:t>55</w:t>
            </w:r>
          </w:p>
        </w:tc>
        <w:tc>
          <w:tcPr>
            <w:tcW w:w="477" w:type="dxa"/>
          </w:tcPr>
          <w:p w14:paraId="3A5B46E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r>
      <w:tr w:rsidR="007C1789" w:rsidRPr="009F35DF" w14:paraId="6F9F9612" w14:textId="77777777" w:rsidTr="009F35DF">
        <w:tc>
          <w:tcPr>
            <w:tcW w:w="1440" w:type="dxa"/>
          </w:tcPr>
          <w:p w14:paraId="66052674"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C90-469</w:t>
            </w:r>
          </w:p>
        </w:tc>
        <w:tc>
          <w:tcPr>
            <w:tcW w:w="981" w:type="dxa"/>
          </w:tcPr>
          <w:p w14:paraId="6EA11418" w14:textId="65245AF3"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7</w:t>
            </w:r>
          </w:p>
        </w:tc>
        <w:tc>
          <w:tcPr>
            <w:tcW w:w="981" w:type="dxa"/>
          </w:tcPr>
          <w:p w14:paraId="348CC266"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c>
          <w:tcPr>
            <w:tcW w:w="981" w:type="dxa"/>
          </w:tcPr>
          <w:p w14:paraId="170A8944" w14:textId="33F45896"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14</w:t>
            </w:r>
            <w:r w:rsidR="00EF0C51" w:rsidRPr="009F35DF">
              <w:rPr>
                <w:rFonts w:ascii="Arial" w:hAnsi="Arial" w:cs="Arial"/>
                <w:sz w:val="20"/>
                <w:szCs w:val="20"/>
              </w:rPr>
              <w:t>,</w:t>
            </w:r>
            <w:r w:rsidRPr="009F35DF">
              <w:rPr>
                <w:rFonts w:ascii="Arial" w:hAnsi="Arial" w:cs="Arial"/>
                <w:sz w:val="20"/>
                <w:szCs w:val="20"/>
              </w:rPr>
              <w:t>76</w:t>
            </w:r>
          </w:p>
        </w:tc>
        <w:tc>
          <w:tcPr>
            <w:tcW w:w="981" w:type="dxa"/>
          </w:tcPr>
          <w:p w14:paraId="0A40B0C0"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de</w:t>
            </w:r>
          </w:p>
        </w:tc>
        <w:tc>
          <w:tcPr>
            <w:tcW w:w="981" w:type="dxa"/>
            <w:shd w:val="clear" w:color="auto" w:fill="auto"/>
            <w:vAlign w:val="bottom"/>
          </w:tcPr>
          <w:p w14:paraId="6EC96E51" w14:textId="77777777"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0</w:t>
            </w:r>
          </w:p>
        </w:tc>
        <w:tc>
          <w:tcPr>
            <w:tcW w:w="981" w:type="dxa"/>
          </w:tcPr>
          <w:p w14:paraId="409A1EF3"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73A21E20" w14:textId="77777777"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0</w:t>
            </w:r>
          </w:p>
        </w:tc>
        <w:tc>
          <w:tcPr>
            <w:tcW w:w="477" w:type="dxa"/>
          </w:tcPr>
          <w:p w14:paraId="2D6AA74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r>
      <w:tr w:rsidR="007C1789" w:rsidRPr="009F35DF" w14:paraId="49C7C711" w14:textId="77777777" w:rsidTr="009F35DF">
        <w:tc>
          <w:tcPr>
            <w:tcW w:w="1440" w:type="dxa"/>
          </w:tcPr>
          <w:p w14:paraId="584D1D7C"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C93-540</w:t>
            </w:r>
          </w:p>
        </w:tc>
        <w:tc>
          <w:tcPr>
            <w:tcW w:w="981" w:type="dxa"/>
          </w:tcPr>
          <w:p w14:paraId="2170FC16" w14:textId="0BA5BCA9"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w:t>
            </w:r>
            <w:r w:rsidR="00EF0C51" w:rsidRPr="009F35DF">
              <w:rPr>
                <w:rFonts w:ascii="Arial" w:hAnsi="Arial" w:cs="Arial"/>
                <w:sz w:val="20"/>
                <w:szCs w:val="20"/>
              </w:rPr>
              <w:t>,</w:t>
            </w:r>
            <w:r w:rsidRPr="009F35DF">
              <w:rPr>
                <w:rFonts w:ascii="Arial" w:hAnsi="Arial" w:cs="Arial"/>
                <w:sz w:val="20"/>
                <w:szCs w:val="20"/>
              </w:rPr>
              <w:t>04</w:t>
            </w:r>
          </w:p>
        </w:tc>
        <w:tc>
          <w:tcPr>
            <w:tcW w:w="981" w:type="dxa"/>
          </w:tcPr>
          <w:p w14:paraId="068389E6"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abcd</w:t>
            </w:r>
            <w:proofErr w:type="spellEnd"/>
          </w:p>
        </w:tc>
        <w:tc>
          <w:tcPr>
            <w:tcW w:w="981" w:type="dxa"/>
          </w:tcPr>
          <w:p w14:paraId="7F4DEEFA" w14:textId="61F744DF"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15</w:t>
            </w:r>
            <w:r w:rsidR="00EF0C51" w:rsidRPr="009F35DF">
              <w:rPr>
                <w:rFonts w:ascii="Arial" w:hAnsi="Arial" w:cs="Arial"/>
                <w:sz w:val="20"/>
                <w:szCs w:val="20"/>
              </w:rPr>
              <w:t>,</w:t>
            </w:r>
            <w:r w:rsidRPr="009F35DF">
              <w:rPr>
                <w:rFonts w:ascii="Arial" w:hAnsi="Arial" w:cs="Arial"/>
                <w:sz w:val="20"/>
                <w:szCs w:val="20"/>
              </w:rPr>
              <w:t>00</w:t>
            </w:r>
          </w:p>
        </w:tc>
        <w:tc>
          <w:tcPr>
            <w:tcW w:w="981" w:type="dxa"/>
          </w:tcPr>
          <w:p w14:paraId="6BD5F663"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de</w:t>
            </w:r>
          </w:p>
        </w:tc>
        <w:tc>
          <w:tcPr>
            <w:tcW w:w="981" w:type="dxa"/>
            <w:shd w:val="clear" w:color="auto" w:fill="auto"/>
            <w:vAlign w:val="bottom"/>
          </w:tcPr>
          <w:p w14:paraId="0A5A20B0" w14:textId="77777777"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0</w:t>
            </w:r>
          </w:p>
        </w:tc>
        <w:tc>
          <w:tcPr>
            <w:tcW w:w="981" w:type="dxa"/>
          </w:tcPr>
          <w:p w14:paraId="3EA4C8F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52BF95EF" w14:textId="77777777"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0</w:t>
            </w:r>
          </w:p>
        </w:tc>
        <w:tc>
          <w:tcPr>
            <w:tcW w:w="477" w:type="dxa"/>
          </w:tcPr>
          <w:p w14:paraId="1AE7CD9D"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r>
      <w:tr w:rsidR="007C1789" w:rsidRPr="009F35DF" w14:paraId="67B3DA89" w14:textId="77777777" w:rsidTr="009F35DF">
        <w:tc>
          <w:tcPr>
            <w:tcW w:w="1440" w:type="dxa"/>
          </w:tcPr>
          <w:p w14:paraId="102CB883"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C86-156</w:t>
            </w:r>
          </w:p>
        </w:tc>
        <w:tc>
          <w:tcPr>
            <w:tcW w:w="981" w:type="dxa"/>
          </w:tcPr>
          <w:p w14:paraId="1EAF2B32" w14:textId="103574CC"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w:t>
            </w:r>
            <w:r w:rsidR="00EF0C51" w:rsidRPr="009F35DF">
              <w:rPr>
                <w:rFonts w:ascii="Arial" w:hAnsi="Arial" w:cs="Arial"/>
                <w:sz w:val="20"/>
                <w:szCs w:val="20"/>
              </w:rPr>
              <w:t>,</w:t>
            </w:r>
            <w:r w:rsidRPr="009F35DF">
              <w:rPr>
                <w:rFonts w:ascii="Arial" w:hAnsi="Arial" w:cs="Arial"/>
                <w:sz w:val="20"/>
                <w:szCs w:val="20"/>
              </w:rPr>
              <w:t>94</w:t>
            </w:r>
          </w:p>
        </w:tc>
        <w:tc>
          <w:tcPr>
            <w:tcW w:w="981" w:type="dxa"/>
          </w:tcPr>
          <w:p w14:paraId="4118DA15"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cde</w:t>
            </w:r>
            <w:proofErr w:type="spellEnd"/>
          </w:p>
        </w:tc>
        <w:tc>
          <w:tcPr>
            <w:tcW w:w="981" w:type="dxa"/>
          </w:tcPr>
          <w:p w14:paraId="717324F4" w14:textId="24B51A25"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22</w:t>
            </w:r>
            <w:r w:rsidR="00EF0C51" w:rsidRPr="009F35DF">
              <w:rPr>
                <w:rFonts w:ascii="Arial" w:hAnsi="Arial" w:cs="Arial"/>
                <w:sz w:val="20"/>
                <w:szCs w:val="20"/>
              </w:rPr>
              <w:t>,</w:t>
            </w:r>
            <w:r w:rsidRPr="009F35DF">
              <w:rPr>
                <w:rFonts w:ascii="Arial" w:hAnsi="Arial" w:cs="Arial"/>
                <w:sz w:val="20"/>
                <w:szCs w:val="20"/>
              </w:rPr>
              <w:t>38</w:t>
            </w:r>
          </w:p>
        </w:tc>
        <w:tc>
          <w:tcPr>
            <w:tcW w:w="981" w:type="dxa"/>
          </w:tcPr>
          <w:p w14:paraId="695D8FDC"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ef</w:t>
            </w:r>
            <w:proofErr w:type="spellEnd"/>
          </w:p>
        </w:tc>
        <w:tc>
          <w:tcPr>
            <w:tcW w:w="981" w:type="dxa"/>
            <w:shd w:val="clear" w:color="auto" w:fill="auto"/>
            <w:vAlign w:val="bottom"/>
          </w:tcPr>
          <w:p w14:paraId="4564E86D" w14:textId="17643FA0"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13</w:t>
            </w:r>
            <w:r w:rsidR="00EF0C51" w:rsidRPr="009F35DF">
              <w:rPr>
                <w:rFonts w:ascii="Arial" w:hAnsi="Arial" w:cs="Arial"/>
                <w:color w:val="000000"/>
                <w:sz w:val="20"/>
                <w:szCs w:val="20"/>
              </w:rPr>
              <w:t>,</w:t>
            </w:r>
            <w:r w:rsidRPr="009F35DF">
              <w:rPr>
                <w:rFonts w:ascii="Arial" w:hAnsi="Arial" w:cs="Arial"/>
                <w:color w:val="000000"/>
                <w:sz w:val="20"/>
                <w:szCs w:val="20"/>
              </w:rPr>
              <w:t>68</w:t>
            </w:r>
          </w:p>
        </w:tc>
        <w:tc>
          <w:tcPr>
            <w:tcW w:w="981" w:type="dxa"/>
          </w:tcPr>
          <w:p w14:paraId="4B3580F4"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bcd</w:t>
            </w:r>
            <w:proofErr w:type="spellEnd"/>
          </w:p>
        </w:tc>
        <w:tc>
          <w:tcPr>
            <w:tcW w:w="981" w:type="dxa"/>
            <w:shd w:val="clear" w:color="auto" w:fill="auto"/>
            <w:vAlign w:val="bottom"/>
          </w:tcPr>
          <w:p w14:paraId="5EA0E4EF" w14:textId="4C0C6238"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35</w:t>
            </w:r>
            <w:r w:rsidR="00EF0C51" w:rsidRPr="009F35DF">
              <w:rPr>
                <w:rFonts w:ascii="Arial" w:hAnsi="Arial" w:cs="Arial"/>
                <w:color w:val="000000"/>
                <w:sz w:val="20"/>
                <w:szCs w:val="20"/>
              </w:rPr>
              <w:t>,</w:t>
            </w:r>
            <w:r w:rsidRPr="009F35DF">
              <w:rPr>
                <w:rFonts w:ascii="Arial" w:hAnsi="Arial" w:cs="Arial"/>
                <w:color w:val="000000"/>
                <w:sz w:val="20"/>
                <w:szCs w:val="20"/>
              </w:rPr>
              <w:t>74</w:t>
            </w:r>
          </w:p>
        </w:tc>
        <w:tc>
          <w:tcPr>
            <w:tcW w:w="477" w:type="dxa"/>
          </w:tcPr>
          <w:p w14:paraId="5D7B8BED"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c</w:t>
            </w:r>
          </w:p>
        </w:tc>
      </w:tr>
      <w:tr w:rsidR="007C1789" w:rsidRPr="009F35DF" w14:paraId="49DDE668" w14:textId="77777777" w:rsidTr="009F35DF">
        <w:tc>
          <w:tcPr>
            <w:tcW w:w="1440" w:type="dxa"/>
          </w:tcPr>
          <w:p w14:paraId="79D3B8FF" w14:textId="77777777" w:rsidR="007C1789" w:rsidRPr="009F35DF" w:rsidRDefault="007C1789" w:rsidP="006906C3">
            <w:pPr>
              <w:spacing w:line="276" w:lineRule="auto"/>
              <w:rPr>
                <w:rFonts w:ascii="Arial" w:hAnsi="Arial" w:cs="Arial"/>
                <w:sz w:val="20"/>
                <w:szCs w:val="20"/>
              </w:rPr>
            </w:pPr>
          </w:p>
        </w:tc>
        <w:tc>
          <w:tcPr>
            <w:tcW w:w="981" w:type="dxa"/>
          </w:tcPr>
          <w:p w14:paraId="4A6CF8CF" w14:textId="77777777" w:rsidR="007C1789" w:rsidRPr="009F35DF" w:rsidRDefault="007C1789" w:rsidP="006906C3">
            <w:pPr>
              <w:spacing w:line="276" w:lineRule="auto"/>
              <w:jc w:val="center"/>
              <w:rPr>
                <w:rFonts w:ascii="Arial" w:hAnsi="Arial" w:cs="Arial"/>
                <w:sz w:val="20"/>
                <w:szCs w:val="20"/>
              </w:rPr>
            </w:pPr>
          </w:p>
        </w:tc>
        <w:tc>
          <w:tcPr>
            <w:tcW w:w="981" w:type="dxa"/>
          </w:tcPr>
          <w:p w14:paraId="519205E0" w14:textId="77777777" w:rsidR="007C1789" w:rsidRPr="009F35DF" w:rsidRDefault="007C1789" w:rsidP="006906C3">
            <w:pPr>
              <w:spacing w:line="276" w:lineRule="auto"/>
              <w:jc w:val="center"/>
              <w:rPr>
                <w:rFonts w:ascii="Arial" w:hAnsi="Arial" w:cs="Arial"/>
                <w:sz w:val="20"/>
                <w:szCs w:val="20"/>
              </w:rPr>
            </w:pPr>
          </w:p>
        </w:tc>
        <w:tc>
          <w:tcPr>
            <w:tcW w:w="981" w:type="dxa"/>
          </w:tcPr>
          <w:p w14:paraId="69F832B2" w14:textId="77777777" w:rsidR="007C1789" w:rsidRPr="009F35DF" w:rsidRDefault="007C1789" w:rsidP="006906C3">
            <w:pPr>
              <w:spacing w:line="276" w:lineRule="auto"/>
              <w:jc w:val="center"/>
              <w:rPr>
                <w:rFonts w:ascii="Arial" w:hAnsi="Arial" w:cs="Arial"/>
                <w:sz w:val="20"/>
                <w:szCs w:val="20"/>
              </w:rPr>
            </w:pPr>
          </w:p>
        </w:tc>
        <w:tc>
          <w:tcPr>
            <w:tcW w:w="981" w:type="dxa"/>
          </w:tcPr>
          <w:p w14:paraId="71BDCC13" w14:textId="77777777" w:rsidR="007C1789" w:rsidRPr="009F35DF" w:rsidRDefault="007C1789" w:rsidP="006906C3">
            <w:pPr>
              <w:spacing w:line="276" w:lineRule="auto"/>
              <w:jc w:val="center"/>
              <w:rPr>
                <w:rFonts w:ascii="Arial" w:hAnsi="Arial" w:cs="Arial"/>
                <w:sz w:val="20"/>
                <w:szCs w:val="20"/>
              </w:rPr>
            </w:pPr>
          </w:p>
        </w:tc>
        <w:tc>
          <w:tcPr>
            <w:tcW w:w="981" w:type="dxa"/>
          </w:tcPr>
          <w:p w14:paraId="194AE6F2" w14:textId="77777777" w:rsidR="007C1789" w:rsidRPr="009F35DF" w:rsidRDefault="007C1789" w:rsidP="006906C3">
            <w:pPr>
              <w:spacing w:line="276" w:lineRule="auto"/>
              <w:jc w:val="both"/>
              <w:rPr>
                <w:rFonts w:ascii="Arial" w:hAnsi="Arial" w:cs="Arial"/>
                <w:sz w:val="20"/>
                <w:szCs w:val="20"/>
              </w:rPr>
            </w:pPr>
          </w:p>
        </w:tc>
        <w:tc>
          <w:tcPr>
            <w:tcW w:w="981" w:type="dxa"/>
          </w:tcPr>
          <w:p w14:paraId="698A9712" w14:textId="77777777" w:rsidR="007C1789" w:rsidRPr="009F35DF" w:rsidRDefault="007C1789" w:rsidP="006906C3">
            <w:pPr>
              <w:spacing w:line="276" w:lineRule="auto"/>
              <w:jc w:val="both"/>
              <w:rPr>
                <w:rFonts w:ascii="Arial" w:hAnsi="Arial" w:cs="Arial"/>
                <w:sz w:val="20"/>
                <w:szCs w:val="20"/>
              </w:rPr>
            </w:pPr>
          </w:p>
        </w:tc>
        <w:tc>
          <w:tcPr>
            <w:tcW w:w="981" w:type="dxa"/>
          </w:tcPr>
          <w:p w14:paraId="04D2807C" w14:textId="77777777" w:rsidR="007C1789" w:rsidRPr="009F35DF" w:rsidRDefault="007C1789" w:rsidP="006906C3">
            <w:pPr>
              <w:spacing w:line="276" w:lineRule="auto"/>
              <w:jc w:val="both"/>
              <w:rPr>
                <w:rFonts w:ascii="Arial" w:hAnsi="Arial" w:cs="Arial"/>
                <w:sz w:val="20"/>
                <w:szCs w:val="20"/>
              </w:rPr>
            </w:pPr>
          </w:p>
        </w:tc>
        <w:tc>
          <w:tcPr>
            <w:tcW w:w="477" w:type="dxa"/>
          </w:tcPr>
          <w:p w14:paraId="1A97BA97" w14:textId="77777777" w:rsidR="007C1789" w:rsidRPr="009F35DF" w:rsidRDefault="007C1789" w:rsidP="006906C3">
            <w:pPr>
              <w:spacing w:line="276" w:lineRule="auto"/>
              <w:jc w:val="both"/>
              <w:rPr>
                <w:rFonts w:ascii="Arial" w:hAnsi="Arial" w:cs="Arial"/>
                <w:sz w:val="20"/>
                <w:szCs w:val="20"/>
              </w:rPr>
            </w:pPr>
          </w:p>
        </w:tc>
      </w:tr>
      <w:tr w:rsidR="007C1789" w:rsidRPr="009F35DF" w14:paraId="76F4CBB4" w14:textId="77777777" w:rsidTr="009F35DF">
        <w:tc>
          <w:tcPr>
            <w:tcW w:w="1440" w:type="dxa"/>
          </w:tcPr>
          <w:p w14:paraId="60DCFC6B" w14:textId="1BB28879" w:rsidR="007C1789" w:rsidRPr="009F35DF" w:rsidRDefault="00EE2CC6" w:rsidP="006906C3">
            <w:pPr>
              <w:spacing w:line="276" w:lineRule="auto"/>
              <w:rPr>
                <w:rFonts w:ascii="Arial" w:hAnsi="Arial" w:cs="Arial"/>
                <w:sz w:val="20"/>
                <w:szCs w:val="20"/>
              </w:rPr>
            </w:pPr>
            <w:r w:rsidRPr="009F35DF">
              <w:rPr>
                <w:rFonts w:ascii="Arial" w:hAnsi="Arial" w:cs="Arial"/>
                <w:sz w:val="20"/>
                <w:szCs w:val="20"/>
              </w:rPr>
              <w:t>Controles</w:t>
            </w:r>
          </w:p>
        </w:tc>
        <w:tc>
          <w:tcPr>
            <w:tcW w:w="981" w:type="dxa"/>
          </w:tcPr>
          <w:p w14:paraId="18CC9081" w14:textId="77777777" w:rsidR="007C1789" w:rsidRPr="009F35DF" w:rsidRDefault="007C1789" w:rsidP="006906C3">
            <w:pPr>
              <w:spacing w:line="276" w:lineRule="auto"/>
              <w:jc w:val="center"/>
              <w:rPr>
                <w:rFonts w:ascii="Arial" w:hAnsi="Arial" w:cs="Arial"/>
                <w:sz w:val="20"/>
                <w:szCs w:val="20"/>
              </w:rPr>
            </w:pPr>
          </w:p>
        </w:tc>
        <w:tc>
          <w:tcPr>
            <w:tcW w:w="981" w:type="dxa"/>
          </w:tcPr>
          <w:p w14:paraId="7AD07376" w14:textId="77777777" w:rsidR="007C1789" w:rsidRPr="009F35DF" w:rsidRDefault="007C1789" w:rsidP="006906C3">
            <w:pPr>
              <w:spacing w:line="276" w:lineRule="auto"/>
              <w:jc w:val="center"/>
              <w:rPr>
                <w:rFonts w:ascii="Arial" w:hAnsi="Arial" w:cs="Arial"/>
                <w:sz w:val="20"/>
                <w:szCs w:val="20"/>
              </w:rPr>
            </w:pPr>
          </w:p>
        </w:tc>
        <w:tc>
          <w:tcPr>
            <w:tcW w:w="981" w:type="dxa"/>
          </w:tcPr>
          <w:p w14:paraId="29EA6477" w14:textId="77777777" w:rsidR="007C1789" w:rsidRPr="009F35DF" w:rsidRDefault="007C1789" w:rsidP="006906C3">
            <w:pPr>
              <w:spacing w:line="276" w:lineRule="auto"/>
              <w:jc w:val="center"/>
              <w:rPr>
                <w:rFonts w:ascii="Arial" w:hAnsi="Arial" w:cs="Arial"/>
                <w:sz w:val="20"/>
                <w:szCs w:val="20"/>
              </w:rPr>
            </w:pPr>
          </w:p>
        </w:tc>
        <w:tc>
          <w:tcPr>
            <w:tcW w:w="981" w:type="dxa"/>
          </w:tcPr>
          <w:p w14:paraId="201CE09B" w14:textId="77777777" w:rsidR="007C1789" w:rsidRPr="009F35DF" w:rsidRDefault="007C1789" w:rsidP="006906C3">
            <w:pPr>
              <w:spacing w:line="276" w:lineRule="auto"/>
              <w:jc w:val="center"/>
              <w:rPr>
                <w:rFonts w:ascii="Arial" w:hAnsi="Arial" w:cs="Arial"/>
                <w:sz w:val="20"/>
                <w:szCs w:val="20"/>
              </w:rPr>
            </w:pPr>
          </w:p>
        </w:tc>
        <w:tc>
          <w:tcPr>
            <w:tcW w:w="981" w:type="dxa"/>
          </w:tcPr>
          <w:p w14:paraId="0EE156B4" w14:textId="77777777" w:rsidR="007C1789" w:rsidRPr="009F35DF" w:rsidRDefault="007C1789" w:rsidP="006906C3">
            <w:pPr>
              <w:spacing w:line="276" w:lineRule="auto"/>
              <w:jc w:val="both"/>
              <w:rPr>
                <w:rFonts w:ascii="Arial" w:hAnsi="Arial" w:cs="Arial"/>
                <w:sz w:val="20"/>
                <w:szCs w:val="20"/>
              </w:rPr>
            </w:pPr>
          </w:p>
        </w:tc>
        <w:tc>
          <w:tcPr>
            <w:tcW w:w="981" w:type="dxa"/>
          </w:tcPr>
          <w:p w14:paraId="75C7FA4C" w14:textId="77777777" w:rsidR="007C1789" w:rsidRPr="009F35DF" w:rsidRDefault="007C1789" w:rsidP="006906C3">
            <w:pPr>
              <w:spacing w:line="276" w:lineRule="auto"/>
              <w:jc w:val="both"/>
              <w:rPr>
                <w:rFonts w:ascii="Arial" w:hAnsi="Arial" w:cs="Arial"/>
                <w:sz w:val="20"/>
                <w:szCs w:val="20"/>
              </w:rPr>
            </w:pPr>
          </w:p>
        </w:tc>
        <w:tc>
          <w:tcPr>
            <w:tcW w:w="981" w:type="dxa"/>
          </w:tcPr>
          <w:p w14:paraId="13DA3DAF" w14:textId="77777777" w:rsidR="007C1789" w:rsidRPr="009F35DF" w:rsidRDefault="007C1789" w:rsidP="006906C3">
            <w:pPr>
              <w:spacing w:line="276" w:lineRule="auto"/>
              <w:jc w:val="both"/>
              <w:rPr>
                <w:rFonts w:ascii="Arial" w:hAnsi="Arial" w:cs="Arial"/>
                <w:sz w:val="20"/>
                <w:szCs w:val="20"/>
              </w:rPr>
            </w:pPr>
          </w:p>
        </w:tc>
        <w:tc>
          <w:tcPr>
            <w:tcW w:w="477" w:type="dxa"/>
          </w:tcPr>
          <w:p w14:paraId="367D10A8" w14:textId="77777777" w:rsidR="007C1789" w:rsidRPr="009F35DF" w:rsidRDefault="007C1789" w:rsidP="006906C3">
            <w:pPr>
              <w:spacing w:line="276" w:lineRule="auto"/>
              <w:jc w:val="both"/>
              <w:rPr>
                <w:rFonts w:ascii="Arial" w:hAnsi="Arial" w:cs="Arial"/>
                <w:sz w:val="20"/>
                <w:szCs w:val="20"/>
              </w:rPr>
            </w:pPr>
          </w:p>
        </w:tc>
      </w:tr>
      <w:tr w:rsidR="007C1789" w:rsidRPr="009F35DF" w14:paraId="53E7312F" w14:textId="77777777" w:rsidTr="009F35DF">
        <w:tc>
          <w:tcPr>
            <w:tcW w:w="1440" w:type="dxa"/>
          </w:tcPr>
          <w:p w14:paraId="2837ADF4"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PR980</w:t>
            </w:r>
          </w:p>
        </w:tc>
        <w:tc>
          <w:tcPr>
            <w:tcW w:w="981" w:type="dxa"/>
          </w:tcPr>
          <w:p w14:paraId="7B19435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p>
        </w:tc>
        <w:tc>
          <w:tcPr>
            <w:tcW w:w="981" w:type="dxa"/>
          </w:tcPr>
          <w:p w14:paraId="1338D79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06B483AC"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p>
        </w:tc>
        <w:tc>
          <w:tcPr>
            <w:tcW w:w="981" w:type="dxa"/>
          </w:tcPr>
          <w:p w14:paraId="562C0499"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71B93460" w14:textId="77777777" w:rsidR="007C1789" w:rsidRPr="009F35DF" w:rsidRDefault="007C1789" w:rsidP="006906C3">
            <w:pPr>
              <w:spacing w:line="276" w:lineRule="auto"/>
              <w:jc w:val="both"/>
              <w:rPr>
                <w:rFonts w:ascii="Arial" w:hAnsi="Arial" w:cs="Arial"/>
                <w:sz w:val="20"/>
                <w:szCs w:val="20"/>
              </w:rPr>
            </w:pPr>
          </w:p>
        </w:tc>
        <w:tc>
          <w:tcPr>
            <w:tcW w:w="981" w:type="dxa"/>
          </w:tcPr>
          <w:p w14:paraId="691B3C10" w14:textId="77777777" w:rsidR="007C1789" w:rsidRPr="009F35DF" w:rsidRDefault="007C1789" w:rsidP="006906C3">
            <w:pPr>
              <w:spacing w:line="276" w:lineRule="auto"/>
              <w:jc w:val="both"/>
              <w:rPr>
                <w:rFonts w:ascii="Arial" w:hAnsi="Arial" w:cs="Arial"/>
                <w:sz w:val="20"/>
                <w:szCs w:val="20"/>
              </w:rPr>
            </w:pPr>
          </w:p>
        </w:tc>
        <w:tc>
          <w:tcPr>
            <w:tcW w:w="981" w:type="dxa"/>
          </w:tcPr>
          <w:p w14:paraId="54DC0EF3" w14:textId="77777777" w:rsidR="007C1789" w:rsidRPr="009F35DF" w:rsidRDefault="007C1789" w:rsidP="006906C3">
            <w:pPr>
              <w:spacing w:line="276" w:lineRule="auto"/>
              <w:jc w:val="both"/>
              <w:rPr>
                <w:rFonts w:ascii="Arial" w:hAnsi="Arial" w:cs="Arial"/>
                <w:sz w:val="20"/>
                <w:szCs w:val="20"/>
              </w:rPr>
            </w:pPr>
          </w:p>
        </w:tc>
        <w:tc>
          <w:tcPr>
            <w:tcW w:w="477" w:type="dxa"/>
          </w:tcPr>
          <w:p w14:paraId="193651A7" w14:textId="77777777" w:rsidR="007C1789" w:rsidRPr="009F35DF" w:rsidRDefault="007C1789" w:rsidP="006906C3">
            <w:pPr>
              <w:spacing w:line="276" w:lineRule="auto"/>
              <w:jc w:val="both"/>
              <w:rPr>
                <w:rFonts w:ascii="Arial" w:hAnsi="Arial" w:cs="Arial"/>
                <w:sz w:val="20"/>
                <w:szCs w:val="20"/>
              </w:rPr>
            </w:pPr>
          </w:p>
        </w:tc>
      </w:tr>
      <w:tr w:rsidR="007C1789" w:rsidRPr="009F35DF" w14:paraId="42FFE29E" w14:textId="77777777" w:rsidTr="009F35DF">
        <w:tc>
          <w:tcPr>
            <w:tcW w:w="1440" w:type="dxa"/>
          </w:tcPr>
          <w:p w14:paraId="6756B6C8"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Ja64-11</w:t>
            </w:r>
          </w:p>
        </w:tc>
        <w:tc>
          <w:tcPr>
            <w:tcW w:w="981" w:type="dxa"/>
          </w:tcPr>
          <w:p w14:paraId="04AF0747" w14:textId="105A5D0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01</w:t>
            </w:r>
          </w:p>
        </w:tc>
        <w:tc>
          <w:tcPr>
            <w:tcW w:w="981" w:type="dxa"/>
          </w:tcPr>
          <w:p w14:paraId="49B6E27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081BE25B" w14:textId="695F1F8A"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24</w:t>
            </w:r>
          </w:p>
        </w:tc>
        <w:tc>
          <w:tcPr>
            <w:tcW w:w="981" w:type="dxa"/>
          </w:tcPr>
          <w:p w14:paraId="30C763B9"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tcPr>
          <w:p w14:paraId="6C497F8E" w14:textId="77777777" w:rsidR="007C1789" w:rsidRPr="009F35DF" w:rsidRDefault="007C1789" w:rsidP="006906C3">
            <w:pPr>
              <w:spacing w:line="276" w:lineRule="auto"/>
              <w:jc w:val="both"/>
              <w:rPr>
                <w:rFonts w:ascii="Arial" w:hAnsi="Arial" w:cs="Arial"/>
                <w:sz w:val="20"/>
                <w:szCs w:val="20"/>
              </w:rPr>
            </w:pPr>
          </w:p>
        </w:tc>
        <w:tc>
          <w:tcPr>
            <w:tcW w:w="981" w:type="dxa"/>
          </w:tcPr>
          <w:p w14:paraId="5AAF5223" w14:textId="77777777" w:rsidR="007C1789" w:rsidRPr="009F35DF" w:rsidRDefault="007C1789" w:rsidP="006906C3">
            <w:pPr>
              <w:spacing w:line="276" w:lineRule="auto"/>
              <w:jc w:val="both"/>
              <w:rPr>
                <w:rFonts w:ascii="Arial" w:hAnsi="Arial" w:cs="Arial"/>
                <w:sz w:val="20"/>
                <w:szCs w:val="20"/>
              </w:rPr>
            </w:pPr>
          </w:p>
        </w:tc>
        <w:tc>
          <w:tcPr>
            <w:tcW w:w="981" w:type="dxa"/>
          </w:tcPr>
          <w:p w14:paraId="12EEE3C1" w14:textId="77777777" w:rsidR="007C1789" w:rsidRPr="009F35DF" w:rsidRDefault="007C1789" w:rsidP="006906C3">
            <w:pPr>
              <w:spacing w:line="276" w:lineRule="auto"/>
              <w:jc w:val="both"/>
              <w:rPr>
                <w:rFonts w:ascii="Arial" w:hAnsi="Arial" w:cs="Arial"/>
                <w:sz w:val="20"/>
                <w:szCs w:val="20"/>
              </w:rPr>
            </w:pPr>
          </w:p>
        </w:tc>
        <w:tc>
          <w:tcPr>
            <w:tcW w:w="477" w:type="dxa"/>
          </w:tcPr>
          <w:p w14:paraId="71A43130" w14:textId="77777777" w:rsidR="007C1789" w:rsidRPr="009F35DF" w:rsidRDefault="007C1789" w:rsidP="006906C3">
            <w:pPr>
              <w:spacing w:line="276" w:lineRule="auto"/>
              <w:jc w:val="both"/>
              <w:rPr>
                <w:rFonts w:ascii="Arial" w:hAnsi="Arial" w:cs="Arial"/>
                <w:sz w:val="20"/>
                <w:szCs w:val="20"/>
              </w:rPr>
            </w:pPr>
          </w:p>
        </w:tc>
      </w:tr>
      <w:tr w:rsidR="007C1789" w:rsidRPr="009F35DF" w14:paraId="22902C48" w14:textId="77777777" w:rsidTr="009F35DF">
        <w:tc>
          <w:tcPr>
            <w:tcW w:w="1440" w:type="dxa"/>
          </w:tcPr>
          <w:p w14:paraId="6DA59BB1"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SP70-1284</w:t>
            </w:r>
          </w:p>
        </w:tc>
        <w:tc>
          <w:tcPr>
            <w:tcW w:w="981" w:type="dxa"/>
          </w:tcPr>
          <w:p w14:paraId="0552BC68" w14:textId="09E7E282"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61</w:t>
            </w:r>
          </w:p>
        </w:tc>
        <w:tc>
          <w:tcPr>
            <w:tcW w:w="981" w:type="dxa"/>
          </w:tcPr>
          <w:p w14:paraId="521292DC"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c>
          <w:tcPr>
            <w:tcW w:w="981" w:type="dxa"/>
          </w:tcPr>
          <w:p w14:paraId="2D98DACA" w14:textId="53ED3AAF"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10</w:t>
            </w:r>
            <w:r w:rsidR="00EF0C51" w:rsidRPr="009F35DF">
              <w:rPr>
                <w:rFonts w:ascii="Arial" w:hAnsi="Arial" w:cs="Arial"/>
                <w:sz w:val="20"/>
                <w:szCs w:val="20"/>
              </w:rPr>
              <w:t>,</w:t>
            </w:r>
            <w:r w:rsidRPr="009F35DF">
              <w:rPr>
                <w:rFonts w:ascii="Arial" w:hAnsi="Arial" w:cs="Arial"/>
                <w:sz w:val="20"/>
                <w:szCs w:val="20"/>
              </w:rPr>
              <w:t>24</w:t>
            </w:r>
          </w:p>
        </w:tc>
        <w:tc>
          <w:tcPr>
            <w:tcW w:w="981" w:type="dxa"/>
          </w:tcPr>
          <w:p w14:paraId="5C0E3B31"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bcd</w:t>
            </w:r>
            <w:proofErr w:type="spellEnd"/>
          </w:p>
        </w:tc>
        <w:tc>
          <w:tcPr>
            <w:tcW w:w="981" w:type="dxa"/>
          </w:tcPr>
          <w:p w14:paraId="2901AF67" w14:textId="77777777" w:rsidR="007C1789" w:rsidRPr="009F35DF" w:rsidRDefault="007C1789" w:rsidP="006906C3">
            <w:pPr>
              <w:spacing w:line="276" w:lineRule="auto"/>
              <w:jc w:val="both"/>
              <w:rPr>
                <w:rFonts w:ascii="Arial" w:hAnsi="Arial" w:cs="Arial"/>
                <w:sz w:val="20"/>
                <w:szCs w:val="20"/>
              </w:rPr>
            </w:pPr>
          </w:p>
        </w:tc>
        <w:tc>
          <w:tcPr>
            <w:tcW w:w="981" w:type="dxa"/>
          </w:tcPr>
          <w:p w14:paraId="40B2CBC6" w14:textId="77777777" w:rsidR="007C1789" w:rsidRPr="009F35DF" w:rsidRDefault="007C1789" w:rsidP="006906C3">
            <w:pPr>
              <w:spacing w:line="276" w:lineRule="auto"/>
              <w:jc w:val="both"/>
              <w:rPr>
                <w:rFonts w:ascii="Arial" w:hAnsi="Arial" w:cs="Arial"/>
                <w:sz w:val="20"/>
                <w:szCs w:val="20"/>
              </w:rPr>
            </w:pPr>
          </w:p>
        </w:tc>
        <w:tc>
          <w:tcPr>
            <w:tcW w:w="981" w:type="dxa"/>
          </w:tcPr>
          <w:p w14:paraId="26403E1A" w14:textId="77777777" w:rsidR="007C1789" w:rsidRPr="009F35DF" w:rsidRDefault="007C1789" w:rsidP="006906C3">
            <w:pPr>
              <w:spacing w:line="276" w:lineRule="auto"/>
              <w:jc w:val="both"/>
              <w:rPr>
                <w:rFonts w:ascii="Arial" w:hAnsi="Arial" w:cs="Arial"/>
                <w:sz w:val="20"/>
                <w:szCs w:val="20"/>
              </w:rPr>
            </w:pPr>
          </w:p>
        </w:tc>
        <w:tc>
          <w:tcPr>
            <w:tcW w:w="477" w:type="dxa"/>
          </w:tcPr>
          <w:p w14:paraId="099B36C0" w14:textId="77777777" w:rsidR="007C1789" w:rsidRPr="009F35DF" w:rsidRDefault="007C1789" w:rsidP="006906C3">
            <w:pPr>
              <w:spacing w:line="276" w:lineRule="auto"/>
              <w:jc w:val="both"/>
              <w:rPr>
                <w:rFonts w:ascii="Arial" w:hAnsi="Arial" w:cs="Arial"/>
                <w:sz w:val="20"/>
                <w:szCs w:val="20"/>
              </w:rPr>
            </w:pPr>
          </w:p>
        </w:tc>
      </w:tr>
      <w:tr w:rsidR="007C1789" w:rsidRPr="009F35DF" w14:paraId="1B0AEA86" w14:textId="77777777" w:rsidTr="009F35DF">
        <w:tc>
          <w:tcPr>
            <w:tcW w:w="1440" w:type="dxa"/>
          </w:tcPr>
          <w:p w14:paraId="0FFF9968"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C334-64</w:t>
            </w:r>
          </w:p>
        </w:tc>
        <w:tc>
          <w:tcPr>
            <w:tcW w:w="981" w:type="dxa"/>
          </w:tcPr>
          <w:p w14:paraId="5BACD6B0" w14:textId="150E2B75"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w:t>
            </w:r>
            <w:r w:rsidR="00EF0C51" w:rsidRPr="009F35DF">
              <w:rPr>
                <w:rFonts w:ascii="Arial" w:hAnsi="Arial" w:cs="Arial"/>
                <w:sz w:val="20"/>
                <w:szCs w:val="20"/>
              </w:rPr>
              <w:t>,</w:t>
            </w:r>
            <w:r w:rsidRPr="009F35DF">
              <w:rPr>
                <w:rFonts w:ascii="Arial" w:hAnsi="Arial" w:cs="Arial"/>
                <w:sz w:val="20"/>
                <w:szCs w:val="20"/>
              </w:rPr>
              <w:t>49</w:t>
            </w:r>
          </w:p>
        </w:tc>
        <w:tc>
          <w:tcPr>
            <w:tcW w:w="981" w:type="dxa"/>
          </w:tcPr>
          <w:p w14:paraId="10B508B7"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abcd</w:t>
            </w:r>
            <w:proofErr w:type="spellEnd"/>
          </w:p>
        </w:tc>
        <w:tc>
          <w:tcPr>
            <w:tcW w:w="981" w:type="dxa"/>
          </w:tcPr>
          <w:p w14:paraId="0C1C01BE" w14:textId="04A0A2EE"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19</w:t>
            </w:r>
            <w:r w:rsidR="00EF0C51" w:rsidRPr="009F35DF">
              <w:rPr>
                <w:rFonts w:ascii="Arial" w:hAnsi="Arial" w:cs="Arial"/>
                <w:sz w:val="20"/>
                <w:szCs w:val="20"/>
              </w:rPr>
              <w:t>,</w:t>
            </w:r>
            <w:r w:rsidRPr="009F35DF">
              <w:rPr>
                <w:rFonts w:ascii="Arial" w:hAnsi="Arial" w:cs="Arial"/>
                <w:sz w:val="20"/>
                <w:szCs w:val="20"/>
              </w:rPr>
              <w:t>52</w:t>
            </w:r>
          </w:p>
        </w:tc>
        <w:tc>
          <w:tcPr>
            <w:tcW w:w="981" w:type="dxa"/>
          </w:tcPr>
          <w:p w14:paraId="297B7E69"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e</w:t>
            </w:r>
          </w:p>
        </w:tc>
        <w:tc>
          <w:tcPr>
            <w:tcW w:w="981" w:type="dxa"/>
          </w:tcPr>
          <w:p w14:paraId="01AD5851" w14:textId="77777777" w:rsidR="007C1789" w:rsidRPr="009F35DF" w:rsidRDefault="007C1789" w:rsidP="006906C3">
            <w:pPr>
              <w:spacing w:line="276" w:lineRule="auto"/>
              <w:jc w:val="both"/>
              <w:rPr>
                <w:rFonts w:ascii="Arial" w:hAnsi="Arial" w:cs="Arial"/>
                <w:sz w:val="20"/>
                <w:szCs w:val="20"/>
              </w:rPr>
            </w:pPr>
          </w:p>
        </w:tc>
        <w:tc>
          <w:tcPr>
            <w:tcW w:w="981" w:type="dxa"/>
          </w:tcPr>
          <w:p w14:paraId="7221CA8E" w14:textId="77777777" w:rsidR="007C1789" w:rsidRPr="009F35DF" w:rsidRDefault="007C1789" w:rsidP="006906C3">
            <w:pPr>
              <w:spacing w:line="276" w:lineRule="auto"/>
              <w:jc w:val="both"/>
              <w:rPr>
                <w:rFonts w:ascii="Arial" w:hAnsi="Arial" w:cs="Arial"/>
                <w:sz w:val="20"/>
                <w:szCs w:val="20"/>
              </w:rPr>
            </w:pPr>
          </w:p>
        </w:tc>
        <w:tc>
          <w:tcPr>
            <w:tcW w:w="981" w:type="dxa"/>
          </w:tcPr>
          <w:p w14:paraId="15648D19" w14:textId="77777777" w:rsidR="007C1789" w:rsidRPr="009F35DF" w:rsidRDefault="007C1789" w:rsidP="006906C3">
            <w:pPr>
              <w:spacing w:line="276" w:lineRule="auto"/>
              <w:jc w:val="both"/>
              <w:rPr>
                <w:rFonts w:ascii="Arial" w:hAnsi="Arial" w:cs="Arial"/>
                <w:sz w:val="20"/>
                <w:szCs w:val="20"/>
              </w:rPr>
            </w:pPr>
          </w:p>
        </w:tc>
        <w:tc>
          <w:tcPr>
            <w:tcW w:w="477" w:type="dxa"/>
          </w:tcPr>
          <w:p w14:paraId="4D85A4AA" w14:textId="77777777" w:rsidR="007C1789" w:rsidRPr="009F35DF" w:rsidRDefault="007C1789" w:rsidP="006906C3">
            <w:pPr>
              <w:spacing w:line="276" w:lineRule="auto"/>
              <w:jc w:val="both"/>
              <w:rPr>
                <w:rFonts w:ascii="Arial" w:hAnsi="Arial" w:cs="Arial"/>
                <w:sz w:val="20"/>
                <w:szCs w:val="20"/>
              </w:rPr>
            </w:pPr>
          </w:p>
        </w:tc>
      </w:tr>
      <w:tr w:rsidR="007C1789" w:rsidRPr="009F35DF" w14:paraId="396998B8" w14:textId="77777777" w:rsidTr="009F35DF">
        <w:tc>
          <w:tcPr>
            <w:tcW w:w="1440" w:type="dxa"/>
          </w:tcPr>
          <w:p w14:paraId="0CD3C537"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C88-380</w:t>
            </w:r>
          </w:p>
        </w:tc>
        <w:tc>
          <w:tcPr>
            <w:tcW w:w="981" w:type="dxa"/>
          </w:tcPr>
          <w:p w14:paraId="33417ABD" w14:textId="3F9A9742"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w:t>
            </w:r>
            <w:r w:rsidR="00EF0C51" w:rsidRPr="009F35DF">
              <w:rPr>
                <w:rFonts w:ascii="Arial" w:hAnsi="Arial" w:cs="Arial"/>
                <w:sz w:val="20"/>
                <w:szCs w:val="20"/>
              </w:rPr>
              <w:t>,</w:t>
            </w:r>
            <w:r w:rsidRPr="009F35DF">
              <w:rPr>
                <w:rFonts w:ascii="Arial" w:hAnsi="Arial" w:cs="Arial"/>
                <w:sz w:val="20"/>
                <w:szCs w:val="20"/>
              </w:rPr>
              <w:t>75</w:t>
            </w:r>
          </w:p>
        </w:tc>
        <w:tc>
          <w:tcPr>
            <w:tcW w:w="981" w:type="dxa"/>
          </w:tcPr>
          <w:p w14:paraId="720E817E"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bcde</w:t>
            </w:r>
            <w:proofErr w:type="spellEnd"/>
          </w:p>
        </w:tc>
        <w:tc>
          <w:tcPr>
            <w:tcW w:w="981" w:type="dxa"/>
          </w:tcPr>
          <w:p w14:paraId="318AC100" w14:textId="0DEDD4E0"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22</w:t>
            </w:r>
            <w:r w:rsidR="00EF0C51" w:rsidRPr="009F35DF">
              <w:rPr>
                <w:rFonts w:ascii="Arial" w:hAnsi="Arial" w:cs="Arial"/>
                <w:sz w:val="20"/>
                <w:szCs w:val="20"/>
              </w:rPr>
              <w:t>,</w:t>
            </w:r>
            <w:r w:rsidRPr="009F35DF">
              <w:rPr>
                <w:rFonts w:ascii="Arial" w:hAnsi="Arial" w:cs="Arial"/>
                <w:sz w:val="20"/>
                <w:szCs w:val="20"/>
              </w:rPr>
              <w:t>38</w:t>
            </w:r>
          </w:p>
        </w:tc>
        <w:tc>
          <w:tcPr>
            <w:tcW w:w="981" w:type="dxa"/>
          </w:tcPr>
          <w:p w14:paraId="331AEB27"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ef</w:t>
            </w:r>
            <w:proofErr w:type="spellEnd"/>
          </w:p>
        </w:tc>
        <w:tc>
          <w:tcPr>
            <w:tcW w:w="981" w:type="dxa"/>
          </w:tcPr>
          <w:p w14:paraId="2ABBFBF4" w14:textId="77777777" w:rsidR="007C1789" w:rsidRPr="009F35DF" w:rsidRDefault="007C1789" w:rsidP="006906C3">
            <w:pPr>
              <w:spacing w:line="276" w:lineRule="auto"/>
              <w:jc w:val="both"/>
              <w:rPr>
                <w:rFonts w:ascii="Arial" w:hAnsi="Arial" w:cs="Arial"/>
                <w:sz w:val="20"/>
                <w:szCs w:val="20"/>
              </w:rPr>
            </w:pPr>
          </w:p>
        </w:tc>
        <w:tc>
          <w:tcPr>
            <w:tcW w:w="981" w:type="dxa"/>
          </w:tcPr>
          <w:p w14:paraId="08BD8FBE" w14:textId="77777777" w:rsidR="007C1789" w:rsidRPr="009F35DF" w:rsidRDefault="007C1789" w:rsidP="006906C3">
            <w:pPr>
              <w:spacing w:line="276" w:lineRule="auto"/>
              <w:jc w:val="both"/>
              <w:rPr>
                <w:rFonts w:ascii="Arial" w:hAnsi="Arial" w:cs="Arial"/>
                <w:sz w:val="20"/>
                <w:szCs w:val="20"/>
              </w:rPr>
            </w:pPr>
          </w:p>
        </w:tc>
        <w:tc>
          <w:tcPr>
            <w:tcW w:w="981" w:type="dxa"/>
          </w:tcPr>
          <w:p w14:paraId="6B40262A" w14:textId="77777777" w:rsidR="007C1789" w:rsidRPr="009F35DF" w:rsidRDefault="007C1789" w:rsidP="006906C3">
            <w:pPr>
              <w:spacing w:line="276" w:lineRule="auto"/>
              <w:jc w:val="both"/>
              <w:rPr>
                <w:rFonts w:ascii="Arial" w:hAnsi="Arial" w:cs="Arial"/>
                <w:sz w:val="20"/>
                <w:szCs w:val="20"/>
              </w:rPr>
            </w:pPr>
          </w:p>
        </w:tc>
        <w:tc>
          <w:tcPr>
            <w:tcW w:w="477" w:type="dxa"/>
          </w:tcPr>
          <w:p w14:paraId="170517AA" w14:textId="77777777" w:rsidR="007C1789" w:rsidRPr="009F35DF" w:rsidRDefault="007C1789" w:rsidP="006906C3">
            <w:pPr>
              <w:spacing w:line="276" w:lineRule="auto"/>
              <w:jc w:val="both"/>
              <w:rPr>
                <w:rFonts w:ascii="Arial" w:hAnsi="Arial" w:cs="Arial"/>
                <w:sz w:val="20"/>
                <w:szCs w:val="20"/>
              </w:rPr>
            </w:pPr>
          </w:p>
        </w:tc>
      </w:tr>
      <w:tr w:rsidR="007C1789" w:rsidRPr="009F35DF" w14:paraId="1A3F4B8A" w14:textId="77777777" w:rsidTr="009F35DF">
        <w:tc>
          <w:tcPr>
            <w:tcW w:w="1440" w:type="dxa"/>
          </w:tcPr>
          <w:p w14:paraId="23149B05"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C323-68</w:t>
            </w:r>
          </w:p>
        </w:tc>
        <w:tc>
          <w:tcPr>
            <w:tcW w:w="981" w:type="dxa"/>
          </w:tcPr>
          <w:p w14:paraId="688BCFED" w14:textId="0CA3CA3B"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2</w:t>
            </w:r>
            <w:r w:rsidR="00EF0C51" w:rsidRPr="009F35DF">
              <w:rPr>
                <w:rFonts w:ascii="Arial" w:hAnsi="Arial" w:cs="Arial"/>
                <w:sz w:val="20"/>
                <w:szCs w:val="20"/>
              </w:rPr>
              <w:t>,</w:t>
            </w:r>
            <w:r w:rsidRPr="009F35DF">
              <w:rPr>
                <w:rFonts w:ascii="Arial" w:hAnsi="Arial" w:cs="Arial"/>
                <w:sz w:val="20"/>
                <w:szCs w:val="20"/>
              </w:rPr>
              <w:t>51</w:t>
            </w:r>
          </w:p>
        </w:tc>
        <w:tc>
          <w:tcPr>
            <w:tcW w:w="981" w:type="dxa"/>
          </w:tcPr>
          <w:p w14:paraId="56B4B161"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de</w:t>
            </w:r>
          </w:p>
        </w:tc>
        <w:tc>
          <w:tcPr>
            <w:tcW w:w="981" w:type="dxa"/>
          </w:tcPr>
          <w:p w14:paraId="6D05C0DC" w14:textId="326B81A1"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28</w:t>
            </w:r>
            <w:r w:rsidR="00EF0C51" w:rsidRPr="009F35DF">
              <w:rPr>
                <w:rFonts w:ascii="Arial" w:hAnsi="Arial" w:cs="Arial"/>
                <w:sz w:val="20"/>
                <w:szCs w:val="20"/>
              </w:rPr>
              <w:t>,</w:t>
            </w:r>
            <w:r w:rsidRPr="009F35DF">
              <w:rPr>
                <w:rFonts w:ascii="Arial" w:hAnsi="Arial" w:cs="Arial"/>
                <w:sz w:val="20"/>
                <w:szCs w:val="20"/>
              </w:rPr>
              <w:t>33</w:t>
            </w:r>
          </w:p>
        </w:tc>
        <w:tc>
          <w:tcPr>
            <w:tcW w:w="981" w:type="dxa"/>
          </w:tcPr>
          <w:p w14:paraId="10C4A3F9" w14:textId="77777777" w:rsidR="007C1789" w:rsidRPr="009F35DF" w:rsidRDefault="007C1789" w:rsidP="006906C3">
            <w:pPr>
              <w:spacing w:line="276" w:lineRule="auto"/>
              <w:jc w:val="center"/>
              <w:rPr>
                <w:rFonts w:ascii="Arial" w:hAnsi="Arial" w:cs="Arial"/>
                <w:sz w:val="20"/>
                <w:szCs w:val="20"/>
              </w:rPr>
            </w:pPr>
            <w:proofErr w:type="spellStart"/>
            <w:r w:rsidRPr="009F35DF">
              <w:rPr>
                <w:rFonts w:ascii="Arial" w:hAnsi="Arial" w:cs="Arial"/>
                <w:sz w:val="20"/>
                <w:szCs w:val="20"/>
              </w:rPr>
              <w:t>fg</w:t>
            </w:r>
            <w:proofErr w:type="spellEnd"/>
          </w:p>
        </w:tc>
        <w:tc>
          <w:tcPr>
            <w:tcW w:w="981" w:type="dxa"/>
          </w:tcPr>
          <w:p w14:paraId="62D3383C" w14:textId="77777777" w:rsidR="007C1789" w:rsidRPr="009F35DF" w:rsidRDefault="007C1789" w:rsidP="006906C3">
            <w:pPr>
              <w:spacing w:line="276" w:lineRule="auto"/>
              <w:jc w:val="both"/>
              <w:rPr>
                <w:rFonts w:ascii="Arial" w:hAnsi="Arial" w:cs="Arial"/>
                <w:sz w:val="20"/>
                <w:szCs w:val="20"/>
              </w:rPr>
            </w:pPr>
          </w:p>
        </w:tc>
        <w:tc>
          <w:tcPr>
            <w:tcW w:w="981" w:type="dxa"/>
          </w:tcPr>
          <w:p w14:paraId="5C213927" w14:textId="77777777" w:rsidR="007C1789" w:rsidRPr="009F35DF" w:rsidRDefault="007C1789" w:rsidP="006906C3">
            <w:pPr>
              <w:spacing w:line="276" w:lineRule="auto"/>
              <w:jc w:val="both"/>
              <w:rPr>
                <w:rFonts w:ascii="Arial" w:hAnsi="Arial" w:cs="Arial"/>
                <w:sz w:val="20"/>
                <w:szCs w:val="20"/>
              </w:rPr>
            </w:pPr>
          </w:p>
        </w:tc>
        <w:tc>
          <w:tcPr>
            <w:tcW w:w="981" w:type="dxa"/>
          </w:tcPr>
          <w:p w14:paraId="019A6177" w14:textId="77777777" w:rsidR="007C1789" w:rsidRPr="009F35DF" w:rsidRDefault="007C1789" w:rsidP="006906C3">
            <w:pPr>
              <w:spacing w:line="276" w:lineRule="auto"/>
              <w:jc w:val="both"/>
              <w:rPr>
                <w:rFonts w:ascii="Arial" w:hAnsi="Arial" w:cs="Arial"/>
                <w:sz w:val="20"/>
                <w:szCs w:val="20"/>
              </w:rPr>
            </w:pPr>
          </w:p>
        </w:tc>
        <w:tc>
          <w:tcPr>
            <w:tcW w:w="477" w:type="dxa"/>
          </w:tcPr>
          <w:p w14:paraId="1A99D2F9" w14:textId="77777777" w:rsidR="007C1789" w:rsidRPr="009F35DF" w:rsidRDefault="007C1789" w:rsidP="006906C3">
            <w:pPr>
              <w:spacing w:line="276" w:lineRule="auto"/>
              <w:jc w:val="both"/>
              <w:rPr>
                <w:rFonts w:ascii="Arial" w:hAnsi="Arial" w:cs="Arial"/>
                <w:sz w:val="20"/>
                <w:szCs w:val="20"/>
              </w:rPr>
            </w:pPr>
          </w:p>
        </w:tc>
      </w:tr>
      <w:tr w:rsidR="007C1789" w:rsidRPr="009F35DF" w14:paraId="71E4A944" w14:textId="77777777" w:rsidTr="009F35DF">
        <w:tc>
          <w:tcPr>
            <w:tcW w:w="1440" w:type="dxa"/>
          </w:tcPr>
          <w:p w14:paraId="0941AB24"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Ja60-5</w:t>
            </w:r>
          </w:p>
        </w:tc>
        <w:tc>
          <w:tcPr>
            <w:tcW w:w="981" w:type="dxa"/>
          </w:tcPr>
          <w:p w14:paraId="374F302D" w14:textId="26B16C8E"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3</w:t>
            </w:r>
            <w:r w:rsidR="00EF0C51" w:rsidRPr="009F35DF">
              <w:rPr>
                <w:rFonts w:ascii="Arial" w:hAnsi="Arial" w:cs="Arial"/>
                <w:sz w:val="20"/>
                <w:szCs w:val="20"/>
              </w:rPr>
              <w:t>,</w:t>
            </w:r>
            <w:r w:rsidRPr="009F35DF">
              <w:rPr>
                <w:rFonts w:ascii="Arial" w:hAnsi="Arial" w:cs="Arial"/>
                <w:sz w:val="20"/>
                <w:szCs w:val="20"/>
              </w:rPr>
              <w:t>37</w:t>
            </w:r>
          </w:p>
        </w:tc>
        <w:tc>
          <w:tcPr>
            <w:tcW w:w="981" w:type="dxa"/>
          </w:tcPr>
          <w:p w14:paraId="73F7F0F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e</w:t>
            </w:r>
          </w:p>
        </w:tc>
        <w:tc>
          <w:tcPr>
            <w:tcW w:w="981" w:type="dxa"/>
          </w:tcPr>
          <w:p w14:paraId="09E5431A" w14:textId="797B8FE1"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33</w:t>
            </w:r>
            <w:r w:rsidR="00EF0C51" w:rsidRPr="009F35DF">
              <w:rPr>
                <w:rFonts w:ascii="Arial" w:hAnsi="Arial" w:cs="Arial"/>
                <w:sz w:val="20"/>
                <w:szCs w:val="20"/>
              </w:rPr>
              <w:t>,</w:t>
            </w:r>
            <w:r w:rsidRPr="009F35DF">
              <w:rPr>
                <w:rFonts w:ascii="Arial" w:hAnsi="Arial" w:cs="Arial"/>
                <w:sz w:val="20"/>
                <w:szCs w:val="20"/>
              </w:rPr>
              <w:t>33</w:t>
            </w:r>
          </w:p>
        </w:tc>
        <w:tc>
          <w:tcPr>
            <w:tcW w:w="981" w:type="dxa"/>
          </w:tcPr>
          <w:p w14:paraId="3B4BF59E"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g</w:t>
            </w:r>
          </w:p>
        </w:tc>
        <w:tc>
          <w:tcPr>
            <w:tcW w:w="981" w:type="dxa"/>
          </w:tcPr>
          <w:p w14:paraId="6C1A7893" w14:textId="77777777" w:rsidR="007C1789" w:rsidRPr="009F35DF" w:rsidRDefault="007C1789" w:rsidP="006906C3">
            <w:pPr>
              <w:spacing w:line="276" w:lineRule="auto"/>
              <w:jc w:val="both"/>
              <w:rPr>
                <w:rFonts w:ascii="Arial" w:hAnsi="Arial" w:cs="Arial"/>
                <w:sz w:val="20"/>
                <w:szCs w:val="20"/>
              </w:rPr>
            </w:pPr>
          </w:p>
        </w:tc>
        <w:tc>
          <w:tcPr>
            <w:tcW w:w="981" w:type="dxa"/>
          </w:tcPr>
          <w:p w14:paraId="4E9098DC" w14:textId="77777777" w:rsidR="007C1789" w:rsidRPr="009F35DF" w:rsidRDefault="007C1789" w:rsidP="006906C3">
            <w:pPr>
              <w:spacing w:line="276" w:lineRule="auto"/>
              <w:jc w:val="both"/>
              <w:rPr>
                <w:rFonts w:ascii="Arial" w:hAnsi="Arial" w:cs="Arial"/>
                <w:sz w:val="20"/>
                <w:szCs w:val="20"/>
              </w:rPr>
            </w:pPr>
          </w:p>
        </w:tc>
        <w:tc>
          <w:tcPr>
            <w:tcW w:w="981" w:type="dxa"/>
          </w:tcPr>
          <w:p w14:paraId="1C451AB2" w14:textId="77777777" w:rsidR="007C1789" w:rsidRPr="009F35DF" w:rsidRDefault="007C1789" w:rsidP="006906C3">
            <w:pPr>
              <w:spacing w:line="276" w:lineRule="auto"/>
              <w:jc w:val="both"/>
              <w:rPr>
                <w:rFonts w:ascii="Arial" w:hAnsi="Arial" w:cs="Arial"/>
                <w:sz w:val="20"/>
                <w:szCs w:val="20"/>
              </w:rPr>
            </w:pPr>
          </w:p>
        </w:tc>
        <w:tc>
          <w:tcPr>
            <w:tcW w:w="477" w:type="dxa"/>
          </w:tcPr>
          <w:p w14:paraId="221DF249" w14:textId="77777777" w:rsidR="007C1789" w:rsidRPr="009F35DF" w:rsidRDefault="007C1789" w:rsidP="006906C3">
            <w:pPr>
              <w:spacing w:line="276" w:lineRule="auto"/>
              <w:jc w:val="both"/>
              <w:rPr>
                <w:rFonts w:ascii="Arial" w:hAnsi="Arial" w:cs="Arial"/>
                <w:sz w:val="20"/>
                <w:szCs w:val="20"/>
              </w:rPr>
            </w:pPr>
          </w:p>
        </w:tc>
      </w:tr>
      <w:tr w:rsidR="007C1789" w:rsidRPr="009F35DF" w14:paraId="4BE2CA6E" w14:textId="77777777" w:rsidTr="009F35DF">
        <w:tc>
          <w:tcPr>
            <w:tcW w:w="1440" w:type="dxa"/>
          </w:tcPr>
          <w:p w14:paraId="6C3E923B"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My5514</w:t>
            </w:r>
          </w:p>
        </w:tc>
        <w:tc>
          <w:tcPr>
            <w:tcW w:w="981" w:type="dxa"/>
          </w:tcPr>
          <w:p w14:paraId="377CDD71" w14:textId="34010749"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6</w:t>
            </w:r>
            <w:r w:rsidR="00EF0C51" w:rsidRPr="009F35DF">
              <w:rPr>
                <w:rFonts w:ascii="Arial" w:hAnsi="Arial" w:cs="Arial"/>
                <w:sz w:val="20"/>
                <w:szCs w:val="20"/>
              </w:rPr>
              <w:t>,</w:t>
            </w:r>
            <w:r w:rsidRPr="009F35DF">
              <w:rPr>
                <w:rFonts w:ascii="Arial" w:hAnsi="Arial" w:cs="Arial"/>
                <w:sz w:val="20"/>
                <w:szCs w:val="20"/>
              </w:rPr>
              <w:t>01</w:t>
            </w:r>
          </w:p>
        </w:tc>
        <w:tc>
          <w:tcPr>
            <w:tcW w:w="981" w:type="dxa"/>
          </w:tcPr>
          <w:p w14:paraId="4C48033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f</w:t>
            </w:r>
          </w:p>
        </w:tc>
        <w:tc>
          <w:tcPr>
            <w:tcW w:w="981" w:type="dxa"/>
          </w:tcPr>
          <w:p w14:paraId="01AFC2DA" w14:textId="477001BA"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47</w:t>
            </w:r>
            <w:r w:rsidR="00EF0C51" w:rsidRPr="009F35DF">
              <w:rPr>
                <w:rFonts w:ascii="Arial" w:hAnsi="Arial" w:cs="Arial"/>
                <w:sz w:val="20"/>
                <w:szCs w:val="20"/>
              </w:rPr>
              <w:t>,</w:t>
            </w:r>
            <w:r w:rsidRPr="009F35DF">
              <w:rPr>
                <w:rFonts w:ascii="Arial" w:hAnsi="Arial" w:cs="Arial"/>
                <w:sz w:val="20"/>
                <w:szCs w:val="20"/>
              </w:rPr>
              <w:t>86</w:t>
            </w:r>
          </w:p>
        </w:tc>
        <w:tc>
          <w:tcPr>
            <w:tcW w:w="981" w:type="dxa"/>
          </w:tcPr>
          <w:p w14:paraId="4ED2DA52"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h</w:t>
            </w:r>
          </w:p>
        </w:tc>
        <w:tc>
          <w:tcPr>
            <w:tcW w:w="981" w:type="dxa"/>
            <w:shd w:val="clear" w:color="auto" w:fill="auto"/>
            <w:vAlign w:val="bottom"/>
          </w:tcPr>
          <w:p w14:paraId="0A0E4D51" w14:textId="0C789B65"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0</w:t>
            </w:r>
            <w:r w:rsidR="00EF0C51" w:rsidRPr="009F35DF">
              <w:rPr>
                <w:rFonts w:ascii="Arial" w:hAnsi="Arial" w:cs="Arial"/>
                <w:color w:val="000000"/>
                <w:sz w:val="20"/>
                <w:szCs w:val="20"/>
              </w:rPr>
              <w:t>,</w:t>
            </w:r>
            <w:r w:rsidRPr="009F35DF">
              <w:rPr>
                <w:rFonts w:ascii="Arial" w:hAnsi="Arial" w:cs="Arial"/>
                <w:color w:val="000000"/>
                <w:sz w:val="20"/>
                <w:szCs w:val="20"/>
              </w:rPr>
              <w:t>72</w:t>
            </w:r>
          </w:p>
        </w:tc>
        <w:tc>
          <w:tcPr>
            <w:tcW w:w="981" w:type="dxa"/>
          </w:tcPr>
          <w:p w14:paraId="61B8D884"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0B5733B9" w14:textId="12117D68"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2</w:t>
            </w:r>
            <w:r w:rsidR="00EF0C51" w:rsidRPr="009F35DF">
              <w:rPr>
                <w:rFonts w:ascii="Arial" w:hAnsi="Arial" w:cs="Arial"/>
                <w:color w:val="000000"/>
                <w:sz w:val="20"/>
                <w:szCs w:val="20"/>
              </w:rPr>
              <w:t>,</w:t>
            </w:r>
            <w:r w:rsidRPr="009F35DF">
              <w:rPr>
                <w:rFonts w:ascii="Arial" w:hAnsi="Arial" w:cs="Arial"/>
                <w:color w:val="000000"/>
                <w:sz w:val="20"/>
                <w:szCs w:val="20"/>
              </w:rPr>
              <w:t>778</w:t>
            </w:r>
          </w:p>
        </w:tc>
        <w:tc>
          <w:tcPr>
            <w:tcW w:w="477" w:type="dxa"/>
          </w:tcPr>
          <w:p w14:paraId="2B67E5AC"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r>
      <w:tr w:rsidR="007C1789" w:rsidRPr="009F35DF" w14:paraId="5130F250" w14:textId="77777777" w:rsidTr="009F35DF">
        <w:tc>
          <w:tcPr>
            <w:tcW w:w="1440" w:type="dxa"/>
          </w:tcPr>
          <w:p w14:paraId="567CBAB9"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B4362</w:t>
            </w:r>
          </w:p>
        </w:tc>
        <w:tc>
          <w:tcPr>
            <w:tcW w:w="981" w:type="dxa"/>
          </w:tcPr>
          <w:p w14:paraId="0A14201B" w14:textId="03120155"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15</w:t>
            </w:r>
            <w:r w:rsidR="00EF0C51" w:rsidRPr="009F35DF">
              <w:rPr>
                <w:rFonts w:ascii="Arial" w:hAnsi="Arial" w:cs="Arial"/>
                <w:sz w:val="20"/>
                <w:szCs w:val="20"/>
              </w:rPr>
              <w:t>,</w:t>
            </w:r>
            <w:r w:rsidRPr="009F35DF">
              <w:rPr>
                <w:rFonts w:ascii="Arial" w:hAnsi="Arial" w:cs="Arial"/>
                <w:sz w:val="20"/>
                <w:szCs w:val="20"/>
              </w:rPr>
              <w:t>16</w:t>
            </w:r>
          </w:p>
        </w:tc>
        <w:tc>
          <w:tcPr>
            <w:tcW w:w="981" w:type="dxa"/>
          </w:tcPr>
          <w:p w14:paraId="41205791"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g</w:t>
            </w:r>
          </w:p>
        </w:tc>
        <w:tc>
          <w:tcPr>
            <w:tcW w:w="981" w:type="dxa"/>
          </w:tcPr>
          <w:p w14:paraId="10CC3284" w14:textId="2F0E3442"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79</w:t>
            </w:r>
            <w:r w:rsidR="00EF0C51" w:rsidRPr="009F35DF">
              <w:rPr>
                <w:rFonts w:ascii="Arial" w:hAnsi="Arial" w:cs="Arial"/>
                <w:sz w:val="20"/>
                <w:szCs w:val="20"/>
              </w:rPr>
              <w:t>,</w:t>
            </w:r>
            <w:r w:rsidRPr="009F35DF">
              <w:rPr>
                <w:rFonts w:ascii="Arial" w:hAnsi="Arial" w:cs="Arial"/>
                <w:sz w:val="20"/>
                <w:szCs w:val="20"/>
              </w:rPr>
              <w:t>76</w:t>
            </w:r>
          </w:p>
        </w:tc>
        <w:tc>
          <w:tcPr>
            <w:tcW w:w="981" w:type="dxa"/>
          </w:tcPr>
          <w:p w14:paraId="04BAA775"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i</w:t>
            </w:r>
          </w:p>
        </w:tc>
        <w:tc>
          <w:tcPr>
            <w:tcW w:w="981" w:type="dxa"/>
          </w:tcPr>
          <w:p w14:paraId="07B6DB25" w14:textId="77777777" w:rsidR="007C1789" w:rsidRPr="009F35DF" w:rsidRDefault="007C1789" w:rsidP="006906C3">
            <w:pPr>
              <w:spacing w:line="276" w:lineRule="auto"/>
              <w:jc w:val="both"/>
              <w:rPr>
                <w:rFonts w:ascii="Arial" w:hAnsi="Arial" w:cs="Arial"/>
                <w:sz w:val="20"/>
                <w:szCs w:val="20"/>
              </w:rPr>
            </w:pPr>
          </w:p>
        </w:tc>
        <w:tc>
          <w:tcPr>
            <w:tcW w:w="981" w:type="dxa"/>
          </w:tcPr>
          <w:p w14:paraId="0D01D14B" w14:textId="77777777" w:rsidR="007C1789" w:rsidRPr="009F35DF" w:rsidRDefault="007C1789" w:rsidP="006906C3">
            <w:pPr>
              <w:spacing w:line="276" w:lineRule="auto"/>
              <w:jc w:val="both"/>
              <w:rPr>
                <w:rFonts w:ascii="Arial" w:hAnsi="Arial" w:cs="Arial"/>
                <w:sz w:val="20"/>
                <w:szCs w:val="20"/>
              </w:rPr>
            </w:pPr>
          </w:p>
        </w:tc>
        <w:tc>
          <w:tcPr>
            <w:tcW w:w="981" w:type="dxa"/>
          </w:tcPr>
          <w:p w14:paraId="19C6DC3A" w14:textId="77777777" w:rsidR="007C1789" w:rsidRPr="009F35DF" w:rsidRDefault="007C1789" w:rsidP="006906C3">
            <w:pPr>
              <w:spacing w:line="276" w:lineRule="auto"/>
              <w:jc w:val="both"/>
              <w:rPr>
                <w:rFonts w:ascii="Arial" w:hAnsi="Arial" w:cs="Arial"/>
                <w:sz w:val="20"/>
                <w:szCs w:val="20"/>
              </w:rPr>
            </w:pPr>
          </w:p>
        </w:tc>
        <w:tc>
          <w:tcPr>
            <w:tcW w:w="477" w:type="dxa"/>
          </w:tcPr>
          <w:p w14:paraId="7CFB5676" w14:textId="77777777" w:rsidR="007C1789" w:rsidRPr="009F35DF" w:rsidRDefault="007C1789" w:rsidP="006906C3">
            <w:pPr>
              <w:spacing w:line="276" w:lineRule="auto"/>
              <w:jc w:val="both"/>
              <w:rPr>
                <w:rFonts w:ascii="Arial" w:hAnsi="Arial" w:cs="Arial"/>
                <w:sz w:val="20"/>
                <w:szCs w:val="20"/>
              </w:rPr>
            </w:pPr>
          </w:p>
        </w:tc>
      </w:tr>
      <w:tr w:rsidR="007C1789" w:rsidRPr="009F35DF" w14:paraId="1752C021" w14:textId="77777777" w:rsidTr="009F35DF">
        <w:tc>
          <w:tcPr>
            <w:tcW w:w="1440" w:type="dxa"/>
          </w:tcPr>
          <w:p w14:paraId="5DCCD43B"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Ja64-19</w:t>
            </w:r>
          </w:p>
        </w:tc>
        <w:tc>
          <w:tcPr>
            <w:tcW w:w="981" w:type="dxa"/>
          </w:tcPr>
          <w:p w14:paraId="15F6CE3A" w14:textId="77777777" w:rsidR="007C1789" w:rsidRPr="009F35DF" w:rsidRDefault="007C1789" w:rsidP="006906C3">
            <w:pPr>
              <w:spacing w:line="276" w:lineRule="auto"/>
              <w:jc w:val="center"/>
              <w:rPr>
                <w:rFonts w:ascii="Arial" w:hAnsi="Arial" w:cs="Arial"/>
                <w:sz w:val="20"/>
                <w:szCs w:val="20"/>
              </w:rPr>
            </w:pPr>
          </w:p>
        </w:tc>
        <w:tc>
          <w:tcPr>
            <w:tcW w:w="981" w:type="dxa"/>
          </w:tcPr>
          <w:p w14:paraId="38524509" w14:textId="77777777" w:rsidR="007C1789" w:rsidRPr="009F35DF" w:rsidRDefault="007C1789" w:rsidP="006906C3">
            <w:pPr>
              <w:spacing w:line="276" w:lineRule="auto"/>
              <w:jc w:val="center"/>
              <w:rPr>
                <w:rFonts w:ascii="Arial" w:hAnsi="Arial" w:cs="Arial"/>
                <w:sz w:val="20"/>
                <w:szCs w:val="20"/>
              </w:rPr>
            </w:pPr>
          </w:p>
        </w:tc>
        <w:tc>
          <w:tcPr>
            <w:tcW w:w="981" w:type="dxa"/>
          </w:tcPr>
          <w:p w14:paraId="472F4C6D" w14:textId="77777777" w:rsidR="007C1789" w:rsidRPr="009F35DF" w:rsidRDefault="007C1789" w:rsidP="006906C3">
            <w:pPr>
              <w:spacing w:line="276" w:lineRule="auto"/>
              <w:jc w:val="center"/>
              <w:rPr>
                <w:rFonts w:ascii="Arial" w:hAnsi="Arial" w:cs="Arial"/>
                <w:sz w:val="20"/>
                <w:szCs w:val="20"/>
              </w:rPr>
            </w:pPr>
          </w:p>
        </w:tc>
        <w:tc>
          <w:tcPr>
            <w:tcW w:w="981" w:type="dxa"/>
          </w:tcPr>
          <w:p w14:paraId="7C93C97C" w14:textId="77777777" w:rsidR="007C1789" w:rsidRPr="009F35DF" w:rsidRDefault="007C1789" w:rsidP="006906C3">
            <w:pPr>
              <w:spacing w:line="276" w:lineRule="auto"/>
              <w:jc w:val="center"/>
              <w:rPr>
                <w:rFonts w:ascii="Arial" w:hAnsi="Arial" w:cs="Arial"/>
                <w:sz w:val="20"/>
                <w:szCs w:val="20"/>
              </w:rPr>
            </w:pPr>
          </w:p>
        </w:tc>
        <w:tc>
          <w:tcPr>
            <w:tcW w:w="981" w:type="dxa"/>
            <w:shd w:val="clear" w:color="auto" w:fill="auto"/>
            <w:vAlign w:val="bottom"/>
          </w:tcPr>
          <w:p w14:paraId="4CA59CB9" w14:textId="09BA86A0"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0</w:t>
            </w:r>
            <w:r w:rsidR="00EF0C51" w:rsidRPr="009F35DF">
              <w:rPr>
                <w:rFonts w:ascii="Arial" w:hAnsi="Arial" w:cs="Arial"/>
                <w:color w:val="000000"/>
                <w:sz w:val="20"/>
                <w:szCs w:val="20"/>
              </w:rPr>
              <w:t>,</w:t>
            </w:r>
            <w:r w:rsidRPr="009F35DF">
              <w:rPr>
                <w:rFonts w:ascii="Arial" w:hAnsi="Arial" w:cs="Arial"/>
                <w:color w:val="000000"/>
                <w:sz w:val="20"/>
                <w:szCs w:val="20"/>
              </w:rPr>
              <w:t>75</w:t>
            </w:r>
          </w:p>
        </w:tc>
        <w:tc>
          <w:tcPr>
            <w:tcW w:w="981" w:type="dxa"/>
          </w:tcPr>
          <w:p w14:paraId="087A36A8"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538F8F84" w14:textId="390D9112"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2</w:t>
            </w:r>
            <w:r w:rsidR="00EF0C51" w:rsidRPr="009F35DF">
              <w:rPr>
                <w:rFonts w:ascii="Arial" w:hAnsi="Arial" w:cs="Arial"/>
                <w:color w:val="000000"/>
                <w:sz w:val="20"/>
                <w:szCs w:val="20"/>
              </w:rPr>
              <w:t>,</w:t>
            </w:r>
            <w:r w:rsidRPr="009F35DF">
              <w:rPr>
                <w:rFonts w:ascii="Arial" w:hAnsi="Arial" w:cs="Arial"/>
                <w:color w:val="000000"/>
                <w:sz w:val="20"/>
                <w:szCs w:val="20"/>
              </w:rPr>
              <w:t>78</w:t>
            </w:r>
          </w:p>
        </w:tc>
        <w:tc>
          <w:tcPr>
            <w:tcW w:w="477" w:type="dxa"/>
          </w:tcPr>
          <w:p w14:paraId="4581958B"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r>
      <w:tr w:rsidR="007C1789" w:rsidRPr="009F35DF" w14:paraId="07C162DE" w14:textId="77777777" w:rsidTr="009F35DF">
        <w:tc>
          <w:tcPr>
            <w:tcW w:w="1440" w:type="dxa"/>
          </w:tcPr>
          <w:p w14:paraId="5CA1622A" w14:textId="77777777" w:rsidR="007C1789" w:rsidRPr="009F35DF" w:rsidRDefault="007C1789" w:rsidP="006906C3">
            <w:pPr>
              <w:spacing w:line="276" w:lineRule="auto"/>
              <w:rPr>
                <w:rFonts w:ascii="Arial" w:hAnsi="Arial" w:cs="Arial"/>
                <w:sz w:val="20"/>
                <w:szCs w:val="20"/>
              </w:rPr>
            </w:pPr>
            <w:r w:rsidRPr="009F35DF">
              <w:rPr>
                <w:rFonts w:ascii="Arial" w:hAnsi="Arial" w:cs="Arial"/>
                <w:sz w:val="20"/>
                <w:szCs w:val="20"/>
              </w:rPr>
              <w:t>C266-70</w:t>
            </w:r>
          </w:p>
        </w:tc>
        <w:tc>
          <w:tcPr>
            <w:tcW w:w="981" w:type="dxa"/>
          </w:tcPr>
          <w:p w14:paraId="363FDD98" w14:textId="77777777" w:rsidR="007C1789" w:rsidRPr="009F35DF" w:rsidRDefault="007C1789" w:rsidP="006906C3">
            <w:pPr>
              <w:spacing w:line="276" w:lineRule="auto"/>
              <w:jc w:val="center"/>
              <w:rPr>
                <w:rFonts w:ascii="Arial" w:hAnsi="Arial" w:cs="Arial"/>
                <w:sz w:val="20"/>
                <w:szCs w:val="20"/>
              </w:rPr>
            </w:pPr>
          </w:p>
        </w:tc>
        <w:tc>
          <w:tcPr>
            <w:tcW w:w="981" w:type="dxa"/>
          </w:tcPr>
          <w:p w14:paraId="4B24DF1E" w14:textId="77777777" w:rsidR="007C1789" w:rsidRPr="009F35DF" w:rsidRDefault="007C1789" w:rsidP="006906C3">
            <w:pPr>
              <w:spacing w:line="276" w:lineRule="auto"/>
              <w:jc w:val="center"/>
              <w:rPr>
                <w:rFonts w:ascii="Arial" w:hAnsi="Arial" w:cs="Arial"/>
                <w:sz w:val="20"/>
                <w:szCs w:val="20"/>
              </w:rPr>
            </w:pPr>
          </w:p>
        </w:tc>
        <w:tc>
          <w:tcPr>
            <w:tcW w:w="981" w:type="dxa"/>
          </w:tcPr>
          <w:p w14:paraId="60906600" w14:textId="77777777" w:rsidR="007C1789" w:rsidRPr="009F35DF" w:rsidRDefault="007C1789" w:rsidP="006906C3">
            <w:pPr>
              <w:spacing w:line="276" w:lineRule="auto"/>
              <w:jc w:val="center"/>
              <w:rPr>
                <w:rFonts w:ascii="Arial" w:hAnsi="Arial" w:cs="Arial"/>
                <w:sz w:val="20"/>
                <w:szCs w:val="20"/>
              </w:rPr>
            </w:pPr>
          </w:p>
        </w:tc>
        <w:tc>
          <w:tcPr>
            <w:tcW w:w="981" w:type="dxa"/>
          </w:tcPr>
          <w:p w14:paraId="1EA6019E" w14:textId="77777777" w:rsidR="007C1789" w:rsidRPr="009F35DF" w:rsidRDefault="007C1789" w:rsidP="006906C3">
            <w:pPr>
              <w:spacing w:line="276" w:lineRule="auto"/>
              <w:jc w:val="center"/>
              <w:rPr>
                <w:rFonts w:ascii="Arial" w:hAnsi="Arial" w:cs="Arial"/>
                <w:sz w:val="20"/>
                <w:szCs w:val="20"/>
              </w:rPr>
            </w:pPr>
          </w:p>
        </w:tc>
        <w:tc>
          <w:tcPr>
            <w:tcW w:w="981" w:type="dxa"/>
            <w:shd w:val="clear" w:color="auto" w:fill="auto"/>
            <w:vAlign w:val="bottom"/>
          </w:tcPr>
          <w:p w14:paraId="6198C84A" w14:textId="3B0F6900"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w:t>
            </w:r>
            <w:r w:rsidR="00EF0C51" w:rsidRPr="009F35DF">
              <w:rPr>
                <w:rFonts w:ascii="Arial" w:hAnsi="Arial" w:cs="Arial"/>
                <w:color w:val="000000"/>
                <w:sz w:val="20"/>
                <w:szCs w:val="20"/>
              </w:rPr>
              <w:t>,</w:t>
            </w:r>
            <w:r w:rsidRPr="009F35DF">
              <w:rPr>
                <w:rFonts w:ascii="Arial" w:hAnsi="Arial" w:cs="Arial"/>
                <w:color w:val="000000"/>
                <w:sz w:val="20"/>
                <w:szCs w:val="20"/>
              </w:rPr>
              <w:t>71</w:t>
            </w:r>
          </w:p>
        </w:tc>
        <w:tc>
          <w:tcPr>
            <w:tcW w:w="981" w:type="dxa"/>
          </w:tcPr>
          <w:p w14:paraId="3D489A12"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w:t>
            </w:r>
          </w:p>
        </w:tc>
        <w:tc>
          <w:tcPr>
            <w:tcW w:w="981" w:type="dxa"/>
            <w:shd w:val="clear" w:color="auto" w:fill="auto"/>
            <w:vAlign w:val="bottom"/>
          </w:tcPr>
          <w:p w14:paraId="254B808E" w14:textId="6CAF5B28" w:rsidR="007C1789" w:rsidRPr="009F35DF" w:rsidRDefault="007C1789"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6</w:t>
            </w:r>
            <w:r w:rsidR="00EF0C51" w:rsidRPr="009F35DF">
              <w:rPr>
                <w:rFonts w:ascii="Arial" w:hAnsi="Arial" w:cs="Arial"/>
                <w:color w:val="000000"/>
                <w:sz w:val="20"/>
                <w:szCs w:val="20"/>
              </w:rPr>
              <w:t>,</w:t>
            </w:r>
            <w:r w:rsidRPr="009F35DF">
              <w:rPr>
                <w:rFonts w:ascii="Arial" w:hAnsi="Arial" w:cs="Arial"/>
                <w:color w:val="000000"/>
                <w:sz w:val="20"/>
                <w:szCs w:val="20"/>
              </w:rPr>
              <w:t>11</w:t>
            </w:r>
          </w:p>
        </w:tc>
        <w:tc>
          <w:tcPr>
            <w:tcW w:w="477" w:type="dxa"/>
          </w:tcPr>
          <w:p w14:paraId="5C8F7D29" w14:textId="77777777" w:rsidR="007C1789" w:rsidRPr="009F35DF" w:rsidRDefault="007C1789" w:rsidP="006906C3">
            <w:pPr>
              <w:spacing w:line="276" w:lineRule="auto"/>
              <w:jc w:val="center"/>
              <w:rPr>
                <w:rFonts w:ascii="Arial" w:hAnsi="Arial" w:cs="Arial"/>
                <w:sz w:val="20"/>
                <w:szCs w:val="20"/>
              </w:rPr>
            </w:pPr>
            <w:r w:rsidRPr="009F35DF">
              <w:rPr>
                <w:rFonts w:ascii="Arial" w:hAnsi="Arial" w:cs="Arial"/>
                <w:sz w:val="20"/>
                <w:szCs w:val="20"/>
              </w:rPr>
              <w:t>ab</w:t>
            </w:r>
          </w:p>
        </w:tc>
      </w:tr>
      <w:tr w:rsidR="00BA0113" w:rsidRPr="009F35DF" w14:paraId="2804B18C" w14:textId="77777777" w:rsidTr="009F35DF">
        <w:tc>
          <w:tcPr>
            <w:tcW w:w="1440" w:type="dxa"/>
          </w:tcPr>
          <w:p w14:paraId="20FA9161" w14:textId="77777777" w:rsidR="00BA0113" w:rsidRPr="009F35DF" w:rsidRDefault="00BA0113" w:rsidP="006906C3">
            <w:pPr>
              <w:spacing w:line="276" w:lineRule="auto"/>
              <w:rPr>
                <w:rFonts w:ascii="Arial" w:hAnsi="Arial" w:cs="Arial"/>
                <w:sz w:val="20"/>
                <w:szCs w:val="20"/>
              </w:rPr>
            </w:pPr>
            <w:r w:rsidRPr="009F35DF">
              <w:rPr>
                <w:rFonts w:ascii="Arial" w:hAnsi="Arial" w:cs="Arial"/>
                <w:sz w:val="20"/>
                <w:szCs w:val="20"/>
              </w:rPr>
              <w:t>B77683</w:t>
            </w:r>
          </w:p>
        </w:tc>
        <w:tc>
          <w:tcPr>
            <w:tcW w:w="981" w:type="dxa"/>
          </w:tcPr>
          <w:p w14:paraId="47A7E897" w14:textId="77777777" w:rsidR="00BA0113" w:rsidRPr="009F35DF" w:rsidRDefault="00BA0113" w:rsidP="006906C3">
            <w:pPr>
              <w:spacing w:line="276" w:lineRule="auto"/>
              <w:jc w:val="center"/>
              <w:rPr>
                <w:rFonts w:ascii="Arial" w:hAnsi="Arial" w:cs="Arial"/>
                <w:sz w:val="20"/>
                <w:szCs w:val="20"/>
              </w:rPr>
            </w:pPr>
          </w:p>
        </w:tc>
        <w:tc>
          <w:tcPr>
            <w:tcW w:w="981" w:type="dxa"/>
          </w:tcPr>
          <w:p w14:paraId="0F92C518" w14:textId="77777777" w:rsidR="00BA0113" w:rsidRPr="009F35DF" w:rsidRDefault="00BA0113" w:rsidP="006906C3">
            <w:pPr>
              <w:spacing w:line="276" w:lineRule="auto"/>
              <w:jc w:val="center"/>
              <w:rPr>
                <w:rFonts w:ascii="Arial" w:hAnsi="Arial" w:cs="Arial"/>
                <w:sz w:val="20"/>
                <w:szCs w:val="20"/>
              </w:rPr>
            </w:pPr>
          </w:p>
        </w:tc>
        <w:tc>
          <w:tcPr>
            <w:tcW w:w="981" w:type="dxa"/>
          </w:tcPr>
          <w:p w14:paraId="0C9FF433" w14:textId="77777777" w:rsidR="00BA0113" w:rsidRPr="009F35DF" w:rsidRDefault="00BA0113" w:rsidP="006906C3">
            <w:pPr>
              <w:spacing w:line="276" w:lineRule="auto"/>
              <w:jc w:val="center"/>
              <w:rPr>
                <w:rFonts w:ascii="Arial" w:hAnsi="Arial" w:cs="Arial"/>
                <w:sz w:val="20"/>
                <w:szCs w:val="20"/>
              </w:rPr>
            </w:pPr>
          </w:p>
        </w:tc>
        <w:tc>
          <w:tcPr>
            <w:tcW w:w="981" w:type="dxa"/>
          </w:tcPr>
          <w:p w14:paraId="6F681121" w14:textId="77777777" w:rsidR="00BA0113" w:rsidRPr="009F35DF" w:rsidRDefault="00BA0113" w:rsidP="006906C3">
            <w:pPr>
              <w:spacing w:line="276" w:lineRule="auto"/>
              <w:jc w:val="center"/>
              <w:rPr>
                <w:rFonts w:ascii="Arial" w:hAnsi="Arial" w:cs="Arial"/>
                <w:sz w:val="20"/>
                <w:szCs w:val="20"/>
              </w:rPr>
            </w:pPr>
          </w:p>
        </w:tc>
        <w:tc>
          <w:tcPr>
            <w:tcW w:w="981" w:type="dxa"/>
            <w:shd w:val="clear" w:color="auto" w:fill="auto"/>
            <w:vAlign w:val="bottom"/>
          </w:tcPr>
          <w:p w14:paraId="06661F92" w14:textId="706A9C07"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5</w:t>
            </w:r>
            <w:r w:rsidR="00EF0C51" w:rsidRPr="009F35DF">
              <w:rPr>
                <w:rFonts w:ascii="Arial" w:hAnsi="Arial" w:cs="Arial"/>
                <w:color w:val="000000"/>
                <w:sz w:val="20"/>
                <w:szCs w:val="20"/>
              </w:rPr>
              <w:t>,</w:t>
            </w:r>
            <w:r w:rsidRPr="009F35DF">
              <w:rPr>
                <w:rFonts w:ascii="Arial" w:hAnsi="Arial" w:cs="Arial"/>
                <w:color w:val="000000"/>
                <w:sz w:val="20"/>
                <w:szCs w:val="20"/>
              </w:rPr>
              <w:t>33</w:t>
            </w:r>
          </w:p>
        </w:tc>
        <w:tc>
          <w:tcPr>
            <w:tcW w:w="981" w:type="dxa"/>
          </w:tcPr>
          <w:p w14:paraId="16D5CBD4" w14:textId="77777777"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shd w:val="clear" w:color="auto" w:fill="auto"/>
            <w:vAlign w:val="bottom"/>
          </w:tcPr>
          <w:p w14:paraId="22F948CD" w14:textId="614E302B"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12</w:t>
            </w:r>
            <w:r w:rsidR="00EF0C51" w:rsidRPr="009F35DF">
              <w:rPr>
                <w:rFonts w:ascii="Arial" w:hAnsi="Arial" w:cs="Arial"/>
                <w:color w:val="000000"/>
                <w:sz w:val="20"/>
                <w:szCs w:val="20"/>
              </w:rPr>
              <w:t>,</w:t>
            </w:r>
            <w:r w:rsidRPr="009F35DF">
              <w:rPr>
                <w:rFonts w:ascii="Arial" w:hAnsi="Arial" w:cs="Arial"/>
                <w:color w:val="000000"/>
                <w:sz w:val="20"/>
                <w:szCs w:val="20"/>
              </w:rPr>
              <w:t>59</w:t>
            </w:r>
          </w:p>
        </w:tc>
        <w:tc>
          <w:tcPr>
            <w:tcW w:w="477" w:type="dxa"/>
          </w:tcPr>
          <w:p w14:paraId="506AB092" w14:textId="77777777"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ab</w:t>
            </w:r>
          </w:p>
        </w:tc>
      </w:tr>
      <w:tr w:rsidR="00BA0113" w:rsidRPr="009F35DF" w14:paraId="1D47A5D3" w14:textId="77777777" w:rsidTr="009F35DF">
        <w:tc>
          <w:tcPr>
            <w:tcW w:w="1440" w:type="dxa"/>
          </w:tcPr>
          <w:p w14:paraId="571C1FE6" w14:textId="77777777" w:rsidR="00BA0113" w:rsidRPr="009F35DF" w:rsidRDefault="00BA0113" w:rsidP="006906C3">
            <w:pPr>
              <w:spacing w:line="276" w:lineRule="auto"/>
              <w:rPr>
                <w:rFonts w:ascii="Arial" w:hAnsi="Arial" w:cs="Arial"/>
                <w:sz w:val="20"/>
                <w:szCs w:val="20"/>
              </w:rPr>
            </w:pPr>
            <w:r w:rsidRPr="009F35DF">
              <w:rPr>
                <w:rFonts w:ascii="Arial" w:hAnsi="Arial" w:cs="Arial"/>
                <w:sz w:val="20"/>
                <w:szCs w:val="20"/>
              </w:rPr>
              <w:t>CP52-43</w:t>
            </w:r>
          </w:p>
        </w:tc>
        <w:tc>
          <w:tcPr>
            <w:tcW w:w="981" w:type="dxa"/>
          </w:tcPr>
          <w:p w14:paraId="6D00A4CD" w14:textId="77777777" w:rsidR="00BA0113" w:rsidRPr="009F35DF" w:rsidRDefault="00BA0113" w:rsidP="006906C3">
            <w:pPr>
              <w:spacing w:line="276" w:lineRule="auto"/>
              <w:jc w:val="center"/>
              <w:rPr>
                <w:rFonts w:ascii="Arial" w:hAnsi="Arial" w:cs="Arial"/>
                <w:sz w:val="20"/>
                <w:szCs w:val="20"/>
              </w:rPr>
            </w:pPr>
          </w:p>
        </w:tc>
        <w:tc>
          <w:tcPr>
            <w:tcW w:w="981" w:type="dxa"/>
          </w:tcPr>
          <w:p w14:paraId="4CBF3C0A" w14:textId="77777777" w:rsidR="00BA0113" w:rsidRPr="009F35DF" w:rsidRDefault="00BA0113" w:rsidP="006906C3">
            <w:pPr>
              <w:spacing w:line="276" w:lineRule="auto"/>
              <w:jc w:val="center"/>
              <w:rPr>
                <w:rFonts w:ascii="Arial" w:hAnsi="Arial" w:cs="Arial"/>
                <w:sz w:val="20"/>
                <w:szCs w:val="20"/>
              </w:rPr>
            </w:pPr>
          </w:p>
        </w:tc>
        <w:tc>
          <w:tcPr>
            <w:tcW w:w="981" w:type="dxa"/>
          </w:tcPr>
          <w:p w14:paraId="5F6F374E" w14:textId="77777777" w:rsidR="00BA0113" w:rsidRPr="009F35DF" w:rsidRDefault="00BA0113" w:rsidP="006906C3">
            <w:pPr>
              <w:spacing w:line="276" w:lineRule="auto"/>
              <w:jc w:val="center"/>
              <w:rPr>
                <w:rFonts w:ascii="Arial" w:hAnsi="Arial" w:cs="Arial"/>
                <w:sz w:val="20"/>
                <w:szCs w:val="20"/>
              </w:rPr>
            </w:pPr>
          </w:p>
        </w:tc>
        <w:tc>
          <w:tcPr>
            <w:tcW w:w="981" w:type="dxa"/>
          </w:tcPr>
          <w:p w14:paraId="48A985D9" w14:textId="77777777" w:rsidR="00BA0113" w:rsidRPr="009F35DF" w:rsidRDefault="00BA0113" w:rsidP="006906C3">
            <w:pPr>
              <w:spacing w:line="276" w:lineRule="auto"/>
              <w:jc w:val="center"/>
              <w:rPr>
                <w:rFonts w:ascii="Arial" w:hAnsi="Arial" w:cs="Arial"/>
                <w:sz w:val="20"/>
                <w:szCs w:val="20"/>
              </w:rPr>
            </w:pPr>
          </w:p>
        </w:tc>
        <w:tc>
          <w:tcPr>
            <w:tcW w:w="981" w:type="dxa"/>
            <w:shd w:val="clear" w:color="auto" w:fill="auto"/>
            <w:vAlign w:val="bottom"/>
          </w:tcPr>
          <w:p w14:paraId="2A80BFDB" w14:textId="433DD42E"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7</w:t>
            </w:r>
            <w:r w:rsidR="00EF0C51" w:rsidRPr="009F35DF">
              <w:rPr>
                <w:rFonts w:ascii="Arial" w:hAnsi="Arial" w:cs="Arial"/>
                <w:color w:val="000000"/>
                <w:sz w:val="20"/>
                <w:szCs w:val="20"/>
              </w:rPr>
              <w:t>,</w:t>
            </w:r>
            <w:r w:rsidRPr="009F35DF">
              <w:rPr>
                <w:rFonts w:ascii="Arial" w:hAnsi="Arial" w:cs="Arial"/>
                <w:color w:val="000000"/>
                <w:sz w:val="20"/>
                <w:szCs w:val="20"/>
              </w:rPr>
              <w:t>05</w:t>
            </w:r>
          </w:p>
        </w:tc>
        <w:tc>
          <w:tcPr>
            <w:tcW w:w="981" w:type="dxa"/>
          </w:tcPr>
          <w:p w14:paraId="284D0F39" w14:textId="77777777"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ab</w:t>
            </w:r>
          </w:p>
        </w:tc>
        <w:tc>
          <w:tcPr>
            <w:tcW w:w="981" w:type="dxa"/>
            <w:shd w:val="clear" w:color="auto" w:fill="auto"/>
            <w:vAlign w:val="bottom"/>
          </w:tcPr>
          <w:p w14:paraId="2F4DCF4E" w14:textId="7ABCE1F9"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19</w:t>
            </w:r>
            <w:r w:rsidR="00EF0C51" w:rsidRPr="009F35DF">
              <w:rPr>
                <w:rFonts w:ascii="Arial" w:hAnsi="Arial" w:cs="Arial"/>
                <w:color w:val="000000"/>
                <w:sz w:val="20"/>
                <w:szCs w:val="20"/>
              </w:rPr>
              <w:t>,</w:t>
            </w:r>
            <w:r w:rsidRPr="009F35DF">
              <w:rPr>
                <w:rFonts w:ascii="Arial" w:hAnsi="Arial" w:cs="Arial"/>
                <w:color w:val="000000"/>
                <w:sz w:val="20"/>
                <w:szCs w:val="20"/>
              </w:rPr>
              <w:t>44</w:t>
            </w:r>
          </w:p>
        </w:tc>
        <w:tc>
          <w:tcPr>
            <w:tcW w:w="477" w:type="dxa"/>
          </w:tcPr>
          <w:p w14:paraId="5716B5C2" w14:textId="77777777" w:rsidR="00BA0113" w:rsidRPr="009F35DF" w:rsidRDefault="00BA0113" w:rsidP="006906C3">
            <w:pPr>
              <w:spacing w:line="276" w:lineRule="auto"/>
              <w:jc w:val="center"/>
              <w:rPr>
                <w:rFonts w:ascii="Arial" w:hAnsi="Arial" w:cs="Arial"/>
                <w:sz w:val="20"/>
                <w:szCs w:val="20"/>
              </w:rPr>
            </w:pPr>
            <w:proofErr w:type="spellStart"/>
            <w:r w:rsidRPr="009F35DF">
              <w:rPr>
                <w:rFonts w:ascii="Arial" w:hAnsi="Arial" w:cs="Arial"/>
                <w:sz w:val="20"/>
                <w:szCs w:val="20"/>
              </w:rPr>
              <w:t>abc</w:t>
            </w:r>
            <w:proofErr w:type="spellEnd"/>
          </w:p>
        </w:tc>
      </w:tr>
      <w:tr w:rsidR="00BA0113" w:rsidRPr="009F35DF" w14:paraId="67967F71" w14:textId="77777777" w:rsidTr="009F35DF">
        <w:tc>
          <w:tcPr>
            <w:tcW w:w="1440" w:type="dxa"/>
          </w:tcPr>
          <w:p w14:paraId="60B15B07" w14:textId="77777777" w:rsidR="00BA0113" w:rsidRPr="009F35DF" w:rsidRDefault="00BA0113" w:rsidP="006906C3">
            <w:pPr>
              <w:spacing w:line="276" w:lineRule="auto"/>
              <w:rPr>
                <w:rFonts w:ascii="Arial" w:hAnsi="Arial" w:cs="Arial"/>
                <w:sz w:val="20"/>
                <w:szCs w:val="20"/>
              </w:rPr>
            </w:pPr>
            <w:r w:rsidRPr="009F35DF">
              <w:rPr>
                <w:rFonts w:ascii="Arial" w:hAnsi="Arial" w:cs="Arial"/>
                <w:sz w:val="20"/>
                <w:szCs w:val="20"/>
              </w:rPr>
              <w:t>Co213</w:t>
            </w:r>
          </w:p>
        </w:tc>
        <w:tc>
          <w:tcPr>
            <w:tcW w:w="981" w:type="dxa"/>
          </w:tcPr>
          <w:p w14:paraId="0EFE1169" w14:textId="77777777" w:rsidR="00BA0113" w:rsidRPr="009F35DF" w:rsidRDefault="00BA0113" w:rsidP="006906C3">
            <w:pPr>
              <w:spacing w:line="276" w:lineRule="auto"/>
              <w:jc w:val="center"/>
              <w:rPr>
                <w:rFonts w:ascii="Arial" w:hAnsi="Arial" w:cs="Arial"/>
                <w:sz w:val="20"/>
                <w:szCs w:val="20"/>
              </w:rPr>
            </w:pPr>
          </w:p>
        </w:tc>
        <w:tc>
          <w:tcPr>
            <w:tcW w:w="981" w:type="dxa"/>
          </w:tcPr>
          <w:p w14:paraId="43EE91E8" w14:textId="77777777" w:rsidR="00BA0113" w:rsidRPr="009F35DF" w:rsidRDefault="00BA0113" w:rsidP="006906C3">
            <w:pPr>
              <w:spacing w:line="276" w:lineRule="auto"/>
              <w:jc w:val="center"/>
              <w:rPr>
                <w:rFonts w:ascii="Arial" w:hAnsi="Arial" w:cs="Arial"/>
                <w:sz w:val="20"/>
                <w:szCs w:val="20"/>
              </w:rPr>
            </w:pPr>
          </w:p>
        </w:tc>
        <w:tc>
          <w:tcPr>
            <w:tcW w:w="981" w:type="dxa"/>
          </w:tcPr>
          <w:p w14:paraId="326043EE" w14:textId="77777777" w:rsidR="00BA0113" w:rsidRPr="009F35DF" w:rsidRDefault="00BA0113" w:rsidP="006906C3">
            <w:pPr>
              <w:spacing w:line="276" w:lineRule="auto"/>
              <w:jc w:val="center"/>
              <w:rPr>
                <w:rFonts w:ascii="Arial" w:hAnsi="Arial" w:cs="Arial"/>
                <w:sz w:val="20"/>
                <w:szCs w:val="20"/>
              </w:rPr>
            </w:pPr>
          </w:p>
        </w:tc>
        <w:tc>
          <w:tcPr>
            <w:tcW w:w="981" w:type="dxa"/>
          </w:tcPr>
          <w:p w14:paraId="321AC25A" w14:textId="77777777" w:rsidR="00BA0113" w:rsidRPr="009F35DF" w:rsidRDefault="00BA0113" w:rsidP="006906C3">
            <w:pPr>
              <w:spacing w:line="276" w:lineRule="auto"/>
              <w:jc w:val="center"/>
              <w:rPr>
                <w:rFonts w:ascii="Arial" w:hAnsi="Arial" w:cs="Arial"/>
                <w:sz w:val="20"/>
                <w:szCs w:val="20"/>
              </w:rPr>
            </w:pPr>
          </w:p>
        </w:tc>
        <w:tc>
          <w:tcPr>
            <w:tcW w:w="981" w:type="dxa"/>
            <w:shd w:val="clear" w:color="auto" w:fill="auto"/>
            <w:vAlign w:val="bottom"/>
          </w:tcPr>
          <w:p w14:paraId="479EB5B6" w14:textId="20D41F75"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16</w:t>
            </w:r>
            <w:r w:rsidR="00EF0C51" w:rsidRPr="009F35DF">
              <w:rPr>
                <w:rFonts w:ascii="Arial" w:hAnsi="Arial" w:cs="Arial"/>
                <w:color w:val="000000"/>
                <w:sz w:val="20"/>
                <w:szCs w:val="20"/>
              </w:rPr>
              <w:t>,</w:t>
            </w:r>
            <w:r w:rsidRPr="009F35DF">
              <w:rPr>
                <w:rFonts w:ascii="Arial" w:hAnsi="Arial" w:cs="Arial"/>
                <w:color w:val="000000"/>
                <w:sz w:val="20"/>
                <w:szCs w:val="20"/>
              </w:rPr>
              <w:t>74</w:t>
            </w:r>
          </w:p>
        </w:tc>
        <w:tc>
          <w:tcPr>
            <w:tcW w:w="981" w:type="dxa"/>
          </w:tcPr>
          <w:p w14:paraId="2EADD7BE" w14:textId="77777777"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d</w:t>
            </w:r>
          </w:p>
        </w:tc>
        <w:tc>
          <w:tcPr>
            <w:tcW w:w="981" w:type="dxa"/>
            <w:shd w:val="clear" w:color="auto" w:fill="auto"/>
            <w:vAlign w:val="bottom"/>
          </w:tcPr>
          <w:p w14:paraId="5E3A5895" w14:textId="7422D792"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39</w:t>
            </w:r>
            <w:r w:rsidR="00EF0C51" w:rsidRPr="009F35DF">
              <w:rPr>
                <w:rFonts w:ascii="Arial" w:hAnsi="Arial" w:cs="Arial"/>
                <w:color w:val="000000"/>
                <w:sz w:val="20"/>
                <w:szCs w:val="20"/>
              </w:rPr>
              <w:t>,</w:t>
            </w:r>
            <w:r w:rsidRPr="009F35DF">
              <w:rPr>
                <w:rFonts w:ascii="Arial" w:hAnsi="Arial" w:cs="Arial"/>
                <w:color w:val="000000"/>
                <w:sz w:val="20"/>
                <w:szCs w:val="20"/>
              </w:rPr>
              <w:t>07</w:t>
            </w:r>
          </w:p>
        </w:tc>
        <w:tc>
          <w:tcPr>
            <w:tcW w:w="477" w:type="dxa"/>
          </w:tcPr>
          <w:p w14:paraId="7F652DAF" w14:textId="77777777"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c</w:t>
            </w:r>
          </w:p>
        </w:tc>
      </w:tr>
      <w:tr w:rsidR="00BA0113" w:rsidRPr="009F35DF" w14:paraId="0A3D23B1" w14:textId="77777777" w:rsidTr="009F35DF">
        <w:tc>
          <w:tcPr>
            <w:tcW w:w="1440" w:type="dxa"/>
          </w:tcPr>
          <w:p w14:paraId="13A40F69" w14:textId="77777777" w:rsidR="00BA0113" w:rsidRPr="009F35DF" w:rsidRDefault="00BA0113" w:rsidP="006906C3">
            <w:pPr>
              <w:spacing w:line="276" w:lineRule="auto"/>
              <w:rPr>
                <w:rFonts w:ascii="Arial" w:hAnsi="Arial" w:cs="Arial"/>
                <w:sz w:val="20"/>
                <w:szCs w:val="20"/>
              </w:rPr>
            </w:pPr>
            <w:r w:rsidRPr="009F35DF">
              <w:rPr>
                <w:rFonts w:ascii="Arial" w:hAnsi="Arial" w:cs="Arial"/>
                <w:sz w:val="20"/>
                <w:szCs w:val="20"/>
              </w:rPr>
              <w:t>B42231</w:t>
            </w:r>
          </w:p>
        </w:tc>
        <w:tc>
          <w:tcPr>
            <w:tcW w:w="981" w:type="dxa"/>
          </w:tcPr>
          <w:p w14:paraId="17EFDE34" w14:textId="77777777" w:rsidR="00BA0113" w:rsidRPr="009F35DF" w:rsidRDefault="00BA0113" w:rsidP="006906C3">
            <w:pPr>
              <w:spacing w:line="276" w:lineRule="auto"/>
              <w:jc w:val="center"/>
              <w:rPr>
                <w:rFonts w:ascii="Arial" w:hAnsi="Arial" w:cs="Arial"/>
                <w:sz w:val="20"/>
                <w:szCs w:val="20"/>
              </w:rPr>
            </w:pPr>
          </w:p>
        </w:tc>
        <w:tc>
          <w:tcPr>
            <w:tcW w:w="981" w:type="dxa"/>
          </w:tcPr>
          <w:p w14:paraId="682C2710" w14:textId="77777777" w:rsidR="00BA0113" w:rsidRPr="009F35DF" w:rsidRDefault="00BA0113" w:rsidP="006906C3">
            <w:pPr>
              <w:spacing w:line="276" w:lineRule="auto"/>
              <w:jc w:val="center"/>
              <w:rPr>
                <w:rFonts w:ascii="Arial" w:hAnsi="Arial" w:cs="Arial"/>
                <w:sz w:val="20"/>
                <w:szCs w:val="20"/>
              </w:rPr>
            </w:pPr>
          </w:p>
        </w:tc>
        <w:tc>
          <w:tcPr>
            <w:tcW w:w="981" w:type="dxa"/>
          </w:tcPr>
          <w:p w14:paraId="00E3772B" w14:textId="77777777" w:rsidR="00BA0113" w:rsidRPr="009F35DF" w:rsidRDefault="00BA0113" w:rsidP="006906C3">
            <w:pPr>
              <w:spacing w:line="276" w:lineRule="auto"/>
              <w:jc w:val="center"/>
              <w:rPr>
                <w:rFonts w:ascii="Arial" w:hAnsi="Arial" w:cs="Arial"/>
                <w:sz w:val="20"/>
                <w:szCs w:val="20"/>
              </w:rPr>
            </w:pPr>
          </w:p>
        </w:tc>
        <w:tc>
          <w:tcPr>
            <w:tcW w:w="981" w:type="dxa"/>
          </w:tcPr>
          <w:p w14:paraId="315F64BE" w14:textId="77777777" w:rsidR="00BA0113" w:rsidRPr="009F35DF" w:rsidRDefault="00BA0113" w:rsidP="006906C3">
            <w:pPr>
              <w:spacing w:line="276" w:lineRule="auto"/>
              <w:jc w:val="center"/>
              <w:rPr>
                <w:rFonts w:ascii="Arial" w:hAnsi="Arial" w:cs="Arial"/>
                <w:sz w:val="20"/>
                <w:szCs w:val="20"/>
              </w:rPr>
            </w:pPr>
          </w:p>
        </w:tc>
        <w:tc>
          <w:tcPr>
            <w:tcW w:w="981" w:type="dxa"/>
            <w:shd w:val="clear" w:color="auto" w:fill="auto"/>
            <w:vAlign w:val="bottom"/>
          </w:tcPr>
          <w:p w14:paraId="33A8A8BD" w14:textId="70E53A3E"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32</w:t>
            </w:r>
            <w:r w:rsidR="00EF0C51" w:rsidRPr="009F35DF">
              <w:rPr>
                <w:rFonts w:ascii="Arial" w:hAnsi="Arial" w:cs="Arial"/>
                <w:color w:val="000000"/>
                <w:sz w:val="20"/>
                <w:szCs w:val="20"/>
              </w:rPr>
              <w:t>,</w:t>
            </w:r>
            <w:r w:rsidRPr="009F35DF">
              <w:rPr>
                <w:rFonts w:ascii="Arial" w:hAnsi="Arial" w:cs="Arial"/>
                <w:color w:val="000000"/>
                <w:sz w:val="20"/>
                <w:szCs w:val="20"/>
              </w:rPr>
              <w:t>58</w:t>
            </w:r>
          </w:p>
        </w:tc>
        <w:tc>
          <w:tcPr>
            <w:tcW w:w="981" w:type="dxa"/>
          </w:tcPr>
          <w:p w14:paraId="685E2639" w14:textId="77777777"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e</w:t>
            </w:r>
          </w:p>
        </w:tc>
        <w:tc>
          <w:tcPr>
            <w:tcW w:w="981" w:type="dxa"/>
            <w:shd w:val="clear" w:color="auto" w:fill="auto"/>
            <w:vAlign w:val="bottom"/>
          </w:tcPr>
          <w:p w14:paraId="7EED4CCE" w14:textId="77777777"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60</w:t>
            </w:r>
          </w:p>
        </w:tc>
        <w:tc>
          <w:tcPr>
            <w:tcW w:w="477" w:type="dxa"/>
          </w:tcPr>
          <w:p w14:paraId="70A8792A" w14:textId="77777777"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D</w:t>
            </w:r>
          </w:p>
        </w:tc>
      </w:tr>
      <w:tr w:rsidR="00BA0113" w:rsidRPr="009F35DF" w14:paraId="2AD9076E" w14:textId="77777777" w:rsidTr="009F35DF">
        <w:tc>
          <w:tcPr>
            <w:tcW w:w="1440" w:type="dxa"/>
          </w:tcPr>
          <w:p w14:paraId="668EF246" w14:textId="77777777" w:rsidR="00BA0113" w:rsidRPr="009F35DF" w:rsidRDefault="00BA0113" w:rsidP="006906C3">
            <w:pPr>
              <w:spacing w:line="276" w:lineRule="auto"/>
              <w:rPr>
                <w:rFonts w:ascii="Arial" w:hAnsi="Arial" w:cs="Arial"/>
                <w:sz w:val="20"/>
                <w:szCs w:val="20"/>
              </w:rPr>
            </w:pPr>
            <w:proofErr w:type="spellStart"/>
            <w:r w:rsidRPr="009F35DF">
              <w:rPr>
                <w:rFonts w:ascii="Arial" w:hAnsi="Arial" w:cs="Arial"/>
                <w:sz w:val="20"/>
                <w:szCs w:val="20"/>
              </w:rPr>
              <w:t>Sx</w:t>
            </w:r>
            <w:proofErr w:type="spellEnd"/>
          </w:p>
        </w:tc>
        <w:tc>
          <w:tcPr>
            <w:tcW w:w="981" w:type="dxa"/>
          </w:tcPr>
          <w:p w14:paraId="14F15162" w14:textId="64863A49"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0</w:t>
            </w:r>
            <w:r w:rsidR="00EF0C51" w:rsidRPr="009F35DF">
              <w:rPr>
                <w:rFonts w:ascii="Arial" w:hAnsi="Arial" w:cs="Arial"/>
                <w:sz w:val="20"/>
                <w:szCs w:val="20"/>
              </w:rPr>
              <w:t>,</w:t>
            </w:r>
            <w:r w:rsidRPr="009F35DF">
              <w:rPr>
                <w:rFonts w:ascii="Arial" w:hAnsi="Arial" w:cs="Arial"/>
                <w:sz w:val="20"/>
                <w:szCs w:val="20"/>
              </w:rPr>
              <w:t>61</w:t>
            </w:r>
          </w:p>
        </w:tc>
        <w:tc>
          <w:tcPr>
            <w:tcW w:w="981" w:type="dxa"/>
          </w:tcPr>
          <w:p w14:paraId="08CBC9F0" w14:textId="77777777" w:rsidR="00BA0113" w:rsidRPr="009F35DF" w:rsidRDefault="00BA0113" w:rsidP="006906C3">
            <w:pPr>
              <w:spacing w:line="276" w:lineRule="auto"/>
              <w:jc w:val="center"/>
              <w:rPr>
                <w:rFonts w:ascii="Arial" w:hAnsi="Arial" w:cs="Arial"/>
                <w:sz w:val="20"/>
                <w:szCs w:val="20"/>
              </w:rPr>
            </w:pPr>
          </w:p>
        </w:tc>
        <w:tc>
          <w:tcPr>
            <w:tcW w:w="981" w:type="dxa"/>
          </w:tcPr>
          <w:p w14:paraId="0D0EAB8C" w14:textId="484697B4" w:rsidR="00BA0113" w:rsidRPr="009F35DF" w:rsidRDefault="00BA0113" w:rsidP="006906C3">
            <w:pPr>
              <w:spacing w:line="276" w:lineRule="auto"/>
              <w:jc w:val="center"/>
              <w:rPr>
                <w:rFonts w:ascii="Arial" w:hAnsi="Arial" w:cs="Arial"/>
                <w:sz w:val="20"/>
                <w:szCs w:val="20"/>
              </w:rPr>
            </w:pPr>
            <w:r w:rsidRPr="009F35DF">
              <w:rPr>
                <w:rFonts w:ascii="Arial" w:hAnsi="Arial" w:cs="Arial"/>
                <w:sz w:val="20"/>
                <w:szCs w:val="20"/>
              </w:rPr>
              <w:t>2</w:t>
            </w:r>
            <w:r w:rsidR="00EF0C51" w:rsidRPr="009F35DF">
              <w:rPr>
                <w:rFonts w:ascii="Arial" w:hAnsi="Arial" w:cs="Arial"/>
                <w:sz w:val="20"/>
                <w:szCs w:val="20"/>
              </w:rPr>
              <w:t>,</w:t>
            </w:r>
            <w:r w:rsidRPr="009F35DF">
              <w:rPr>
                <w:rFonts w:ascii="Arial" w:hAnsi="Arial" w:cs="Arial"/>
                <w:sz w:val="20"/>
                <w:szCs w:val="20"/>
              </w:rPr>
              <w:t>83</w:t>
            </w:r>
          </w:p>
        </w:tc>
        <w:tc>
          <w:tcPr>
            <w:tcW w:w="981" w:type="dxa"/>
          </w:tcPr>
          <w:p w14:paraId="06D7C58C" w14:textId="77777777" w:rsidR="00BA0113" w:rsidRPr="009F35DF" w:rsidRDefault="00BA0113" w:rsidP="006906C3">
            <w:pPr>
              <w:spacing w:line="276" w:lineRule="auto"/>
              <w:jc w:val="center"/>
              <w:rPr>
                <w:rFonts w:ascii="Arial" w:hAnsi="Arial" w:cs="Arial"/>
                <w:sz w:val="20"/>
                <w:szCs w:val="20"/>
              </w:rPr>
            </w:pPr>
          </w:p>
        </w:tc>
        <w:tc>
          <w:tcPr>
            <w:tcW w:w="981" w:type="dxa"/>
            <w:shd w:val="clear" w:color="auto" w:fill="auto"/>
            <w:vAlign w:val="bottom"/>
          </w:tcPr>
          <w:p w14:paraId="1EC23B5E" w14:textId="68F4B186"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3</w:t>
            </w:r>
            <w:r w:rsidR="00EF0C51" w:rsidRPr="009F35DF">
              <w:rPr>
                <w:rFonts w:ascii="Arial" w:hAnsi="Arial" w:cs="Arial"/>
                <w:color w:val="000000"/>
                <w:sz w:val="20"/>
                <w:szCs w:val="20"/>
              </w:rPr>
              <w:t>,</w:t>
            </w:r>
            <w:r w:rsidRPr="009F35DF">
              <w:rPr>
                <w:rFonts w:ascii="Arial" w:hAnsi="Arial" w:cs="Arial"/>
                <w:color w:val="000000"/>
                <w:sz w:val="20"/>
                <w:szCs w:val="20"/>
              </w:rPr>
              <w:t>14</w:t>
            </w:r>
          </w:p>
        </w:tc>
        <w:tc>
          <w:tcPr>
            <w:tcW w:w="981" w:type="dxa"/>
          </w:tcPr>
          <w:p w14:paraId="1C6C3EC5" w14:textId="77777777" w:rsidR="00BA0113" w:rsidRPr="009F35DF" w:rsidRDefault="00BA0113" w:rsidP="006906C3">
            <w:pPr>
              <w:spacing w:line="276" w:lineRule="auto"/>
              <w:jc w:val="center"/>
              <w:rPr>
                <w:rFonts w:ascii="Arial" w:hAnsi="Arial" w:cs="Arial"/>
                <w:sz w:val="20"/>
                <w:szCs w:val="20"/>
              </w:rPr>
            </w:pPr>
          </w:p>
        </w:tc>
        <w:tc>
          <w:tcPr>
            <w:tcW w:w="981" w:type="dxa"/>
            <w:shd w:val="clear" w:color="auto" w:fill="auto"/>
            <w:vAlign w:val="bottom"/>
          </w:tcPr>
          <w:p w14:paraId="7FB0D930" w14:textId="7B4AA00A" w:rsidR="00BA0113" w:rsidRPr="009F35DF" w:rsidRDefault="00BA0113" w:rsidP="006906C3">
            <w:pPr>
              <w:spacing w:line="276" w:lineRule="auto"/>
              <w:jc w:val="center"/>
              <w:rPr>
                <w:rFonts w:ascii="Arial" w:hAnsi="Arial" w:cs="Arial"/>
                <w:color w:val="000000"/>
                <w:sz w:val="20"/>
                <w:szCs w:val="20"/>
              </w:rPr>
            </w:pPr>
            <w:r w:rsidRPr="009F35DF">
              <w:rPr>
                <w:rFonts w:ascii="Arial" w:hAnsi="Arial" w:cs="Arial"/>
                <w:color w:val="000000"/>
                <w:sz w:val="20"/>
                <w:szCs w:val="20"/>
              </w:rPr>
              <w:t>6</w:t>
            </w:r>
            <w:r w:rsidR="00EF0C51" w:rsidRPr="009F35DF">
              <w:rPr>
                <w:rFonts w:ascii="Arial" w:hAnsi="Arial" w:cs="Arial"/>
                <w:color w:val="000000"/>
                <w:sz w:val="20"/>
                <w:szCs w:val="20"/>
              </w:rPr>
              <w:t>,</w:t>
            </w:r>
            <w:r w:rsidRPr="009F35DF">
              <w:rPr>
                <w:rFonts w:ascii="Arial" w:hAnsi="Arial" w:cs="Arial"/>
                <w:color w:val="000000"/>
                <w:sz w:val="20"/>
                <w:szCs w:val="20"/>
              </w:rPr>
              <w:t>90</w:t>
            </w:r>
          </w:p>
        </w:tc>
        <w:tc>
          <w:tcPr>
            <w:tcW w:w="477" w:type="dxa"/>
          </w:tcPr>
          <w:p w14:paraId="3E890D89" w14:textId="77777777" w:rsidR="00BA0113" w:rsidRPr="009F35DF" w:rsidRDefault="00BA0113" w:rsidP="006906C3">
            <w:pPr>
              <w:spacing w:line="276" w:lineRule="auto"/>
              <w:jc w:val="center"/>
              <w:rPr>
                <w:rFonts w:ascii="Arial" w:hAnsi="Arial" w:cs="Arial"/>
                <w:sz w:val="20"/>
                <w:szCs w:val="20"/>
              </w:rPr>
            </w:pPr>
          </w:p>
        </w:tc>
      </w:tr>
    </w:tbl>
    <w:p w14:paraId="62E9B959" w14:textId="5B2BB081" w:rsidR="00274B9C" w:rsidRPr="009F35DF" w:rsidRDefault="00EA1440" w:rsidP="006906C3">
      <w:pPr>
        <w:spacing w:after="0" w:line="276" w:lineRule="auto"/>
        <w:jc w:val="both"/>
        <w:rPr>
          <w:rFonts w:ascii="Arial" w:eastAsia="Times New Roman" w:hAnsi="Arial" w:cs="Arial"/>
          <w:sz w:val="20"/>
          <w:szCs w:val="20"/>
          <w:lang w:val="es-ES" w:eastAsia="es-ES"/>
        </w:rPr>
      </w:pPr>
      <w:r w:rsidRPr="009F35DF">
        <w:rPr>
          <w:rFonts w:ascii="Arial" w:hAnsi="Arial" w:cs="Arial"/>
          <w:sz w:val="20"/>
          <w:szCs w:val="20"/>
        </w:rPr>
        <w:t>** % de afectación (expresado en % de área ocupada por pústula</w:t>
      </w:r>
      <w:r w:rsidR="009F35DF" w:rsidRPr="009F35DF">
        <w:rPr>
          <w:rFonts w:ascii="Arial" w:hAnsi="Arial" w:cs="Arial"/>
          <w:sz w:val="20"/>
          <w:szCs w:val="20"/>
        </w:rPr>
        <w:t xml:space="preserve"> </w:t>
      </w:r>
      <w:r w:rsidR="00BA0113" w:rsidRPr="009F35DF">
        <w:rPr>
          <w:rFonts w:ascii="Arial" w:hAnsi="Arial" w:cs="Arial"/>
          <w:sz w:val="20"/>
          <w:szCs w:val="20"/>
        </w:rPr>
        <w:t>Letras diferentes en similar columna difieren estadísticamente (p≤0,01)</w:t>
      </w:r>
      <w:r w:rsidR="00EE2CC6" w:rsidRPr="009F35DF">
        <w:rPr>
          <w:rFonts w:ascii="Arial" w:hAnsi="Arial" w:cs="Arial"/>
          <w:sz w:val="20"/>
          <w:szCs w:val="20"/>
        </w:rPr>
        <w:t xml:space="preserve"> según prueba de </w:t>
      </w:r>
      <w:proofErr w:type="spellStart"/>
      <w:r w:rsidR="00EE2CC6" w:rsidRPr="009F35DF">
        <w:rPr>
          <w:rFonts w:ascii="Arial" w:hAnsi="Arial" w:cs="Arial"/>
          <w:sz w:val="20"/>
          <w:szCs w:val="20"/>
        </w:rPr>
        <w:t>Tuckey</w:t>
      </w:r>
      <w:proofErr w:type="spellEnd"/>
    </w:p>
    <w:p w14:paraId="3B786CBD" w14:textId="77777777" w:rsidR="00C20B54" w:rsidRPr="009F35DF" w:rsidRDefault="00C20B54" w:rsidP="006906C3">
      <w:pPr>
        <w:spacing w:after="0" w:line="276" w:lineRule="auto"/>
        <w:jc w:val="both"/>
        <w:rPr>
          <w:rFonts w:ascii="Arial" w:hAnsi="Arial" w:cs="Arial"/>
          <w:sz w:val="20"/>
          <w:szCs w:val="20"/>
        </w:rPr>
      </w:pPr>
    </w:p>
    <w:p w14:paraId="06DBF598" w14:textId="77777777" w:rsidR="00FC2613" w:rsidRDefault="005B4E3B" w:rsidP="006906C3">
      <w:pPr>
        <w:spacing w:after="0" w:line="276" w:lineRule="auto"/>
        <w:jc w:val="both"/>
        <w:rPr>
          <w:rFonts w:ascii="Arial" w:eastAsia="Calibri" w:hAnsi="Arial" w:cs="Arial"/>
          <w:lang w:val="es-ES"/>
        </w:rPr>
      </w:pPr>
      <w:r>
        <w:rPr>
          <w:rFonts w:ascii="Arial" w:eastAsia="Calibri" w:hAnsi="Arial" w:cs="Arial"/>
          <w:lang w:val="es-ES"/>
        </w:rPr>
        <w:lastRenderedPageBreak/>
        <w:t xml:space="preserve">Estos resultados coinciden con lo planteado </w:t>
      </w:r>
      <w:r w:rsidR="00364F75">
        <w:rPr>
          <w:rFonts w:ascii="Arial" w:eastAsia="Calibri" w:hAnsi="Arial" w:cs="Arial"/>
          <w:lang w:val="es-ES"/>
        </w:rPr>
        <w:t>por Montalván</w:t>
      </w:r>
      <w:r w:rsidR="004A325C" w:rsidRPr="006906C3">
        <w:rPr>
          <w:rFonts w:ascii="Arial" w:eastAsia="Calibri" w:hAnsi="Arial" w:cs="Arial"/>
          <w:lang w:val="es-ES"/>
        </w:rPr>
        <w:t xml:space="preserve"> </w:t>
      </w:r>
      <w:r w:rsidR="004A325C" w:rsidRPr="006906C3">
        <w:rPr>
          <w:rFonts w:ascii="Arial" w:eastAsia="Calibri" w:hAnsi="Arial" w:cs="Arial"/>
          <w:i/>
          <w:lang w:val="es-ES"/>
        </w:rPr>
        <w:t>et al</w:t>
      </w:r>
      <w:r w:rsidR="004A325C" w:rsidRPr="006906C3">
        <w:rPr>
          <w:rFonts w:ascii="Arial" w:eastAsia="Calibri" w:hAnsi="Arial" w:cs="Arial"/>
          <w:lang w:val="es-ES"/>
        </w:rPr>
        <w:t xml:space="preserve">. (2019) </w:t>
      </w:r>
      <w:r>
        <w:rPr>
          <w:rFonts w:ascii="Arial" w:eastAsia="Calibri" w:hAnsi="Arial" w:cs="Arial"/>
          <w:lang w:val="es-ES"/>
        </w:rPr>
        <w:t>quien</w:t>
      </w:r>
      <w:r w:rsidR="00364F75">
        <w:rPr>
          <w:rFonts w:ascii="Arial" w:eastAsia="Calibri" w:hAnsi="Arial" w:cs="Arial"/>
          <w:lang w:val="es-ES"/>
        </w:rPr>
        <w:t>es</w:t>
      </w:r>
      <w:r>
        <w:rPr>
          <w:rFonts w:ascii="Arial" w:eastAsia="Calibri" w:hAnsi="Arial" w:cs="Arial"/>
          <w:lang w:val="es-ES"/>
        </w:rPr>
        <w:t xml:space="preserve"> argument</w:t>
      </w:r>
      <w:r w:rsidR="00364F75">
        <w:rPr>
          <w:rFonts w:ascii="Arial" w:eastAsia="Calibri" w:hAnsi="Arial" w:cs="Arial"/>
          <w:lang w:val="es-ES"/>
        </w:rPr>
        <w:t>aron</w:t>
      </w:r>
      <w:r w:rsidR="004A325C" w:rsidRPr="006906C3">
        <w:rPr>
          <w:rFonts w:ascii="Arial" w:eastAsia="Calibri" w:hAnsi="Arial" w:cs="Arial"/>
          <w:lang w:val="es-ES"/>
        </w:rPr>
        <w:t xml:space="preserve"> que con el uso de la severidad se aprecia una mejor identificación de la reacción de los cultivares</w:t>
      </w:r>
      <w:r w:rsidR="00364F75">
        <w:rPr>
          <w:rFonts w:ascii="Arial" w:eastAsia="Calibri" w:hAnsi="Arial" w:cs="Arial"/>
          <w:lang w:val="es-ES"/>
        </w:rPr>
        <w:t>.</w:t>
      </w:r>
      <w:r w:rsidR="004A325C" w:rsidRPr="006906C3">
        <w:rPr>
          <w:rFonts w:ascii="Arial" w:eastAsia="Calibri" w:hAnsi="Arial" w:cs="Arial"/>
          <w:lang w:val="es-ES"/>
        </w:rPr>
        <w:t xml:space="preserve"> </w:t>
      </w:r>
      <w:r w:rsidR="00364F75">
        <w:rPr>
          <w:rFonts w:ascii="Arial" w:eastAsia="Calibri" w:hAnsi="Arial" w:cs="Arial"/>
          <w:lang w:val="es-ES"/>
        </w:rPr>
        <w:t>El porcentaje de área ocupada por pústula presenta poca variabilidad</w:t>
      </w:r>
      <w:r w:rsidR="004A325C" w:rsidRPr="006906C3">
        <w:rPr>
          <w:rFonts w:ascii="Arial" w:eastAsia="Calibri" w:hAnsi="Arial" w:cs="Arial"/>
          <w:lang w:val="es-ES"/>
        </w:rPr>
        <w:t>,</w:t>
      </w:r>
      <w:r w:rsidR="00364F75">
        <w:rPr>
          <w:rFonts w:ascii="Arial" w:eastAsia="Calibri" w:hAnsi="Arial" w:cs="Arial"/>
          <w:lang w:val="es-ES"/>
        </w:rPr>
        <w:t xml:space="preserve"> lo que dificulta la diferenciación de los cultivares</w:t>
      </w:r>
      <w:r w:rsidR="004A325C" w:rsidRPr="006906C3">
        <w:rPr>
          <w:rFonts w:ascii="Arial" w:eastAsia="Calibri" w:hAnsi="Arial" w:cs="Arial"/>
          <w:lang w:val="es-ES"/>
        </w:rPr>
        <w:t>, fundamentalmente en aquellas de reacción intermedia.</w:t>
      </w:r>
    </w:p>
    <w:p w14:paraId="15F06D99" w14:textId="14AE8974" w:rsidR="004A325C" w:rsidRPr="006906C3" w:rsidRDefault="004A325C" w:rsidP="006906C3">
      <w:pPr>
        <w:spacing w:after="0" w:line="276" w:lineRule="auto"/>
        <w:jc w:val="both"/>
        <w:rPr>
          <w:rFonts w:ascii="Arial" w:eastAsia="Calibri" w:hAnsi="Arial" w:cs="Arial"/>
          <w:lang w:val="es-ES"/>
        </w:rPr>
      </w:pPr>
      <w:r w:rsidRPr="006906C3">
        <w:rPr>
          <w:rFonts w:ascii="Arial" w:eastAsia="Calibri" w:hAnsi="Arial" w:cs="Arial"/>
          <w:lang w:val="es-ES"/>
        </w:rPr>
        <w:t xml:space="preserve"> </w:t>
      </w:r>
    </w:p>
    <w:p w14:paraId="4EF139F0" w14:textId="77777777" w:rsidR="004A325C" w:rsidRDefault="004A325C" w:rsidP="006906C3">
      <w:pPr>
        <w:spacing w:after="0" w:line="276" w:lineRule="auto"/>
        <w:jc w:val="both"/>
        <w:rPr>
          <w:rFonts w:ascii="Arial" w:hAnsi="Arial" w:cs="Arial"/>
        </w:rPr>
      </w:pPr>
      <w:r w:rsidRPr="006906C3">
        <w:rPr>
          <w:rFonts w:ascii="Arial" w:hAnsi="Arial" w:cs="Arial"/>
        </w:rPr>
        <w:t>El cultivar comercial que mostró las mayores afectaciones fue C86-156 con más del 20 % de severidad, lo que nos expresa la distribución del patógeno en las áreas ocupadas por este genotipo.</w:t>
      </w:r>
    </w:p>
    <w:p w14:paraId="4DC0C191" w14:textId="77777777" w:rsidR="00FC2613" w:rsidRPr="006906C3" w:rsidRDefault="00FC2613" w:rsidP="006906C3">
      <w:pPr>
        <w:spacing w:after="0" w:line="276" w:lineRule="auto"/>
        <w:jc w:val="both"/>
        <w:rPr>
          <w:rFonts w:ascii="Arial" w:hAnsi="Arial" w:cs="Arial"/>
        </w:rPr>
      </w:pPr>
    </w:p>
    <w:p w14:paraId="565E544A" w14:textId="1CC24C16" w:rsidR="004A325C" w:rsidRDefault="00656ED2" w:rsidP="006906C3">
      <w:pPr>
        <w:spacing w:after="0" w:line="276" w:lineRule="auto"/>
        <w:jc w:val="both"/>
        <w:rPr>
          <w:rFonts w:ascii="Arial" w:eastAsia="Calibri" w:hAnsi="Arial" w:cs="Arial"/>
          <w:color w:val="000000"/>
          <w:lang w:val="es-ES"/>
        </w:rPr>
      </w:pPr>
      <w:r>
        <w:rPr>
          <w:rFonts w:ascii="Arial" w:eastAsia="Calibri" w:hAnsi="Arial" w:cs="Arial"/>
          <w:lang w:val="es-ES"/>
        </w:rPr>
        <w:t>E</w:t>
      </w:r>
      <w:r w:rsidR="004A325C" w:rsidRPr="006906C3">
        <w:rPr>
          <w:rFonts w:ascii="Arial" w:eastAsia="Calibri" w:hAnsi="Arial" w:cs="Arial"/>
          <w:lang w:val="es-ES"/>
        </w:rPr>
        <w:t xml:space="preserve">n las evaluaciones de Carbón se puede apreciar que las </w:t>
      </w:r>
      <w:r w:rsidRPr="006906C3">
        <w:rPr>
          <w:rFonts w:ascii="Arial" w:eastAsia="Calibri" w:hAnsi="Arial" w:cs="Arial"/>
          <w:lang w:val="es-ES"/>
        </w:rPr>
        <w:t>afectaciones</w:t>
      </w:r>
      <w:r w:rsidRPr="006906C3">
        <w:rPr>
          <w:rFonts w:ascii="Arial" w:eastAsia="Calibri" w:hAnsi="Arial" w:cs="Arial"/>
          <w:color w:val="FF0000"/>
          <w:lang w:val="es-ES"/>
        </w:rPr>
        <w:t xml:space="preserve"> </w:t>
      </w:r>
      <w:r w:rsidRPr="006906C3">
        <w:rPr>
          <w:rFonts w:ascii="Arial" w:eastAsia="Calibri" w:hAnsi="Arial" w:cs="Arial"/>
          <w:color w:val="000000"/>
          <w:lang w:val="es-ES"/>
        </w:rPr>
        <w:t>oscilaron</w:t>
      </w:r>
      <w:r w:rsidR="004A325C" w:rsidRPr="006906C3">
        <w:rPr>
          <w:rFonts w:ascii="Arial" w:eastAsia="Calibri" w:hAnsi="Arial" w:cs="Arial"/>
          <w:color w:val="000000"/>
          <w:lang w:val="es-ES"/>
        </w:rPr>
        <w:t xml:space="preserve"> desde ausentes como las reflejadas en los cultivares C90-469 y C93-540, demostrando su alto nivel de resistencia, hasta las superiores al 30 % de severidad, reflejado en algunos cultivares como C86-156, C87-51 y C1051-73</w:t>
      </w:r>
      <w:r>
        <w:rPr>
          <w:rFonts w:ascii="Arial" w:eastAsia="Calibri" w:hAnsi="Arial" w:cs="Arial"/>
          <w:color w:val="000000"/>
          <w:lang w:val="es-ES"/>
        </w:rPr>
        <w:t>.</w:t>
      </w:r>
      <w:r w:rsidR="004A325C" w:rsidRPr="006906C3">
        <w:rPr>
          <w:rFonts w:ascii="Arial" w:eastAsia="Calibri" w:hAnsi="Arial" w:cs="Arial"/>
          <w:color w:val="000000"/>
          <w:lang w:val="es-ES"/>
        </w:rPr>
        <w:t xml:space="preserve"> </w:t>
      </w:r>
      <w:r>
        <w:rPr>
          <w:rFonts w:ascii="Arial" w:eastAsia="Calibri" w:hAnsi="Arial" w:cs="Arial"/>
          <w:color w:val="000000"/>
          <w:lang w:val="es-ES"/>
        </w:rPr>
        <w:t>Estos cultivares</w:t>
      </w:r>
      <w:r w:rsidR="004A325C" w:rsidRPr="006906C3">
        <w:rPr>
          <w:rFonts w:ascii="Arial" w:eastAsia="Calibri" w:hAnsi="Arial" w:cs="Arial"/>
          <w:color w:val="000000"/>
          <w:lang w:val="es-ES"/>
        </w:rPr>
        <w:t xml:space="preserve"> deben ser limitados en su extensión</w:t>
      </w:r>
      <w:r>
        <w:rPr>
          <w:rFonts w:ascii="Arial" w:eastAsia="Calibri" w:hAnsi="Arial" w:cs="Arial"/>
          <w:color w:val="000000"/>
          <w:lang w:val="es-ES"/>
        </w:rPr>
        <w:t>,</w:t>
      </w:r>
      <w:r w:rsidR="004A325C" w:rsidRPr="006906C3">
        <w:rPr>
          <w:rFonts w:ascii="Arial" w:eastAsia="Calibri" w:hAnsi="Arial" w:cs="Arial"/>
          <w:color w:val="000000"/>
          <w:lang w:val="es-ES"/>
        </w:rPr>
        <w:t xml:space="preserve"> ubicados en zonas de baja prevalencia de la enfermedad y un entorno fitosanitario compuesto por cultivares resistentes tal y como se recomienda por el INICA (2011).</w:t>
      </w:r>
    </w:p>
    <w:p w14:paraId="73B63887" w14:textId="77777777" w:rsidR="00FC2613" w:rsidRPr="006906C3" w:rsidRDefault="00FC2613" w:rsidP="006906C3">
      <w:pPr>
        <w:spacing w:after="0" w:line="276" w:lineRule="auto"/>
        <w:jc w:val="both"/>
        <w:rPr>
          <w:rFonts w:ascii="Arial" w:eastAsia="Calibri" w:hAnsi="Arial" w:cs="Arial"/>
          <w:color w:val="000000"/>
          <w:lang w:val="es-ES"/>
        </w:rPr>
      </w:pPr>
    </w:p>
    <w:p w14:paraId="0A32D93B" w14:textId="77777777" w:rsidR="00FC2613" w:rsidRDefault="004A325C" w:rsidP="006906C3">
      <w:pPr>
        <w:spacing w:after="0" w:line="276" w:lineRule="auto"/>
        <w:jc w:val="both"/>
        <w:rPr>
          <w:rFonts w:ascii="Arial" w:eastAsia="Calibri" w:hAnsi="Arial" w:cs="Arial"/>
          <w:color w:val="000000"/>
          <w:lang w:val="es-ES"/>
        </w:rPr>
      </w:pPr>
      <w:r w:rsidRPr="006906C3">
        <w:rPr>
          <w:rFonts w:ascii="Arial" w:eastAsia="Calibri" w:hAnsi="Arial" w:cs="Arial"/>
          <w:color w:val="000000"/>
          <w:lang w:val="es-ES"/>
        </w:rPr>
        <w:t>Los patrones de reacción conocida manifestaron su comportamiento habitual, My5514 y Ja64-19 con las menores afectaciones, B77683 y CP52-43 con afectaciones medias y Co213 y B42231 con las mayores afectaciones.</w:t>
      </w:r>
    </w:p>
    <w:p w14:paraId="7BD47924" w14:textId="30A377AC" w:rsidR="004A325C" w:rsidRPr="006906C3" w:rsidRDefault="004A325C" w:rsidP="006906C3">
      <w:pPr>
        <w:spacing w:after="0" w:line="276" w:lineRule="auto"/>
        <w:jc w:val="both"/>
        <w:rPr>
          <w:rFonts w:ascii="Arial" w:eastAsia="Calibri" w:hAnsi="Arial" w:cs="Arial"/>
          <w:color w:val="000000"/>
          <w:lang w:val="es-ES"/>
        </w:rPr>
      </w:pPr>
      <w:r w:rsidRPr="006906C3">
        <w:rPr>
          <w:rFonts w:ascii="Arial" w:eastAsia="Calibri" w:hAnsi="Arial" w:cs="Arial"/>
          <w:color w:val="000000"/>
          <w:lang w:val="es-ES"/>
        </w:rPr>
        <w:t xml:space="preserve"> </w:t>
      </w:r>
    </w:p>
    <w:p w14:paraId="21384740" w14:textId="514C56ED" w:rsidR="004A325C" w:rsidRDefault="004A325C" w:rsidP="006906C3">
      <w:pPr>
        <w:spacing w:after="0" w:line="276" w:lineRule="auto"/>
        <w:jc w:val="both"/>
        <w:rPr>
          <w:rFonts w:ascii="Arial" w:hAnsi="Arial" w:cs="Arial"/>
        </w:rPr>
      </w:pPr>
      <w:r w:rsidRPr="006906C3">
        <w:rPr>
          <w:rFonts w:ascii="Arial" w:hAnsi="Arial" w:cs="Arial"/>
        </w:rPr>
        <w:t>Estos resultados ponen de manifiesto la necesidad de monitorear el desarrollo de la enfermedad durante todo el ciclo de desarrollo del cultivo, haciendo énfasis en la cepa de retoño</w:t>
      </w:r>
      <w:r w:rsidR="00656ED2">
        <w:rPr>
          <w:rFonts w:ascii="Arial" w:hAnsi="Arial" w:cs="Arial"/>
        </w:rPr>
        <w:t xml:space="preserve">. En retoño se </w:t>
      </w:r>
      <w:r w:rsidRPr="006906C3">
        <w:rPr>
          <w:rFonts w:ascii="Arial" w:hAnsi="Arial" w:cs="Arial"/>
        </w:rPr>
        <w:t>expresa la mayor susceptibilidad y por ende mayor presencia de los síntomas</w:t>
      </w:r>
      <w:r w:rsidR="00656ED2">
        <w:rPr>
          <w:rFonts w:ascii="Arial" w:hAnsi="Arial" w:cs="Arial"/>
        </w:rPr>
        <w:t xml:space="preserve">. Es de </w:t>
      </w:r>
      <w:r w:rsidRPr="006906C3">
        <w:rPr>
          <w:rFonts w:ascii="Arial" w:hAnsi="Arial" w:cs="Arial"/>
        </w:rPr>
        <w:t>suma importancia</w:t>
      </w:r>
      <w:r w:rsidR="00656ED2">
        <w:rPr>
          <w:rFonts w:ascii="Arial" w:hAnsi="Arial" w:cs="Arial"/>
        </w:rPr>
        <w:t xml:space="preserve"> entonces</w:t>
      </w:r>
      <w:r w:rsidRPr="006906C3">
        <w:rPr>
          <w:rFonts w:ascii="Arial" w:hAnsi="Arial" w:cs="Arial"/>
        </w:rPr>
        <w:t xml:space="preserve"> mantener la selección de cultivares resistentes al carbón de una manera continua (</w:t>
      </w:r>
      <w:proofErr w:type="spellStart"/>
      <w:r w:rsidRPr="006906C3">
        <w:rPr>
          <w:rFonts w:ascii="Arial" w:hAnsi="Arial" w:cs="Arial"/>
        </w:rPr>
        <w:t>Tegene</w:t>
      </w:r>
      <w:proofErr w:type="spellEnd"/>
      <w:r w:rsidRPr="006906C3">
        <w:rPr>
          <w:rFonts w:ascii="Arial" w:hAnsi="Arial" w:cs="Arial"/>
        </w:rPr>
        <w:t xml:space="preserve"> </w:t>
      </w:r>
      <w:r w:rsidRPr="006906C3">
        <w:rPr>
          <w:rFonts w:ascii="Arial" w:hAnsi="Arial" w:cs="Arial"/>
          <w:i/>
        </w:rPr>
        <w:t>et al</w:t>
      </w:r>
      <w:r w:rsidRPr="006906C3">
        <w:rPr>
          <w:rFonts w:ascii="Arial" w:hAnsi="Arial" w:cs="Arial"/>
        </w:rPr>
        <w:t>., 2021)</w:t>
      </w:r>
      <w:r w:rsidR="001D668D" w:rsidRPr="006906C3">
        <w:rPr>
          <w:rFonts w:ascii="Arial" w:hAnsi="Arial" w:cs="Arial"/>
        </w:rPr>
        <w:t>.</w:t>
      </w:r>
    </w:p>
    <w:p w14:paraId="15E8731B" w14:textId="77777777" w:rsidR="00FC2613" w:rsidRPr="006906C3" w:rsidRDefault="00FC2613" w:rsidP="006906C3">
      <w:pPr>
        <w:spacing w:after="0" w:line="276" w:lineRule="auto"/>
        <w:jc w:val="both"/>
        <w:rPr>
          <w:rFonts w:ascii="Arial" w:hAnsi="Arial" w:cs="Arial"/>
        </w:rPr>
      </w:pPr>
    </w:p>
    <w:p w14:paraId="07122EC1" w14:textId="3A4F448B" w:rsidR="001D668D" w:rsidRDefault="001D668D" w:rsidP="006906C3">
      <w:pPr>
        <w:spacing w:after="0" w:line="276" w:lineRule="auto"/>
        <w:jc w:val="both"/>
        <w:rPr>
          <w:rFonts w:ascii="Arial" w:hAnsi="Arial" w:cs="Arial"/>
        </w:rPr>
      </w:pPr>
      <w:r w:rsidRPr="006906C3">
        <w:rPr>
          <w:rFonts w:ascii="Arial" w:hAnsi="Arial" w:cs="Arial"/>
        </w:rPr>
        <w:t xml:space="preserve">El </w:t>
      </w:r>
      <w:r w:rsidR="00D1725E">
        <w:rPr>
          <w:rFonts w:ascii="Arial" w:hAnsi="Arial" w:cs="Arial"/>
        </w:rPr>
        <w:t>porcentaje</w:t>
      </w:r>
      <w:r w:rsidRPr="006906C3">
        <w:rPr>
          <w:rFonts w:ascii="Arial" w:hAnsi="Arial" w:cs="Arial"/>
        </w:rPr>
        <w:t xml:space="preserve"> de severidad nos expresa una mejor visualización de las afectaciones en los cultivares comerciales.</w:t>
      </w:r>
      <w:r w:rsidR="00D1725E">
        <w:rPr>
          <w:rFonts w:ascii="Arial" w:hAnsi="Arial" w:cs="Arial"/>
        </w:rPr>
        <w:t xml:space="preserve"> La severidad permite estimar correctamente el nivel de daño de las enfermedades en ellos cultivos (Julca </w:t>
      </w:r>
      <w:r w:rsidR="00D1725E" w:rsidRPr="00D1725E">
        <w:rPr>
          <w:rFonts w:ascii="Arial" w:hAnsi="Arial" w:cs="Arial"/>
          <w:i/>
          <w:iCs/>
        </w:rPr>
        <w:t>et al</w:t>
      </w:r>
      <w:r w:rsidR="00D1725E">
        <w:rPr>
          <w:rFonts w:ascii="Arial" w:hAnsi="Arial" w:cs="Arial"/>
        </w:rPr>
        <w:t>., 2019)</w:t>
      </w:r>
    </w:p>
    <w:p w14:paraId="0C603422" w14:textId="77777777" w:rsidR="00FC2613" w:rsidRPr="006906C3" w:rsidRDefault="00FC2613" w:rsidP="006906C3">
      <w:pPr>
        <w:spacing w:after="0" w:line="276" w:lineRule="auto"/>
        <w:jc w:val="both"/>
        <w:rPr>
          <w:rFonts w:ascii="Arial" w:hAnsi="Arial" w:cs="Arial"/>
        </w:rPr>
      </w:pPr>
    </w:p>
    <w:p w14:paraId="74B61564" w14:textId="77777777" w:rsidR="00127B9C" w:rsidRDefault="00127B9C" w:rsidP="006906C3">
      <w:pPr>
        <w:spacing w:after="0" w:line="276" w:lineRule="auto"/>
        <w:jc w:val="both"/>
        <w:rPr>
          <w:rFonts w:ascii="Arial" w:hAnsi="Arial" w:cs="Arial"/>
          <w:color w:val="231F20"/>
        </w:rPr>
      </w:pPr>
      <w:r w:rsidRPr="006906C3">
        <w:rPr>
          <w:rFonts w:ascii="Arial" w:hAnsi="Arial" w:cs="Arial"/>
          <w:color w:val="231F20"/>
        </w:rPr>
        <w:t xml:space="preserve">Los porcentajes de área ocupada por pústulas y los grados de reacción conocida ante la Roya Parda </w:t>
      </w:r>
      <w:r w:rsidR="004A0F47" w:rsidRPr="006906C3">
        <w:rPr>
          <w:rFonts w:ascii="Arial" w:hAnsi="Arial" w:cs="Arial"/>
          <w:color w:val="231F20"/>
        </w:rPr>
        <w:t xml:space="preserve">en los patrones, así como los porcentajes de afectación y los grados de reacción conocida en los patrones de carbón. </w:t>
      </w:r>
      <w:r w:rsidRPr="006906C3">
        <w:rPr>
          <w:rFonts w:ascii="Arial" w:hAnsi="Arial" w:cs="Arial"/>
          <w:color w:val="231F20"/>
        </w:rPr>
        <w:t xml:space="preserve">permitieron ajustar una línea de regresión que nos permite deslindar la influencia que hubiese tenido el ambiente en la reacción de los cultivares. (Figura </w:t>
      </w:r>
      <w:r w:rsidR="002675C7" w:rsidRPr="006906C3">
        <w:rPr>
          <w:rFonts w:ascii="Arial" w:hAnsi="Arial" w:cs="Arial"/>
          <w:color w:val="231F20"/>
        </w:rPr>
        <w:t>2</w:t>
      </w:r>
      <w:r w:rsidRPr="006906C3">
        <w:rPr>
          <w:rFonts w:ascii="Arial" w:hAnsi="Arial" w:cs="Arial"/>
          <w:color w:val="231F20"/>
        </w:rPr>
        <w:t>)</w:t>
      </w:r>
    </w:p>
    <w:p w14:paraId="1CD7DF07" w14:textId="77777777" w:rsidR="00FC2613" w:rsidRPr="006906C3" w:rsidRDefault="00FC2613" w:rsidP="006906C3">
      <w:pPr>
        <w:spacing w:after="0" w:line="276" w:lineRule="auto"/>
        <w:jc w:val="both"/>
        <w:rPr>
          <w:rFonts w:ascii="Arial" w:hAnsi="Arial" w:cs="Arial"/>
          <w:color w:val="231F20"/>
        </w:rPr>
      </w:pPr>
    </w:p>
    <w:p w14:paraId="085F9BF6" w14:textId="6EF3904A" w:rsidR="00127B9C" w:rsidRPr="006906C3" w:rsidRDefault="00127B9C" w:rsidP="006906C3">
      <w:pPr>
        <w:spacing w:after="0" w:line="276" w:lineRule="auto"/>
        <w:jc w:val="both"/>
        <w:rPr>
          <w:rFonts w:ascii="Arial" w:hAnsi="Arial" w:cs="Arial"/>
          <w:color w:val="231F20"/>
        </w:rPr>
      </w:pPr>
      <w:r w:rsidRPr="006906C3">
        <w:rPr>
          <w:rFonts w:ascii="Arial" w:hAnsi="Arial" w:cs="Arial"/>
          <w:color w:val="231F20"/>
        </w:rPr>
        <w:t xml:space="preserve">La </w:t>
      </w:r>
      <w:r w:rsidR="003309D1">
        <w:rPr>
          <w:rFonts w:ascii="Arial" w:hAnsi="Arial" w:cs="Arial"/>
          <w:color w:val="231F20"/>
        </w:rPr>
        <w:t>figura</w:t>
      </w:r>
      <w:r w:rsidRPr="006906C3">
        <w:rPr>
          <w:rFonts w:ascii="Arial" w:hAnsi="Arial" w:cs="Arial"/>
          <w:color w:val="231F20"/>
        </w:rPr>
        <w:t xml:space="preserve"> muestra que con la ecuación de regresión lineal se realiza una valoración más eficiente de cuál sería la reacción de los cultivares si las condiciones ambientales fuesen idóneas para el desarrollo de la</w:t>
      </w:r>
      <w:r w:rsidR="002675C7" w:rsidRPr="006906C3">
        <w:rPr>
          <w:rFonts w:ascii="Arial" w:hAnsi="Arial" w:cs="Arial"/>
          <w:color w:val="231F20"/>
        </w:rPr>
        <w:t>s</w:t>
      </w:r>
      <w:r w:rsidRPr="006906C3">
        <w:rPr>
          <w:rFonts w:ascii="Arial" w:hAnsi="Arial" w:cs="Arial"/>
          <w:color w:val="231F20"/>
        </w:rPr>
        <w:t xml:space="preserve"> enfermedad</w:t>
      </w:r>
      <w:r w:rsidR="002675C7" w:rsidRPr="006906C3">
        <w:rPr>
          <w:rFonts w:ascii="Arial" w:hAnsi="Arial" w:cs="Arial"/>
          <w:color w:val="231F20"/>
        </w:rPr>
        <w:t>es</w:t>
      </w:r>
      <w:r w:rsidRPr="006906C3">
        <w:rPr>
          <w:rFonts w:ascii="Arial" w:hAnsi="Arial" w:cs="Arial"/>
          <w:color w:val="231F20"/>
        </w:rPr>
        <w:t>. Se puede apreciar además que los primeros grados de la escala se pierden, debido a las afectaciones nulas o casi nulas de los patrones de mayor resistencia (PR980 y Ja64-11</w:t>
      </w:r>
      <w:r w:rsidR="002675C7" w:rsidRPr="006906C3">
        <w:rPr>
          <w:rFonts w:ascii="Arial" w:hAnsi="Arial" w:cs="Arial"/>
          <w:color w:val="231F20"/>
        </w:rPr>
        <w:t>para Roya Parda y My5514 y Ja64-19 para carbón</w:t>
      </w:r>
      <w:r w:rsidRPr="006906C3">
        <w:rPr>
          <w:rFonts w:ascii="Arial" w:hAnsi="Arial" w:cs="Arial"/>
          <w:color w:val="231F20"/>
        </w:rPr>
        <w:t xml:space="preserve">) y a las afectaciones severas en </w:t>
      </w:r>
      <w:r w:rsidR="002675C7" w:rsidRPr="006906C3">
        <w:rPr>
          <w:rFonts w:ascii="Arial" w:hAnsi="Arial" w:cs="Arial"/>
          <w:color w:val="231F20"/>
        </w:rPr>
        <w:t>los patrones</w:t>
      </w:r>
      <w:r w:rsidRPr="006906C3">
        <w:rPr>
          <w:rFonts w:ascii="Arial" w:hAnsi="Arial" w:cs="Arial"/>
          <w:color w:val="231F20"/>
        </w:rPr>
        <w:t xml:space="preserve"> de mayor susceptibilidad (B4362</w:t>
      </w:r>
      <w:r w:rsidR="002675C7" w:rsidRPr="006906C3">
        <w:rPr>
          <w:rFonts w:ascii="Arial" w:hAnsi="Arial" w:cs="Arial"/>
          <w:color w:val="231F20"/>
        </w:rPr>
        <w:t xml:space="preserve"> en roya y B42231 en carbón</w:t>
      </w:r>
      <w:r w:rsidRPr="006906C3">
        <w:rPr>
          <w:rFonts w:ascii="Arial" w:hAnsi="Arial" w:cs="Arial"/>
          <w:color w:val="231F20"/>
        </w:rPr>
        <w:t>), lo que incrementa la pendiente, ubicando el intercepto en valores cercanos al grado tres de la escala. Esto hace suponer que la ecuación de regresión lineal, propuesta en la metodología INICA (2011) podría ser sustituida por otra que nos brinde un mejor ajuste matemático, la logarítmica, por ejemplo.</w:t>
      </w:r>
    </w:p>
    <w:p w14:paraId="56EEDEF1" w14:textId="77777777" w:rsidR="00C8376B" w:rsidRPr="006906C3" w:rsidRDefault="00C8376B" w:rsidP="006906C3">
      <w:pPr>
        <w:spacing w:after="0" w:line="276" w:lineRule="auto"/>
        <w:jc w:val="both"/>
        <w:rPr>
          <w:rFonts w:ascii="Arial" w:hAnsi="Arial" w:cs="Arial"/>
          <w:color w:val="231F20"/>
        </w:rPr>
      </w:pPr>
    </w:p>
    <w:p w14:paraId="24EBB4B2" w14:textId="77777777" w:rsidR="00C8376B" w:rsidRPr="006906C3" w:rsidRDefault="00C8376B" w:rsidP="006906C3">
      <w:pPr>
        <w:spacing w:after="0" w:line="276" w:lineRule="auto"/>
        <w:jc w:val="both"/>
        <w:rPr>
          <w:rFonts w:ascii="Arial" w:hAnsi="Arial" w:cs="Arial"/>
        </w:rPr>
      </w:pPr>
      <w:r w:rsidRPr="006906C3">
        <w:rPr>
          <w:rFonts w:ascii="Arial" w:hAnsi="Arial" w:cs="Arial"/>
          <w:noProof/>
          <w:lang w:eastAsia="es-MX"/>
        </w:rPr>
        <w:drawing>
          <wp:inline distT="0" distB="0" distL="0" distR="0" wp14:anchorId="2627F1A5" wp14:editId="656E1A8F">
            <wp:extent cx="5612130" cy="1657332"/>
            <wp:effectExtent l="0" t="0" r="0" b="635"/>
            <wp:docPr id="6" name="Imagen 6" descr="E:\Montalvan\eventos\Eventos 2023\SISA 2023 resumen antes 15 feb\curvas de regres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ntalvan\eventos\Eventos 2023\SISA 2023 resumen antes 15 feb\curvas de regresió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657332"/>
                    </a:xfrm>
                    <a:prstGeom prst="rect">
                      <a:avLst/>
                    </a:prstGeom>
                    <a:noFill/>
                    <a:ln>
                      <a:noFill/>
                    </a:ln>
                  </pic:spPr>
                </pic:pic>
              </a:graphicData>
            </a:graphic>
          </wp:inline>
        </w:drawing>
      </w:r>
    </w:p>
    <w:p w14:paraId="017FCEC9" w14:textId="54F356E4" w:rsidR="00C8376B" w:rsidRDefault="002675C7" w:rsidP="006906C3">
      <w:pPr>
        <w:spacing w:after="0" w:line="276" w:lineRule="auto"/>
        <w:jc w:val="both"/>
        <w:rPr>
          <w:rFonts w:ascii="Arial" w:hAnsi="Arial" w:cs="Arial"/>
        </w:rPr>
      </w:pPr>
      <w:r w:rsidRPr="006906C3">
        <w:rPr>
          <w:rFonts w:ascii="Arial" w:hAnsi="Arial" w:cs="Arial"/>
        </w:rPr>
        <w:t>Figura 2: Ecuaciones de regresión obtenidas con los valores de porcentaje de afectación en cada patrón de reacción conocida según la enfermedad analizada y sus respectivos grados de reacción</w:t>
      </w:r>
    </w:p>
    <w:p w14:paraId="63C69948" w14:textId="77777777" w:rsidR="00FC2613" w:rsidRPr="006906C3" w:rsidRDefault="00FC2613" w:rsidP="006906C3">
      <w:pPr>
        <w:spacing w:after="0" w:line="276" w:lineRule="auto"/>
        <w:jc w:val="both"/>
        <w:rPr>
          <w:rFonts w:ascii="Arial" w:hAnsi="Arial" w:cs="Arial"/>
        </w:rPr>
      </w:pPr>
    </w:p>
    <w:p w14:paraId="1F2C9863" w14:textId="0201D1C3" w:rsidR="00C8376B" w:rsidRPr="006906C3" w:rsidRDefault="00D952D5" w:rsidP="006906C3">
      <w:pPr>
        <w:spacing w:after="0" w:line="276" w:lineRule="auto"/>
        <w:jc w:val="both"/>
        <w:rPr>
          <w:rFonts w:ascii="Arial" w:hAnsi="Arial" w:cs="Arial"/>
          <w:lang w:bidi="he-IL"/>
        </w:rPr>
      </w:pPr>
      <w:r>
        <w:rPr>
          <w:rFonts w:ascii="Arial" w:hAnsi="Arial" w:cs="Arial"/>
          <w:lang w:bidi="he-IL"/>
        </w:rPr>
        <w:t>L</w:t>
      </w:r>
      <w:r w:rsidR="00C8376B" w:rsidRPr="006906C3">
        <w:rPr>
          <w:rFonts w:ascii="Arial" w:hAnsi="Arial" w:cs="Arial"/>
          <w:lang w:bidi="he-IL"/>
        </w:rPr>
        <w:t>os cultivares comprendidos entre los grados uno y tres de la escala</w:t>
      </w:r>
      <w:r>
        <w:rPr>
          <w:rFonts w:ascii="Arial" w:hAnsi="Arial" w:cs="Arial"/>
          <w:lang w:bidi="he-IL"/>
        </w:rPr>
        <w:t xml:space="preserve"> utilizada para evaluar carbón</w:t>
      </w:r>
      <w:r w:rsidR="00C8376B" w:rsidRPr="006906C3">
        <w:rPr>
          <w:rFonts w:ascii="Arial" w:hAnsi="Arial" w:cs="Arial"/>
          <w:lang w:bidi="he-IL"/>
        </w:rPr>
        <w:t xml:space="preserve"> pueden ser plantados sin ningún tipo de restricción, solo respetando lo concebido por el </w:t>
      </w:r>
      <w:r w:rsidR="003309D1">
        <w:rPr>
          <w:rFonts w:ascii="Arial" w:hAnsi="Arial" w:cs="Arial"/>
          <w:lang w:bidi="he-IL"/>
        </w:rPr>
        <w:t>Servicio de Variedades y Semilla (</w:t>
      </w:r>
      <w:r w:rsidR="00C8376B" w:rsidRPr="006906C3">
        <w:rPr>
          <w:rFonts w:ascii="Arial" w:hAnsi="Arial" w:cs="Arial"/>
          <w:lang w:bidi="he-IL"/>
        </w:rPr>
        <w:t>SERVAS</w:t>
      </w:r>
      <w:r w:rsidR="003309D1">
        <w:rPr>
          <w:rFonts w:ascii="Arial" w:hAnsi="Arial" w:cs="Arial"/>
          <w:lang w:bidi="he-IL"/>
        </w:rPr>
        <w:t>)</w:t>
      </w:r>
      <w:r w:rsidR="00C8376B" w:rsidRPr="006906C3">
        <w:rPr>
          <w:rFonts w:ascii="Arial" w:hAnsi="Arial" w:cs="Arial"/>
          <w:lang w:bidi="he-IL"/>
        </w:rPr>
        <w:t xml:space="preserve"> de no sobrepasar el 25 % del área plantada.</w:t>
      </w:r>
      <w:r>
        <w:rPr>
          <w:rFonts w:ascii="Arial" w:hAnsi="Arial" w:cs="Arial"/>
          <w:lang w:bidi="he-IL"/>
        </w:rPr>
        <w:t xml:space="preserve"> (INICA 2011)</w:t>
      </w:r>
    </w:p>
    <w:p w14:paraId="0CDEDD9E" w14:textId="77777777" w:rsidR="00C8376B" w:rsidRDefault="00C8376B" w:rsidP="006906C3">
      <w:pPr>
        <w:spacing w:after="0" w:line="276" w:lineRule="auto"/>
        <w:jc w:val="both"/>
        <w:rPr>
          <w:rFonts w:ascii="Arial" w:hAnsi="Arial" w:cs="Arial"/>
        </w:rPr>
      </w:pPr>
      <w:r w:rsidRPr="006906C3">
        <w:rPr>
          <w:rFonts w:ascii="Arial" w:hAnsi="Arial" w:cs="Arial"/>
        </w:rPr>
        <w:t xml:space="preserve">En este particular se ubican los cultivares C90-469 y C93-540. Los cultivares comprendidos entre los grados tres y seis pueden ser manejados con limitaciones y los cultivares con reacción superior al grado siete de la escala, no deben ser plantados para evitar las posibles ocurrencias de </w:t>
      </w:r>
      <w:proofErr w:type="spellStart"/>
      <w:r w:rsidRPr="006906C3">
        <w:rPr>
          <w:rFonts w:ascii="Arial" w:hAnsi="Arial" w:cs="Arial"/>
        </w:rPr>
        <w:t>epifitias</w:t>
      </w:r>
      <w:proofErr w:type="spellEnd"/>
      <w:r w:rsidRPr="006906C3">
        <w:rPr>
          <w:rFonts w:ascii="Arial" w:hAnsi="Arial" w:cs="Arial"/>
        </w:rPr>
        <w:t xml:space="preserve">. Solo bajo condiciones excepcionales podrían ser plantados, tales son los casos de C87-51 y C1051-73, altamente azucareras y de madurez temprana, las cuales ya estaban en producción y paulatinamente </w:t>
      </w:r>
      <w:r w:rsidR="002675C7" w:rsidRPr="006906C3">
        <w:rPr>
          <w:rFonts w:ascii="Arial" w:hAnsi="Arial" w:cs="Arial"/>
        </w:rPr>
        <w:t xml:space="preserve">se </w:t>
      </w:r>
      <w:r w:rsidRPr="006906C3">
        <w:rPr>
          <w:rFonts w:ascii="Arial" w:hAnsi="Arial" w:cs="Arial"/>
        </w:rPr>
        <w:t>deben ir sustitu</w:t>
      </w:r>
      <w:r w:rsidR="002675C7" w:rsidRPr="006906C3">
        <w:rPr>
          <w:rFonts w:ascii="Arial" w:hAnsi="Arial" w:cs="Arial"/>
        </w:rPr>
        <w:t>yendo</w:t>
      </w:r>
      <w:r w:rsidRPr="006906C3">
        <w:rPr>
          <w:rFonts w:ascii="Arial" w:hAnsi="Arial" w:cs="Arial"/>
        </w:rPr>
        <w:t xml:space="preserve"> por cultivares con alto potencial azucarero y resistentes a las principales enfermedades que atacan al cultivo en Cuba, entre las que se encuentra el Carbón de la Caña de Azúcar.</w:t>
      </w:r>
    </w:p>
    <w:p w14:paraId="7AE09A76" w14:textId="77777777" w:rsidR="00FC2613" w:rsidRPr="006906C3" w:rsidRDefault="00FC2613" w:rsidP="006906C3">
      <w:pPr>
        <w:spacing w:after="0" w:line="276" w:lineRule="auto"/>
        <w:jc w:val="both"/>
        <w:rPr>
          <w:rFonts w:ascii="Arial" w:hAnsi="Arial" w:cs="Arial"/>
        </w:rPr>
      </w:pPr>
    </w:p>
    <w:p w14:paraId="5CE8B899" w14:textId="1592917D" w:rsidR="00C8376B" w:rsidRDefault="00D952D5" w:rsidP="006906C3">
      <w:pPr>
        <w:spacing w:after="0" w:line="276" w:lineRule="auto"/>
        <w:jc w:val="both"/>
        <w:rPr>
          <w:rFonts w:ascii="Arial" w:hAnsi="Arial" w:cs="Arial"/>
        </w:rPr>
      </w:pPr>
      <w:r>
        <w:rPr>
          <w:rFonts w:ascii="Arial" w:hAnsi="Arial" w:cs="Arial"/>
        </w:rPr>
        <w:t>Para contrarrestar los efectos dañinos de las enfermedades, e</w:t>
      </w:r>
      <w:r w:rsidR="00C8376B" w:rsidRPr="006906C3">
        <w:rPr>
          <w:rFonts w:ascii="Arial" w:hAnsi="Arial" w:cs="Arial"/>
        </w:rPr>
        <w:t>l uso de cultivares resistentes y la búsqueda incluso de genes de resistencia en especies silvestres ha sido una práctica cotidiana en Caña de Azúcar (</w:t>
      </w:r>
      <w:proofErr w:type="spellStart"/>
      <w:r w:rsidR="00C8376B" w:rsidRPr="006906C3">
        <w:rPr>
          <w:rFonts w:ascii="Arial" w:hAnsi="Arial" w:cs="Arial"/>
        </w:rPr>
        <w:t>Sakaigaichi</w:t>
      </w:r>
      <w:proofErr w:type="spellEnd"/>
      <w:r w:rsidR="00C8376B" w:rsidRPr="006906C3">
        <w:rPr>
          <w:rFonts w:ascii="Arial" w:hAnsi="Arial" w:cs="Arial"/>
        </w:rPr>
        <w:t xml:space="preserve"> </w:t>
      </w:r>
      <w:r w:rsidR="00C8376B" w:rsidRPr="006906C3">
        <w:rPr>
          <w:rFonts w:ascii="Arial" w:hAnsi="Arial" w:cs="Arial"/>
          <w:i/>
        </w:rPr>
        <w:t>et al</w:t>
      </w:r>
      <w:r w:rsidR="00C8376B" w:rsidRPr="006906C3">
        <w:rPr>
          <w:rFonts w:ascii="Arial" w:hAnsi="Arial" w:cs="Arial"/>
        </w:rPr>
        <w:t>., 2019)</w:t>
      </w:r>
      <w:r w:rsidR="00FC2613">
        <w:rPr>
          <w:rFonts w:ascii="Arial" w:hAnsi="Arial" w:cs="Arial"/>
        </w:rPr>
        <w:t>.</w:t>
      </w:r>
    </w:p>
    <w:p w14:paraId="741A249E" w14:textId="77777777" w:rsidR="00FC2613" w:rsidRPr="006906C3" w:rsidRDefault="00FC2613" w:rsidP="006906C3">
      <w:pPr>
        <w:spacing w:after="0" w:line="276" w:lineRule="auto"/>
        <w:jc w:val="both"/>
        <w:rPr>
          <w:rFonts w:ascii="Arial" w:hAnsi="Arial" w:cs="Arial"/>
        </w:rPr>
      </w:pPr>
    </w:p>
    <w:p w14:paraId="66FE9EA2" w14:textId="29FBB0AB" w:rsidR="00C8376B" w:rsidRDefault="003A6468" w:rsidP="006906C3">
      <w:pPr>
        <w:spacing w:after="0" w:line="276" w:lineRule="auto"/>
        <w:jc w:val="both"/>
        <w:rPr>
          <w:rFonts w:ascii="Arial" w:eastAsia="Calibri" w:hAnsi="Arial" w:cs="Arial"/>
          <w:color w:val="000000"/>
          <w:lang w:val="es-ES"/>
        </w:rPr>
      </w:pPr>
      <w:r w:rsidRPr="006906C3">
        <w:rPr>
          <w:rFonts w:ascii="Arial" w:eastAsia="Calibri" w:hAnsi="Arial" w:cs="Arial"/>
          <w:color w:val="000000"/>
          <w:lang w:val="es-ES"/>
        </w:rPr>
        <w:t>L</w:t>
      </w:r>
      <w:r w:rsidR="00C8376B" w:rsidRPr="006906C3">
        <w:rPr>
          <w:rFonts w:ascii="Arial" w:eastAsia="Calibri" w:hAnsi="Arial" w:cs="Arial"/>
          <w:color w:val="000000"/>
          <w:lang w:val="es-ES"/>
        </w:rPr>
        <w:t>as variables estudiadas se incluy</w:t>
      </w:r>
      <w:r w:rsidRPr="006906C3">
        <w:rPr>
          <w:rFonts w:ascii="Arial" w:eastAsia="Calibri" w:hAnsi="Arial" w:cs="Arial"/>
          <w:color w:val="000000"/>
          <w:lang w:val="es-ES"/>
        </w:rPr>
        <w:t>eron</w:t>
      </w:r>
      <w:r w:rsidR="00C8376B" w:rsidRPr="006906C3">
        <w:rPr>
          <w:rFonts w:ascii="Arial" w:eastAsia="Calibri" w:hAnsi="Arial" w:cs="Arial"/>
          <w:color w:val="000000"/>
          <w:lang w:val="es-ES"/>
        </w:rPr>
        <w:t xml:space="preserve"> en un análisis de conglomerado (Clúster) para uniformar los grupos de resistencia en dependencia de las afectaciones provocadas por la</w:t>
      </w:r>
      <w:r w:rsidRPr="006906C3">
        <w:rPr>
          <w:rFonts w:ascii="Arial" w:eastAsia="Calibri" w:hAnsi="Arial" w:cs="Arial"/>
          <w:color w:val="000000"/>
          <w:lang w:val="es-ES"/>
        </w:rPr>
        <w:t>s</w:t>
      </w:r>
      <w:r w:rsidR="00C8376B" w:rsidRPr="006906C3">
        <w:rPr>
          <w:rFonts w:ascii="Arial" w:eastAsia="Calibri" w:hAnsi="Arial" w:cs="Arial"/>
          <w:color w:val="000000"/>
          <w:lang w:val="es-ES"/>
        </w:rPr>
        <w:t xml:space="preserve"> enfermedad</w:t>
      </w:r>
      <w:r w:rsidRPr="006906C3">
        <w:rPr>
          <w:rFonts w:ascii="Arial" w:eastAsia="Calibri" w:hAnsi="Arial" w:cs="Arial"/>
          <w:color w:val="000000"/>
          <w:lang w:val="es-ES"/>
        </w:rPr>
        <w:t>es</w:t>
      </w:r>
      <w:r w:rsidR="00C8376B" w:rsidRPr="006906C3">
        <w:rPr>
          <w:rFonts w:ascii="Arial" w:eastAsia="Calibri" w:hAnsi="Arial" w:cs="Arial"/>
          <w:color w:val="000000"/>
          <w:lang w:val="es-ES"/>
        </w:rPr>
        <w:t xml:space="preserve"> Roya Parda </w:t>
      </w:r>
      <w:r w:rsidRPr="006906C3">
        <w:rPr>
          <w:rFonts w:ascii="Arial" w:eastAsia="Calibri" w:hAnsi="Arial" w:cs="Arial"/>
          <w:color w:val="000000"/>
          <w:lang w:val="es-ES"/>
        </w:rPr>
        <w:t xml:space="preserve">y carbón </w:t>
      </w:r>
      <w:r w:rsidR="00C8376B" w:rsidRPr="006906C3">
        <w:rPr>
          <w:rFonts w:ascii="Arial" w:eastAsia="Calibri" w:hAnsi="Arial" w:cs="Arial"/>
          <w:color w:val="000000"/>
          <w:lang w:val="es-ES"/>
        </w:rPr>
        <w:t xml:space="preserve">de la Caña de Azúcar sobre cada cultivar en particular. (Figura </w:t>
      </w:r>
      <w:r w:rsidRPr="006906C3">
        <w:rPr>
          <w:rFonts w:ascii="Arial" w:eastAsia="Calibri" w:hAnsi="Arial" w:cs="Arial"/>
          <w:color w:val="000000"/>
          <w:lang w:val="es-ES"/>
        </w:rPr>
        <w:t>3</w:t>
      </w:r>
      <w:r w:rsidR="00C8376B" w:rsidRPr="006906C3">
        <w:rPr>
          <w:rFonts w:ascii="Arial" w:eastAsia="Calibri" w:hAnsi="Arial" w:cs="Arial"/>
          <w:color w:val="000000"/>
          <w:lang w:val="es-ES"/>
        </w:rPr>
        <w:t>)</w:t>
      </w:r>
      <w:r w:rsidR="00FC2613">
        <w:rPr>
          <w:rFonts w:ascii="Arial" w:eastAsia="Calibri" w:hAnsi="Arial" w:cs="Arial"/>
          <w:color w:val="000000"/>
          <w:lang w:val="es-ES"/>
        </w:rPr>
        <w:t>.</w:t>
      </w:r>
    </w:p>
    <w:p w14:paraId="442DA55E" w14:textId="77777777" w:rsidR="00FC2613" w:rsidRPr="006906C3" w:rsidRDefault="00FC2613" w:rsidP="006906C3">
      <w:pPr>
        <w:spacing w:after="0" w:line="276" w:lineRule="auto"/>
        <w:jc w:val="both"/>
        <w:rPr>
          <w:rFonts w:ascii="Arial" w:eastAsia="Calibri" w:hAnsi="Arial" w:cs="Arial"/>
          <w:color w:val="000000"/>
          <w:lang w:val="es-ES"/>
        </w:rPr>
      </w:pPr>
    </w:p>
    <w:p w14:paraId="5118954D" w14:textId="77777777" w:rsidR="00C8376B" w:rsidRDefault="000C7470" w:rsidP="006906C3">
      <w:pPr>
        <w:spacing w:after="0" w:line="276" w:lineRule="auto"/>
        <w:jc w:val="both"/>
        <w:rPr>
          <w:rFonts w:ascii="Arial" w:eastAsia="Calibri" w:hAnsi="Arial" w:cs="Arial"/>
          <w:lang w:val="es-ES"/>
        </w:rPr>
      </w:pPr>
      <w:r w:rsidRPr="006906C3">
        <w:rPr>
          <w:rFonts w:ascii="Arial" w:eastAsia="Calibri" w:hAnsi="Arial" w:cs="Arial"/>
          <w:lang w:val="es-ES"/>
        </w:rPr>
        <w:t>En el caso de la roya parda l</w:t>
      </w:r>
      <w:r w:rsidR="00C8376B" w:rsidRPr="006906C3">
        <w:rPr>
          <w:rFonts w:ascii="Arial" w:eastAsia="Calibri" w:hAnsi="Arial" w:cs="Arial"/>
          <w:lang w:val="es-ES"/>
        </w:rPr>
        <w:t>os cultivares que mostraron mayor resistencia fueron C1051-73, C89-147, CP52-43, Co997, C137-81, C87-51 y B80250 conjuntamente con los patrones PR980 y Ja64-11, considerados altamente resistente y resistente respectivamente. El 28,57 % de los cultivares superó la categoría de moderadamente resistente (grado 3), entre los que se ubicaron patrones de reacción conocida y el cultivar comercial C86-156, el cual manifestó su reacción de moderadamente susceptible (grado 4).</w:t>
      </w:r>
    </w:p>
    <w:p w14:paraId="4B50823C" w14:textId="77777777" w:rsidR="00FC2613" w:rsidRPr="006906C3" w:rsidRDefault="00FC2613" w:rsidP="006906C3">
      <w:pPr>
        <w:spacing w:after="0" w:line="276" w:lineRule="auto"/>
        <w:jc w:val="both"/>
        <w:rPr>
          <w:rFonts w:ascii="Arial" w:eastAsia="Calibri" w:hAnsi="Arial" w:cs="Arial"/>
          <w:lang w:val="es-ES"/>
        </w:rPr>
      </w:pPr>
    </w:p>
    <w:p w14:paraId="37248CC1" w14:textId="3B737325" w:rsidR="00C8376B" w:rsidRPr="006906C3" w:rsidRDefault="00C8376B" w:rsidP="006906C3">
      <w:pPr>
        <w:spacing w:after="0" w:line="276" w:lineRule="auto"/>
        <w:jc w:val="both"/>
        <w:rPr>
          <w:rFonts w:ascii="Arial" w:eastAsia="Calibri" w:hAnsi="Arial" w:cs="Arial"/>
          <w:lang w:val="es-ES"/>
        </w:rPr>
      </w:pPr>
      <w:r w:rsidRPr="006906C3">
        <w:rPr>
          <w:rFonts w:ascii="Arial" w:eastAsia="Calibri" w:hAnsi="Arial" w:cs="Arial"/>
          <w:lang w:val="es-ES"/>
        </w:rPr>
        <w:t xml:space="preserve">Estos resultados coinciden con los obtenidos por autores </w:t>
      </w:r>
      <w:r w:rsidR="00C2319D">
        <w:rPr>
          <w:rFonts w:ascii="Arial" w:eastAsia="Calibri" w:hAnsi="Arial" w:cs="Arial"/>
          <w:lang w:val="es-ES"/>
        </w:rPr>
        <w:t xml:space="preserve">como Montalván (2017) y Puchades (2022) </w:t>
      </w:r>
      <w:r w:rsidRPr="006906C3">
        <w:rPr>
          <w:rFonts w:ascii="Arial" w:eastAsia="Calibri" w:hAnsi="Arial" w:cs="Arial"/>
          <w:lang w:val="es-ES"/>
        </w:rPr>
        <w:t>que al estudiar algunos cultivares como C1051-73, Co997</w:t>
      </w:r>
      <w:r w:rsidR="00C2319D">
        <w:rPr>
          <w:rFonts w:ascii="Arial" w:eastAsia="Calibri" w:hAnsi="Arial" w:cs="Arial"/>
          <w:lang w:val="es-ES"/>
        </w:rPr>
        <w:t xml:space="preserve">, C137-81, </w:t>
      </w:r>
      <w:r w:rsidR="00C2319D" w:rsidRPr="006906C3">
        <w:rPr>
          <w:rFonts w:ascii="Arial" w:eastAsia="Calibri" w:hAnsi="Arial" w:cs="Arial"/>
          <w:lang w:val="es-ES"/>
        </w:rPr>
        <w:t>C87-51, CP52-43</w:t>
      </w:r>
      <w:r w:rsidRPr="006906C3">
        <w:rPr>
          <w:rFonts w:ascii="Arial" w:eastAsia="Calibri" w:hAnsi="Arial" w:cs="Arial"/>
          <w:lang w:val="es-ES"/>
        </w:rPr>
        <w:t xml:space="preserve"> encontraron similar </w:t>
      </w:r>
      <w:r w:rsidR="00C2319D">
        <w:rPr>
          <w:rFonts w:ascii="Arial" w:eastAsia="Calibri" w:hAnsi="Arial" w:cs="Arial"/>
          <w:lang w:val="es-ES"/>
        </w:rPr>
        <w:t>respuesta.</w:t>
      </w:r>
      <w:r w:rsidRPr="006906C3">
        <w:rPr>
          <w:rFonts w:ascii="Arial" w:eastAsia="Calibri" w:hAnsi="Arial" w:cs="Arial"/>
          <w:lang w:val="es-ES"/>
        </w:rPr>
        <w:t xml:space="preserve"> </w:t>
      </w:r>
    </w:p>
    <w:p w14:paraId="1038A387" w14:textId="270BEC70" w:rsidR="00C8376B" w:rsidRDefault="00C8376B" w:rsidP="006906C3">
      <w:pPr>
        <w:spacing w:after="0" w:line="276" w:lineRule="auto"/>
        <w:jc w:val="both"/>
        <w:rPr>
          <w:rFonts w:ascii="Arial" w:eastAsia="Calibri" w:hAnsi="Arial" w:cs="Arial"/>
          <w:lang w:val="es-ES"/>
        </w:rPr>
      </w:pPr>
      <w:r w:rsidRPr="006906C3">
        <w:rPr>
          <w:rFonts w:ascii="Arial" w:eastAsia="Calibri" w:hAnsi="Arial" w:cs="Arial"/>
          <w:lang w:val="es-ES"/>
        </w:rPr>
        <w:lastRenderedPageBreak/>
        <w:t xml:space="preserve">La planta de </w:t>
      </w:r>
      <w:r w:rsidR="00C2319D">
        <w:rPr>
          <w:rFonts w:ascii="Arial" w:eastAsia="Calibri" w:hAnsi="Arial" w:cs="Arial"/>
          <w:lang w:val="es-ES"/>
        </w:rPr>
        <w:t>c</w:t>
      </w:r>
      <w:r w:rsidRPr="006906C3">
        <w:rPr>
          <w:rFonts w:ascii="Arial" w:eastAsia="Calibri" w:hAnsi="Arial" w:cs="Arial"/>
          <w:lang w:val="es-ES"/>
        </w:rPr>
        <w:t xml:space="preserve">aña de </w:t>
      </w:r>
      <w:r w:rsidR="00C2319D">
        <w:rPr>
          <w:rFonts w:ascii="Arial" w:eastAsia="Calibri" w:hAnsi="Arial" w:cs="Arial"/>
          <w:lang w:val="es-ES"/>
        </w:rPr>
        <w:t>a</w:t>
      </w:r>
      <w:r w:rsidRPr="006906C3">
        <w:rPr>
          <w:rFonts w:ascii="Arial" w:eastAsia="Calibri" w:hAnsi="Arial" w:cs="Arial"/>
          <w:lang w:val="es-ES"/>
        </w:rPr>
        <w:t>zúcar después de los seis meses de edad se recupera de la afección del patógeno, pero los daños provocados a la planta son irreversibles. Al ser una enfermedad de la que la planta se recupera y al no haber información precisa sobre las pérdidas ocasionadas por esta enfermedad, en algunos países la consideran sin importancia. (Ruiz, 2020).</w:t>
      </w:r>
    </w:p>
    <w:p w14:paraId="7E5044E3" w14:textId="77777777" w:rsidR="00FC2613" w:rsidRPr="006906C3" w:rsidRDefault="00FC2613" w:rsidP="006906C3">
      <w:pPr>
        <w:spacing w:after="0" w:line="276" w:lineRule="auto"/>
        <w:jc w:val="both"/>
        <w:rPr>
          <w:rFonts w:ascii="Arial" w:eastAsia="Calibri" w:hAnsi="Arial" w:cs="Arial"/>
          <w:lang w:val="es-ES"/>
        </w:rPr>
      </w:pPr>
    </w:p>
    <w:p w14:paraId="67E63C98" w14:textId="77777777" w:rsidR="00C8376B" w:rsidRPr="006906C3" w:rsidRDefault="00C8376B" w:rsidP="006906C3">
      <w:pPr>
        <w:spacing w:after="0" w:line="276" w:lineRule="auto"/>
        <w:jc w:val="both"/>
        <w:rPr>
          <w:rFonts w:ascii="Arial" w:hAnsi="Arial" w:cs="Arial"/>
        </w:rPr>
      </w:pPr>
      <w:r w:rsidRPr="006906C3">
        <w:rPr>
          <w:rFonts w:ascii="Arial" w:hAnsi="Arial" w:cs="Arial"/>
          <w:noProof/>
          <w:lang w:eastAsia="es-MX"/>
        </w:rPr>
        <w:drawing>
          <wp:inline distT="0" distB="0" distL="0" distR="0" wp14:anchorId="4BFDD510" wp14:editId="63E39CFA">
            <wp:extent cx="5612130" cy="1657332"/>
            <wp:effectExtent l="0" t="0" r="0" b="635"/>
            <wp:docPr id="7" name="Imagen 7" descr="E:\Montalvan\eventos\Eventos 2023\SISA 2023 resumen antes 15 feb\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ntalvan\eventos\Eventos 2023\SISA 2023 resumen antes 15 feb\clus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657332"/>
                    </a:xfrm>
                    <a:prstGeom prst="rect">
                      <a:avLst/>
                    </a:prstGeom>
                    <a:noFill/>
                    <a:ln>
                      <a:noFill/>
                    </a:ln>
                  </pic:spPr>
                </pic:pic>
              </a:graphicData>
            </a:graphic>
          </wp:inline>
        </w:drawing>
      </w:r>
    </w:p>
    <w:p w14:paraId="06AF8929" w14:textId="77777777" w:rsidR="00C8376B" w:rsidRPr="006906C3" w:rsidRDefault="003A6468" w:rsidP="006906C3">
      <w:pPr>
        <w:spacing w:after="0" w:line="276" w:lineRule="auto"/>
        <w:jc w:val="both"/>
        <w:rPr>
          <w:rFonts w:ascii="Arial" w:hAnsi="Arial" w:cs="Arial"/>
        </w:rPr>
      </w:pPr>
      <w:r w:rsidRPr="006906C3">
        <w:rPr>
          <w:rFonts w:ascii="Arial" w:hAnsi="Arial" w:cs="Arial"/>
        </w:rPr>
        <w:t>Leyenda: AR: Altamente resistente, R: Resistente, MR: Moderadamente resistente, INT: Intermedios, MS: Moderadamente susceptible, S: Susceptible, AS: Altamente susceptible, MAS: Muy altamente susceptible</w:t>
      </w:r>
    </w:p>
    <w:p w14:paraId="172D99A0" w14:textId="22DED720" w:rsidR="003A6468" w:rsidRDefault="003A6468" w:rsidP="006906C3">
      <w:pPr>
        <w:spacing w:after="0" w:line="276" w:lineRule="auto"/>
        <w:jc w:val="both"/>
        <w:rPr>
          <w:rFonts w:ascii="Arial" w:hAnsi="Arial" w:cs="Arial"/>
        </w:rPr>
      </w:pPr>
      <w:r w:rsidRPr="006906C3">
        <w:rPr>
          <w:rFonts w:ascii="Arial" w:hAnsi="Arial" w:cs="Arial"/>
        </w:rPr>
        <w:t xml:space="preserve">Figura3: </w:t>
      </w:r>
      <w:r w:rsidR="001A6967" w:rsidRPr="006906C3">
        <w:rPr>
          <w:rFonts w:ascii="Arial" w:hAnsi="Arial" w:cs="Arial"/>
        </w:rPr>
        <w:t xml:space="preserve">Clústeres de los grupos según la resistencia varietal ante Roya Parda </w:t>
      </w:r>
      <w:r w:rsidR="00C2319D">
        <w:rPr>
          <w:rFonts w:ascii="Arial" w:hAnsi="Arial" w:cs="Arial"/>
        </w:rPr>
        <w:t>(</w:t>
      </w:r>
      <w:proofErr w:type="spellStart"/>
      <w:r w:rsidR="00C2319D" w:rsidRPr="00C2319D">
        <w:rPr>
          <w:rFonts w:ascii="Arial" w:hAnsi="Arial" w:cs="Arial"/>
          <w:i/>
          <w:iCs/>
        </w:rPr>
        <w:t>Puccinia</w:t>
      </w:r>
      <w:proofErr w:type="spellEnd"/>
      <w:r w:rsidR="00C2319D" w:rsidRPr="00C2319D">
        <w:rPr>
          <w:rFonts w:ascii="Arial" w:hAnsi="Arial" w:cs="Arial"/>
          <w:i/>
          <w:iCs/>
        </w:rPr>
        <w:t xml:space="preserve"> </w:t>
      </w:r>
      <w:proofErr w:type="spellStart"/>
      <w:r w:rsidR="00C2319D" w:rsidRPr="00C2319D">
        <w:rPr>
          <w:rFonts w:ascii="Arial" w:hAnsi="Arial" w:cs="Arial"/>
          <w:i/>
          <w:iCs/>
        </w:rPr>
        <w:t>melanocephala</w:t>
      </w:r>
      <w:proofErr w:type="spellEnd"/>
      <w:r w:rsidR="00C2319D">
        <w:rPr>
          <w:rFonts w:ascii="Arial" w:hAnsi="Arial" w:cs="Arial"/>
        </w:rPr>
        <w:t xml:space="preserve">) </w:t>
      </w:r>
      <w:r w:rsidR="001A6967" w:rsidRPr="006906C3">
        <w:rPr>
          <w:rFonts w:ascii="Arial" w:hAnsi="Arial" w:cs="Arial"/>
        </w:rPr>
        <w:t xml:space="preserve">y Carbón de la caña de </w:t>
      </w:r>
      <w:r w:rsidR="00036F1A" w:rsidRPr="006906C3">
        <w:rPr>
          <w:rFonts w:ascii="Arial" w:hAnsi="Arial" w:cs="Arial"/>
        </w:rPr>
        <w:t xml:space="preserve">azúcar </w:t>
      </w:r>
      <w:r w:rsidR="00036F1A">
        <w:rPr>
          <w:rFonts w:ascii="Arial" w:hAnsi="Arial" w:cs="Arial"/>
        </w:rPr>
        <w:t>(</w:t>
      </w:r>
      <w:proofErr w:type="spellStart"/>
      <w:r w:rsidR="00C2319D" w:rsidRPr="00C2319D">
        <w:rPr>
          <w:rFonts w:ascii="Arial" w:hAnsi="Arial" w:cs="Arial"/>
          <w:i/>
          <w:iCs/>
        </w:rPr>
        <w:t>Sporisorium</w:t>
      </w:r>
      <w:proofErr w:type="spellEnd"/>
      <w:r w:rsidR="00C2319D" w:rsidRPr="00C2319D">
        <w:rPr>
          <w:rFonts w:ascii="Arial" w:hAnsi="Arial" w:cs="Arial"/>
          <w:i/>
          <w:iCs/>
        </w:rPr>
        <w:t xml:space="preserve"> </w:t>
      </w:r>
      <w:proofErr w:type="spellStart"/>
      <w:r w:rsidR="00C2319D" w:rsidRPr="00C2319D">
        <w:rPr>
          <w:rFonts w:ascii="Arial" w:hAnsi="Arial" w:cs="Arial"/>
          <w:i/>
          <w:iCs/>
        </w:rPr>
        <w:t>scitamineu</w:t>
      </w:r>
      <w:r w:rsidR="00C2319D">
        <w:rPr>
          <w:rFonts w:ascii="Arial" w:hAnsi="Arial" w:cs="Arial"/>
          <w:i/>
          <w:iCs/>
        </w:rPr>
        <w:t>m</w:t>
      </w:r>
      <w:proofErr w:type="spellEnd"/>
      <w:r w:rsidR="00C2319D">
        <w:rPr>
          <w:rFonts w:ascii="Arial" w:hAnsi="Arial" w:cs="Arial"/>
        </w:rPr>
        <w:t xml:space="preserve">) </w:t>
      </w:r>
      <w:r w:rsidR="001A6967" w:rsidRPr="006906C3">
        <w:rPr>
          <w:rFonts w:ascii="Arial" w:hAnsi="Arial" w:cs="Arial"/>
        </w:rPr>
        <w:t>en los cultivares estudiados.</w:t>
      </w:r>
    </w:p>
    <w:p w14:paraId="3FCCB049" w14:textId="77777777" w:rsidR="00FC2613" w:rsidRPr="006906C3" w:rsidRDefault="00FC2613" w:rsidP="006906C3">
      <w:pPr>
        <w:spacing w:after="0" w:line="276" w:lineRule="auto"/>
        <w:jc w:val="both"/>
        <w:rPr>
          <w:rFonts w:ascii="Arial" w:hAnsi="Arial" w:cs="Arial"/>
        </w:rPr>
      </w:pPr>
    </w:p>
    <w:p w14:paraId="4B6B5DA6" w14:textId="2C343D47" w:rsidR="00737612" w:rsidRDefault="00B6791F" w:rsidP="006906C3">
      <w:pPr>
        <w:spacing w:after="0" w:line="276" w:lineRule="auto"/>
        <w:jc w:val="both"/>
        <w:rPr>
          <w:rFonts w:ascii="Arial" w:hAnsi="Arial" w:cs="Arial"/>
        </w:rPr>
      </w:pPr>
      <w:r w:rsidRPr="006906C3">
        <w:rPr>
          <w:rFonts w:ascii="Arial" w:eastAsia="Calibri" w:hAnsi="Arial" w:cs="Arial"/>
          <w:lang w:val="es-ES"/>
        </w:rPr>
        <w:t>En lo referente al carbón s</w:t>
      </w:r>
      <w:r w:rsidR="00737612" w:rsidRPr="006906C3">
        <w:rPr>
          <w:rFonts w:ascii="Arial" w:eastAsia="Calibri" w:hAnsi="Arial" w:cs="Arial"/>
          <w:lang w:val="es-ES"/>
        </w:rPr>
        <w:t xml:space="preserve">e aprecia la formación de cuatro grupos bien definidos. El 28 % de los cultivares en estudio manifestaron susceptibilidad a la enfermedad, entre los que se encuentran los cultivares C87-51, C1051-73 y C86-156, conjuntamente con los patrones de susceptibilidad Co213 y B42231. </w:t>
      </w:r>
      <w:r w:rsidR="00737612" w:rsidRPr="006906C3">
        <w:rPr>
          <w:rFonts w:ascii="Arial" w:hAnsi="Arial" w:cs="Arial"/>
        </w:rPr>
        <w:t xml:space="preserve">Estudios realizados por </w:t>
      </w:r>
      <w:proofErr w:type="spellStart"/>
      <w:r w:rsidR="00737612" w:rsidRPr="006906C3">
        <w:rPr>
          <w:rFonts w:ascii="Arial" w:hAnsi="Arial" w:cs="Arial"/>
        </w:rPr>
        <w:t>Olahan</w:t>
      </w:r>
      <w:proofErr w:type="spellEnd"/>
      <w:r w:rsidR="00737612" w:rsidRPr="006906C3">
        <w:rPr>
          <w:rFonts w:ascii="Arial" w:hAnsi="Arial" w:cs="Arial"/>
        </w:rPr>
        <w:t xml:space="preserve"> </w:t>
      </w:r>
      <w:r w:rsidR="00737612" w:rsidRPr="006906C3">
        <w:rPr>
          <w:rFonts w:ascii="Arial" w:hAnsi="Arial" w:cs="Arial"/>
          <w:i/>
        </w:rPr>
        <w:t>et al</w:t>
      </w:r>
      <w:r w:rsidR="00737612" w:rsidRPr="006906C3">
        <w:rPr>
          <w:rFonts w:ascii="Arial" w:hAnsi="Arial" w:cs="Arial"/>
        </w:rPr>
        <w:t xml:space="preserve">., (2020) y </w:t>
      </w:r>
      <w:proofErr w:type="spellStart"/>
      <w:r w:rsidR="00737612" w:rsidRPr="006906C3">
        <w:rPr>
          <w:rFonts w:ascii="Arial" w:hAnsi="Arial" w:cs="Arial"/>
        </w:rPr>
        <w:t>Nurul</w:t>
      </w:r>
      <w:proofErr w:type="spellEnd"/>
      <w:r w:rsidR="00737612" w:rsidRPr="006906C3">
        <w:rPr>
          <w:rFonts w:ascii="Arial" w:hAnsi="Arial" w:cs="Arial"/>
        </w:rPr>
        <w:t xml:space="preserve"> </w:t>
      </w:r>
      <w:r w:rsidR="00737612" w:rsidRPr="006906C3">
        <w:rPr>
          <w:rFonts w:ascii="Arial" w:hAnsi="Arial" w:cs="Arial"/>
          <w:i/>
        </w:rPr>
        <w:t>et al</w:t>
      </w:r>
      <w:r w:rsidR="00737612" w:rsidRPr="006906C3">
        <w:rPr>
          <w:rFonts w:ascii="Arial" w:hAnsi="Arial" w:cs="Arial"/>
        </w:rPr>
        <w:t xml:space="preserve">., (2021) </w:t>
      </w:r>
      <w:r w:rsidR="00036F1A">
        <w:rPr>
          <w:rFonts w:ascii="Arial" w:hAnsi="Arial" w:cs="Arial"/>
        </w:rPr>
        <w:t>señalaron</w:t>
      </w:r>
      <w:r w:rsidR="00737612" w:rsidRPr="006906C3">
        <w:rPr>
          <w:rFonts w:ascii="Arial" w:hAnsi="Arial" w:cs="Arial"/>
        </w:rPr>
        <w:t xml:space="preserve"> que el Carbón de la Caña de Azúcar se manifiesta a diferentes niveles, en localidades y </w:t>
      </w:r>
      <w:r w:rsidR="00036F1A">
        <w:rPr>
          <w:rFonts w:ascii="Arial" w:hAnsi="Arial" w:cs="Arial"/>
        </w:rPr>
        <w:t>cultivares</w:t>
      </w:r>
      <w:r w:rsidR="00737612" w:rsidRPr="006906C3">
        <w:rPr>
          <w:rFonts w:ascii="Arial" w:hAnsi="Arial" w:cs="Arial"/>
        </w:rPr>
        <w:t>, valoran además la necesidad de adoptar mecanismos de control efectivos para la enfermedad y cortar la incidencia de la misma.</w:t>
      </w:r>
    </w:p>
    <w:p w14:paraId="1FA21A2A" w14:textId="77777777" w:rsidR="00FC2613" w:rsidRPr="006906C3" w:rsidRDefault="00FC2613" w:rsidP="006906C3">
      <w:pPr>
        <w:spacing w:after="0" w:line="276" w:lineRule="auto"/>
        <w:jc w:val="both"/>
        <w:rPr>
          <w:rFonts w:ascii="Arial" w:hAnsi="Arial" w:cs="Arial"/>
        </w:rPr>
      </w:pPr>
    </w:p>
    <w:p w14:paraId="70F490EE" w14:textId="1762E21D" w:rsidR="00C8376B" w:rsidRDefault="00737612" w:rsidP="006906C3">
      <w:pPr>
        <w:spacing w:after="0" w:line="276" w:lineRule="auto"/>
        <w:jc w:val="both"/>
        <w:rPr>
          <w:rFonts w:ascii="Arial" w:hAnsi="Arial" w:cs="Arial"/>
        </w:rPr>
      </w:pPr>
      <w:r w:rsidRPr="006906C3">
        <w:rPr>
          <w:rFonts w:ascii="Arial" w:hAnsi="Arial" w:cs="Arial"/>
        </w:rPr>
        <w:t xml:space="preserve">El método de inoculación por inmersión para probar la resistencia al carbón ha sido utilizado por diferentes autores (Muhammad </w:t>
      </w:r>
      <w:r w:rsidRPr="006906C3">
        <w:rPr>
          <w:rFonts w:ascii="Arial" w:hAnsi="Arial" w:cs="Arial"/>
          <w:i/>
        </w:rPr>
        <w:t>et al</w:t>
      </w:r>
      <w:r w:rsidRPr="006906C3">
        <w:rPr>
          <w:rFonts w:ascii="Arial" w:hAnsi="Arial" w:cs="Arial"/>
        </w:rPr>
        <w:t>., 2019, 2022) concluyendo que si los cultivares en estudio son susceptibles al patógeno, manifiestan la presencia de los látigos en un corto periodo de tiempo, y que la principal medida de lucha contra la enfermedad lo constituye el uso de cultivares resistentes (</w:t>
      </w:r>
      <w:proofErr w:type="spellStart"/>
      <w:r w:rsidRPr="006906C3">
        <w:rPr>
          <w:rFonts w:ascii="Arial" w:hAnsi="Arial" w:cs="Arial"/>
        </w:rPr>
        <w:t>Bhuiyan</w:t>
      </w:r>
      <w:proofErr w:type="spellEnd"/>
      <w:r w:rsidRPr="006906C3">
        <w:rPr>
          <w:rFonts w:ascii="Arial" w:hAnsi="Arial" w:cs="Arial"/>
        </w:rPr>
        <w:t xml:space="preserve"> </w:t>
      </w:r>
      <w:r w:rsidRPr="00393DF8">
        <w:rPr>
          <w:rFonts w:ascii="Arial" w:hAnsi="Arial" w:cs="Arial"/>
          <w:i/>
          <w:iCs/>
        </w:rPr>
        <w:t xml:space="preserve">el </w:t>
      </w:r>
      <w:proofErr w:type="spellStart"/>
      <w:r w:rsidRPr="00393DF8">
        <w:rPr>
          <w:rFonts w:ascii="Arial" w:hAnsi="Arial" w:cs="Arial"/>
          <w:i/>
          <w:iCs/>
        </w:rPr>
        <w:t>al</w:t>
      </w:r>
      <w:proofErr w:type="spellEnd"/>
      <w:r w:rsidRPr="006906C3">
        <w:rPr>
          <w:rFonts w:ascii="Arial" w:hAnsi="Arial" w:cs="Arial"/>
        </w:rPr>
        <w:t xml:space="preserve">., 2021). En los últimos años se ha encontrado una cepa bacteriana aislada de la rizosfera la cual mostró una potente actividad inhibitoria contra </w:t>
      </w:r>
      <w:r w:rsidR="00890A0B" w:rsidRPr="006906C3">
        <w:rPr>
          <w:rFonts w:ascii="Arial" w:hAnsi="Arial" w:cs="Arial"/>
        </w:rPr>
        <w:t>la germinación</w:t>
      </w:r>
      <w:r w:rsidRPr="006906C3">
        <w:rPr>
          <w:rFonts w:ascii="Arial" w:hAnsi="Arial" w:cs="Arial"/>
        </w:rPr>
        <w:t xml:space="preserve"> de </w:t>
      </w:r>
      <w:r w:rsidRPr="006906C3">
        <w:rPr>
          <w:rFonts w:ascii="Arial" w:hAnsi="Arial" w:cs="Arial"/>
          <w:i/>
        </w:rPr>
        <w:t xml:space="preserve">S. </w:t>
      </w:r>
      <w:proofErr w:type="spellStart"/>
      <w:r w:rsidRPr="006906C3">
        <w:rPr>
          <w:rFonts w:ascii="Arial" w:hAnsi="Arial" w:cs="Arial"/>
          <w:i/>
        </w:rPr>
        <w:t>scitamineum</w:t>
      </w:r>
      <w:proofErr w:type="spellEnd"/>
      <w:r w:rsidRPr="006906C3">
        <w:rPr>
          <w:rFonts w:ascii="Arial" w:hAnsi="Arial" w:cs="Arial"/>
        </w:rPr>
        <w:t xml:space="preserve">. El aislado, similar a </w:t>
      </w:r>
      <w:r w:rsidRPr="006906C3">
        <w:rPr>
          <w:rFonts w:ascii="Arial" w:hAnsi="Arial" w:cs="Arial"/>
          <w:i/>
        </w:rPr>
        <w:t xml:space="preserve">Pseudomonas </w:t>
      </w:r>
      <w:proofErr w:type="spellStart"/>
      <w:r w:rsidRPr="006906C3">
        <w:rPr>
          <w:rFonts w:ascii="Arial" w:hAnsi="Arial" w:cs="Arial"/>
          <w:i/>
        </w:rPr>
        <w:t>guariconensis</w:t>
      </w:r>
      <w:proofErr w:type="spellEnd"/>
      <w:r w:rsidRPr="006906C3">
        <w:rPr>
          <w:rFonts w:ascii="Arial" w:hAnsi="Arial" w:cs="Arial"/>
        </w:rPr>
        <w:t xml:space="preserve"> mostró eficiencia de un 77 % contra la enfermedad Carbón de la Caña de Azúcar (</w:t>
      </w:r>
      <w:proofErr w:type="spellStart"/>
      <w:r w:rsidRPr="006906C3">
        <w:rPr>
          <w:rFonts w:ascii="Arial" w:hAnsi="Arial" w:cs="Arial"/>
        </w:rPr>
        <w:t>Jayakumar</w:t>
      </w:r>
      <w:proofErr w:type="spellEnd"/>
      <w:r w:rsidRPr="006906C3">
        <w:rPr>
          <w:rFonts w:ascii="Arial" w:hAnsi="Arial" w:cs="Arial"/>
        </w:rPr>
        <w:t xml:space="preserve"> </w:t>
      </w:r>
      <w:r w:rsidRPr="006906C3">
        <w:rPr>
          <w:rFonts w:ascii="Arial" w:hAnsi="Arial" w:cs="Arial"/>
          <w:i/>
        </w:rPr>
        <w:t>et al</w:t>
      </w:r>
      <w:r w:rsidRPr="006906C3">
        <w:rPr>
          <w:rFonts w:ascii="Arial" w:hAnsi="Arial" w:cs="Arial"/>
        </w:rPr>
        <w:t>., 2019</w:t>
      </w:r>
      <w:r w:rsidR="00726EF0">
        <w:rPr>
          <w:rFonts w:ascii="Arial" w:hAnsi="Arial" w:cs="Arial"/>
        </w:rPr>
        <w:t xml:space="preserve">; </w:t>
      </w:r>
      <w:r w:rsidR="00726EF0" w:rsidRPr="006906C3">
        <w:rPr>
          <w:rFonts w:ascii="Arial" w:hAnsi="Arial" w:cs="Arial"/>
        </w:rPr>
        <w:t xml:space="preserve">Liu </w:t>
      </w:r>
      <w:r w:rsidR="00726EF0" w:rsidRPr="006906C3">
        <w:rPr>
          <w:rFonts w:ascii="Arial" w:hAnsi="Arial" w:cs="Arial"/>
          <w:i/>
        </w:rPr>
        <w:t>et al</w:t>
      </w:r>
      <w:r w:rsidR="00726EF0" w:rsidRPr="006906C3">
        <w:rPr>
          <w:rFonts w:ascii="Arial" w:hAnsi="Arial" w:cs="Arial"/>
        </w:rPr>
        <w:t>., 2020</w:t>
      </w:r>
      <w:r w:rsidRPr="006906C3">
        <w:rPr>
          <w:rFonts w:ascii="Arial" w:hAnsi="Arial" w:cs="Arial"/>
        </w:rPr>
        <w:t xml:space="preserve">), de igual manera se ha ensayado el uso de mutágenos resistentes </w:t>
      </w:r>
      <w:r w:rsidR="00393DF8">
        <w:rPr>
          <w:rFonts w:ascii="Arial" w:hAnsi="Arial" w:cs="Arial"/>
        </w:rPr>
        <w:t>al carbón</w:t>
      </w:r>
      <w:r w:rsidRPr="006906C3">
        <w:rPr>
          <w:rFonts w:ascii="Arial" w:hAnsi="Arial" w:cs="Arial"/>
        </w:rPr>
        <w:t xml:space="preserve"> como una vía más de luchar contra la misma. (</w:t>
      </w:r>
      <w:proofErr w:type="spellStart"/>
      <w:r w:rsidRPr="006906C3">
        <w:rPr>
          <w:rFonts w:ascii="Arial" w:hAnsi="Arial" w:cs="Arial"/>
        </w:rPr>
        <w:t>Dalvi</w:t>
      </w:r>
      <w:proofErr w:type="spellEnd"/>
      <w:r w:rsidRPr="006906C3">
        <w:rPr>
          <w:rFonts w:ascii="Arial" w:hAnsi="Arial" w:cs="Arial"/>
        </w:rPr>
        <w:t xml:space="preserve"> </w:t>
      </w:r>
      <w:r w:rsidRPr="006906C3">
        <w:rPr>
          <w:rFonts w:ascii="Arial" w:hAnsi="Arial" w:cs="Arial"/>
          <w:i/>
        </w:rPr>
        <w:t>et al</w:t>
      </w:r>
      <w:r w:rsidRPr="006906C3">
        <w:rPr>
          <w:rFonts w:ascii="Arial" w:hAnsi="Arial" w:cs="Arial"/>
        </w:rPr>
        <w:t>., 2021</w:t>
      </w:r>
      <w:r w:rsidR="001D4B4C">
        <w:rPr>
          <w:rFonts w:ascii="Arial" w:hAnsi="Arial" w:cs="Arial"/>
        </w:rPr>
        <w:t xml:space="preserve">; </w:t>
      </w:r>
      <w:proofErr w:type="spellStart"/>
      <w:r w:rsidR="001D4B4C" w:rsidRPr="006906C3">
        <w:rPr>
          <w:rFonts w:ascii="Arial" w:hAnsi="Arial" w:cs="Arial"/>
        </w:rPr>
        <w:t>Hidayah</w:t>
      </w:r>
      <w:proofErr w:type="spellEnd"/>
      <w:r w:rsidR="001D4B4C" w:rsidRPr="006906C3">
        <w:rPr>
          <w:rFonts w:ascii="Arial" w:hAnsi="Arial" w:cs="Arial"/>
        </w:rPr>
        <w:t xml:space="preserve"> </w:t>
      </w:r>
      <w:r w:rsidR="001D4B4C" w:rsidRPr="006906C3">
        <w:rPr>
          <w:rFonts w:ascii="Arial" w:hAnsi="Arial" w:cs="Arial"/>
          <w:i/>
        </w:rPr>
        <w:t>et al</w:t>
      </w:r>
      <w:r w:rsidR="001D4B4C" w:rsidRPr="006906C3">
        <w:rPr>
          <w:rFonts w:ascii="Arial" w:hAnsi="Arial" w:cs="Arial"/>
        </w:rPr>
        <w:t>., 2021</w:t>
      </w:r>
      <w:r w:rsidRPr="006906C3">
        <w:rPr>
          <w:rFonts w:ascii="Arial" w:hAnsi="Arial" w:cs="Arial"/>
        </w:rPr>
        <w:t>)</w:t>
      </w:r>
    </w:p>
    <w:p w14:paraId="30495F49" w14:textId="77777777" w:rsidR="00FC2613" w:rsidRPr="006906C3" w:rsidRDefault="00FC2613" w:rsidP="006906C3">
      <w:pPr>
        <w:spacing w:after="0" w:line="276" w:lineRule="auto"/>
        <w:jc w:val="both"/>
        <w:rPr>
          <w:rFonts w:ascii="Arial" w:hAnsi="Arial" w:cs="Arial"/>
        </w:rPr>
      </w:pPr>
    </w:p>
    <w:p w14:paraId="7168DC51" w14:textId="6BED6878" w:rsidR="00737612" w:rsidRDefault="00737612" w:rsidP="006906C3">
      <w:pPr>
        <w:spacing w:after="0" w:line="276" w:lineRule="auto"/>
        <w:jc w:val="both"/>
        <w:rPr>
          <w:rFonts w:ascii="Arial" w:eastAsia="Calibri" w:hAnsi="Arial" w:cs="Arial"/>
          <w:lang w:val="es-ES"/>
        </w:rPr>
      </w:pPr>
      <w:r w:rsidRPr="006906C3">
        <w:rPr>
          <w:rFonts w:ascii="Arial" w:eastAsia="Calibri" w:hAnsi="Arial" w:cs="Arial"/>
          <w:lang w:val="es-ES"/>
        </w:rPr>
        <w:t>Un resumen de</w:t>
      </w:r>
      <w:r w:rsidR="00393DF8">
        <w:rPr>
          <w:rFonts w:ascii="Arial" w:eastAsia="Calibri" w:hAnsi="Arial" w:cs="Arial"/>
          <w:lang w:val="es-ES"/>
        </w:rPr>
        <w:t xml:space="preserve"> </w:t>
      </w:r>
      <w:r w:rsidRPr="006906C3">
        <w:rPr>
          <w:rFonts w:ascii="Arial" w:eastAsia="Calibri" w:hAnsi="Arial" w:cs="Arial"/>
          <w:lang w:val="es-ES"/>
        </w:rPr>
        <w:t>l</w:t>
      </w:r>
      <w:r w:rsidR="00393DF8">
        <w:rPr>
          <w:rFonts w:ascii="Arial" w:eastAsia="Calibri" w:hAnsi="Arial" w:cs="Arial"/>
          <w:lang w:val="es-ES"/>
        </w:rPr>
        <w:t>a</w:t>
      </w:r>
      <w:r w:rsidRPr="006906C3">
        <w:rPr>
          <w:rFonts w:ascii="Arial" w:eastAsia="Calibri" w:hAnsi="Arial" w:cs="Arial"/>
          <w:lang w:val="es-ES"/>
        </w:rPr>
        <w:t xml:space="preserve"> </w:t>
      </w:r>
      <w:r w:rsidR="00393DF8">
        <w:rPr>
          <w:rFonts w:ascii="Arial" w:eastAsia="Calibri" w:hAnsi="Arial" w:cs="Arial"/>
          <w:lang w:val="es-ES"/>
        </w:rPr>
        <w:t>respuesta</w:t>
      </w:r>
      <w:r w:rsidRPr="006906C3">
        <w:rPr>
          <w:rFonts w:ascii="Arial" w:eastAsia="Calibri" w:hAnsi="Arial" w:cs="Arial"/>
          <w:lang w:val="es-ES"/>
        </w:rPr>
        <w:t xml:space="preserve"> de l</w:t>
      </w:r>
      <w:r w:rsidR="00393DF8">
        <w:rPr>
          <w:rFonts w:ascii="Arial" w:eastAsia="Calibri" w:hAnsi="Arial" w:cs="Arial"/>
          <w:lang w:val="es-ES"/>
        </w:rPr>
        <w:t>o</w:t>
      </w:r>
      <w:r w:rsidRPr="006906C3">
        <w:rPr>
          <w:rFonts w:ascii="Arial" w:eastAsia="Calibri" w:hAnsi="Arial" w:cs="Arial"/>
          <w:lang w:val="es-ES"/>
        </w:rPr>
        <w:t xml:space="preserve">s principales </w:t>
      </w:r>
      <w:r w:rsidR="00393DF8">
        <w:rPr>
          <w:rFonts w:ascii="Arial" w:eastAsia="Calibri" w:hAnsi="Arial" w:cs="Arial"/>
          <w:lang w:val="es-ES"/>
        </w:rPr>
        <w:t>cultivares</w:t>
      </w:r>
      <w:r w:rsidRPr="006906C3">
        <w:rPr>
          <w:rFonts w:ascii="Arial" w:eastAsia="Calibri" w:hAnsi="Arial" w:cs="Arial"/>
          <w:lang w:val="es-ES"/>
        </w:rPr>
        <w:t xml:space="preserve"> comerciales frente a las dos enfermedades fungosas más importantes presentes en el país se muestra en la </w:t>
      </w:r>
      <w:r w:rsidR="00FC2613">
        <w:rPr>
          <w:rFonts w:ascii="Arial" w:eastAsia="Calibri" w:hAnsi="Arial" w:cs="Arial"/>
          <w:lang w:val="es-ES"/>
        </w:rPr>
        <w:t>T</w:t>
      </w:r>
      <w:r w:rsidRPr="006906C3">
        <w:rPr>
          <w:rFonts w:ascii="Arial" w:eastAsia="Calibri" w:hAnsi="Arial" w:cs="Arial"/>
          <w:lang w:val="es-ES"/>
        </w:rPr>
        <w:t xml:space="preserve">abla </w:t>
      </w:r>
      <w:r w:rsidR="00F377D3" w:rsidRPr="006906C3">
        <w:rPr>
          <w:rFonts w:ascii="Arial" w:eastAsia="Calibri" w:hAnsi="Arial" w:cs="Arial"/>
          <w:lang w:val="es-ES"/>
        </w:rPr>
        <w:t>2</w:t>
      </w:r>
      <w:r w:rsidRPr="006906C3">
        <w:rPr>
          <w:rFonts w:ascii="Arial" w:eastAsia="Calibri" w:hAnsi="Arial" w:cs="Arial"/>
          <w:lang w:val="es-ES"/>
        </w:rPr>
        <w:t>.</w:t>
      </w:r>
    </w:p>
    <w:p w14:paraId="26F4BC47" w14:textId="77777777" w:rsidR="00FC2613" w:rsidRPr="006906C3" w:rsidRDefault="00FC2613" w:rsidP="006906C3">
      <w:pPr>
        <w:spacing w:after="0" w:line="276" w:lineRule="auto"/>
        <w:jc w:val="both"/>
        <w:rPr>
          <w:rFonts w:ascii="Arial" w:eastAsia="Calibri" w:hAnsi="Arial" w:cs="Arial"/>
          <w:lang w:val="es-ES"/>
        </w:rPr>
      </w:pPr>
    </w:p>
    <w:p w14:paraId="5ED8F1F4" w14:textId="74CAA3BA" w:rsidR="00737612" w:rsidRPr="006906C3" w:rsidRDefault="00737612" w:rsidP="006906C3">
      <w:pPr>
        <w:spacing w:after="0" w:line="276" w:lineRule="auto"/>
        <w:jc w:val="both"/>
        <w:rPr>
          <w:rFonts w:ascii="Arial" w:eastAsia="Calibri" w:hAnsi="Arial" w:cs="Arial"/>
          <w:lang w:val="es-ES"/>
        </w:rPr>
      </w:pPr>
      <w:r w:rsidRPr="006906C3">
        <w:rPr>
          <w:rFonts w:ascii="Arial" w:hAnsi="Arial" w:cs="Arial"/>
        </w:rPr>
        <w:lastRenderedPageBreak/>
        <w:t xml:space="preserve">Puede apreciarse que el 100 % de los principales cultivares comerciales se </w:t>
      </w:r>
      <w:r w:rsidR="00393DF8">
        <w:rPr>
          <w:rFonts w:ascii="Arial" w:hAnsi="Arial" w:cs="Arial"/>
        </w:rPr>
        <w:t>encontraron</w:t>
      </w:r>
      <w:r w:rsidRPr="006906C3">
        <w:rPr>
          <w:rFonts w:ascii="Arial" w:hAnsi="Arial" w:cs="Arial"/>
        </w:rPr>
        <w:t xml:space="preserve"> entre las categorías de resistentes e intermedios frente a la enfermedad Roya Parda de la Caña de Azúcar y solo el 25 % se </w:t>
      </w:r>
      <w:r w:rsidR="00393DF8">
        <w:rPr>
          <w:rFonts w:ascii="Arial" w:hAnsi="Arial" w:cs="Arial"/>
        </w:rPr>
        <w:t>comport</w:t>
      </w:r>
      <w:r w:rsidR="00010D6A">
        <w:rPr>
          <w:rFonts w:ascii="Arial" w:hAnsi="Arial" w:cs="Arial"/>
        </w:rPr>
        <w:t>aron</w:t>
      </w:r>
      <w:r w:rsidRPr="006906C3">
        <w:rPr>
          <w:rFonts w:ascii="Arial" w:hAnsi="Arial" w:cs="Arial"/>
        </w:rPr>
        <w:t xml:space="preserve"> como susceptible frente al carbón. Esto manifiesta la importancia del trabajo de fitomejoramiento en el esquema de mejora de la Caña de Azúcar en Cuba, cuyo principal objetivo es la obtención de cultivares altamente productivos, con alto potencial azucarero, adaptables a diferentes condiciones de suelo y clima y además resistentes a las principales enfermedades que atacan al cultivo.</w:t>
      </w:r>
    </w:p>
    <w:p w14:paraId="43C71873" w14:textId="15E7C25E" w:rsidR="00F377D3" w:rsidRPr="006906C3" w:rsidRDefault="00F377D3" w:rsidP="006906C3">
      <w:pPr>
        <w:spacing w:line="276" w:lineRule="auto"/>
        <w:rPr>
          <w:rFonts w:ascii="Arial" w:eastAsia="Calibri" w:hAnsi="Arial" w:cs="Arial"/>
          <w:lang w:val="es-ES"/>
        </w:rPr>
      </w:pPr>
    </w:p>
    <w:p w14:paraId="4801C274" w14:textId="7AD0A0CF" w:rsidR="00737612" w:rsidRPr="006906C3" w:rsidRDefault="00737612" w:rsidP="006906C3">
      <w:pPr>
        <w:spacing w:after="0" w:line="276" w:lineRule="auto"/>
        <w:jc w:val="both"/>
        <w:rPr>
          <w:rFonts w:ascii="Arial" w:eastAsia="Calibri" w:hAnsi="Arial" w:cs="Arial"/>
          <w:lang w:val="es-ES"/>
        </w:rPr>
      </w:pPr>
      <w:r w:rsidRPr="006906C3">
        <w:rPr>
          <w:rFonts w:ascii="Arial" w:eastAsia="Calibri" w:hAnsi="Arial" w:cs="Arial"/>
          <w:lang w:val="es-ES"/>
        </w:rPr>
        <w:t xml:space="preserve">Tabla </w:t>
      </w:r>
      <w:r w:rsidR="00F377D3" w:rsidRPr="006906C3">
        <w:rPr>
          <w:rFonts w:ascii="Arial" w:eastAsia="Calibri" w:hAnsi="Arial" w:cs="Arial"/>
          <w:lang w:val="es-ES"/>
        </w:rPr>
        <w:t>2</w:t>
      </w:r>
      <w:r w:rsidRPr="006906C3">
        <w:rPr>
          <w:rFonts w:ascii="Arial" w:eastAsia="Calibri" w:hAnsi="Arial" w:cs="Arial"/>
          <w:lang w:val="es-ES"/>
        </w:rPr>
        <w:t>: Resumen del comportamiento de l</w:t>
      </w:r>
      <w:r w:rsidR="00010D6A">
        <w:rPr>
          <w:rFonts w:ascii="Arial" w:eastAsia="Calibri" w:hAnsi="Arial" w:cs="Arial"/>
          <w:lang w:val="es-ES"/>
        </w:rPr>
        <w:t>o</w:t>
      </w:r>
      <w:r w:rsidRPr="006906C3">
        <w:rPr>
          <w:rFonts w:ascii="Arial" w:eastAsia="Calibri" w:hAnsi="Arial" w:cs="Arial"/>
          <w:lang w:val="es-ES"/>
        </w:rPr>
        <w:t xml:space="preserve">s principales </w:t>
      </w:r>
      <w:r w:rsidR="00010D6A">
        <w:rPr>
          <w:rFonts w:ascii="Arial" w:eastAsia="Calibri" w:hAnsi="Arial" w:cs="Arial"/>
          <w:lang w:val="es-ES"/>
        </w:rPr>
        <w:t>cultivares</w:t>
      </w:r>
      <w:r w:rsidRPr="006906C3">
        <w:rPr>
          <w:rFonts w:ascii="Arial" w:eastAsia="Calibri" w:hAnsi="Arial" w:cs="Arial"/>
          <w:lang w:val="es-ES"/>
        </w:rPr>
        <w:t xml:space="preserve"> comerciales de Cuba frente a las enfermedades Roya Parda</w:t>
      </w:r>
      <w:r w:rsidR="00010D6A">
        <w:rPr>
          <w:rFonts w:ascii="Arial" w:eastAsia="Calibri" w:hAnsi="Arial" w:cs="Arial"/>
          <w:lang w:val="es-ES"/>
        </w:rPr>
        <w:t xml:space="preserve"> (</w:t>
      </w:r>
      <w:r w:rsidR="00010D6A" w:rsidRPr="00010D6A">
        <w:rPr>
          <w:rFonts w:ascii="Arial" w:eastAsia="Calibri" w:hAnsi="Arial" w:cs="Arial"/>
          <w:i/>
          <w:iCs/>
          <w:lang w:val="es-ES"/>
        </w:rPr>
        <w:t xml:space="preserve">P. </w:t>
      </w:r>
      <w:proofErr w:type="spellStart"/>
      <w:r w:rsidR="00010D6A" w:rsidRPr="00010D6A">
        <w:rPr>
          <w:rFonts w:ascii="Arial" w:eastAsia="Calibri" w:hAnsi="Arial" w:cs="Arial"/>
          <w:i/>
          <w:iCs/>
          <w:lang w:val="es-ES"/>
        </w:rPr>
        <w:t>melanocephala</w:t>
      </w:r>
      <w:proofErr w:type="spellEnd"/>
      <w:r w:rsidR="00010D6A">
        <w:rPr>
          <w:rFonts w:ascii="Arial" w:eastAsia="Calibri" w:hAnsi="Arial" w:cs="Arial"/>
          <w:lang w:val="es-ES"/>
        </w:rPr>
        <w:t>)</w:t>
      </w:r>
      <w:r w:rsidRPr="006906C3">
        <w:rPr>
          <w:rFonts w:ascii="Arial" w:eastAsia="Calibri" w:hAnsi="Arial" w:cs="Arial"/>
          <w:lang w:val="es-ES"/>
        </w:rPr>
        <w:t xml:space="preserve"> y Carbón de la Caña de Azúcar</w:t>
      </w:r>
      <w:r w:rsidR="00010D6A">
        <w:rPr>
          <w:rFonts w:ascii="Arial" w:eastAsia="Calibri" w:hAnsi="Arial" w:cs="Arial"/>
          <w:lang w:val="es-ES"/>
        </w:rPr>
        <w:t xml:space="preserve"> (S. </w:t>
      </w:r>
      <w:proofErr w:type="spellStart"/>
      <w:r w:rsidR="00010D6A">
        <w:rPr>
          <w:rFonts w:ascii="Arial" w:eastAsia="Calibri" w:hAnsi="Arial" w:cs="Arial"/>
          <w:lang w:val="es-ES"/>
        </w:rPr>
        <w:t>scitamineum</w:t>
      </w:r>
      <w:proofErr w:type="spellEnd"/>
      <w:r w:rsidR="00010D6A">
        <w:rPr>
          <w:rFonts w:ascii="Arial" w:eastAsia="Calibri" w:hAnsi="Arial" w:cs="Arial"/>
          <w:lang w:val="es-ES"/>
        </w:rPr>
        <w:t>)</w:t>
      </w:r>
      <w:r w:rsidRPr="006906C3">
        <w:rPr>
          <w:rFonts w:ascii="Arial" w:eastAsia="Calibri" w:hAnsi="Arial" w:cs="Arial"/>
          <w:lang w:val="es-ES"/>
        </w:rPr>
        <w:t xml:space="preserve"> </w:t>
      </w:r>
    </w:p>
    <w:tbl>
      <w:tblPr>
        <w:tblStyle w:val="Tablaconcuadrcula"/>
        <w:tblW w:w="8926" w:type="dxa"/>
        <w:tblLook w:val="04A0" w:firstRow="1" w:lastRow="0" w:firstColumn="1" w:lastColumn="0" w:noHBand="0" w:noVBand="1"/>
      </w:tblPr>
      <w:tblGrid>
        <w:gridCol w:w="1577"/>
        <w:gridCol w:w="3772"/>
        <w:gridCol w:w="3577"/>
      </w:tblGrid>
      <w:tr w:rsidR="00737612" w:rsidRPr="006906C3" w14:paraId="1CA9017A" w14:textId="77777777" w:rsidTr="007C5E21">
        <w:tc>
          <w:tcPr>
            <w:tcW w:w="1577" w:type="dxa"/>
            <w:vMerge w:val="restart"/>
            <w:vAlign w:val="center"/>
          </w:tcPr>
          <w:p w14:paraId="068DAB58"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Reacción</w:t>
            </w:r>
          </w:p>
        </w:tc>
        <w:tc>
          <w:tcPr>
            <w:tcW w:w="7349" w:type="dxa"/>
            <w:gridSpan w:val="2"/>
          </w:tcPr>
          <w:p w14:paraId="03F30239" w14:textId="77777777" w:rsidR="00737612" w:rsidRPr="006906C3" w:rsidRDefault="00737612" w:rsidP="006906C3">
            <w:pPr>
              <w:spacing w:line="276" w:lineRule="auto"/>
              <w:jc w:val="center"/>
              <w:rPr>
                <w:rFonts w:ascii="Arial" w:eastAsia="Calibri" w:hAnsi="Arial" w:cs="Arial"/>
                <w:lang w:val="es-ES"/>
              </w:rPr>
            </w:pPr>
            <w:r w:rsidRPr="006906C3">
              <w:rPr>
                <w:rFonts w:ascii="Arial" w:eastAsia="Calibri" w:hAnsi="Arial" w:cs="Arial"/>
                <w:lang w:val="es-ES"/>
              </w:rPr>
              <w:t>Enfermedades</w:t>
            </w:r>
          </w:p>
        </w:tc>
      </w:tr>
      <w:tr w:rsidR="00737612" w:rsidRPr="006906C3" w14:paraId="3D6A27D3" w14:textId="77777777" w:rsidTr="007C5E21">
        <w:tc>
          <w:tcPr>
            <w:tcW w:w="1577" w:type="dxa"/>
            <w:vMerge/>
          </w:tcPr>
          <w:p w14:paraId="1AAA64B6" w14:textId="77777777" w:rsidR="00737612" w:rsidRPr="006906C3" w:rsidRDefault="00737612" w:rsidP="006906C3">
            <w:pPr>
              <w:spacing w:line="276" w:lineRule="auto"/>
              <w:jc w:val="both"/>
              <w:rPr>
                <w:rFonts w:ascii="Arial" w:eastAsia="Calibri" w:hAnsi="Arial" w:cs="Arial"/>
                <w:lang w:val="es-ES"/>
              </w:rPr>
            </w:pPr>
          </w:p>
        </w:tc>
        <w:tc>
          <w:tcPr>
            <w:tcW w:w="3772" w:type="dxa"/>
          </w:tcPr>
          <w:p w14:paraId="15E66739"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Roya Parda de la Caña de Azúcar</w:t>
            </w:r>
          </w:p>
        </w:tc>
        <w:tc>
          <w:tcPr>
            <w:tcW w:w="3577" w:type="dxa"/>
          </w:tcPr>
          <w:p w14:paraId="4312A5A9"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Carbón de la Caña de Azúcar</w:t>
            </w:r>
          </w:p>
        </w:tc>
      </w:tr>
      <w:tr w:rsidR="00737612" w:rsidRPr="006906C3" w14:paraId="4C0CD0EA" w14:textId="77777777" w:rsidTr="007C5E21">
        <w:tc>
          <w:tcPr>
            <w:tcW w:w="1577" w:type="dxa"/>
          </w:tcPr>
          <w:p w14:paraId="2C86A4EB"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Resistentes</w:t>
            </w:r>
          </w:p>
        </w:tc>
        <w:tc>
          <w:tcPr>
            <w:tcW w:w="3772" w:type="dxa"/>
          </w:tcPr>
          <w:p w14:paraId="447187FD" w14:textId="77777777" w:rsidR="00737612" w:rsidRPr="006906C3" w:rsidRDefault="00737612" w:rsidP="006906C3">
            <w:pPr>
              <w:spacing w:line="276" w:lineRule="auto"/>
              <w:jc w:val="both"/>
              <w:rPr>
                <w:rFonts w:ascii="Arial" w:eastAsia="Calibri" w:hAnsi="Arial" w:cs="Arial"/>
                <w:lang w:val="en-US"/>
              </w:rPr>
            </w:pPr>
            <w:r w:rsidRPr="006906C3">
              <w:rPr>
                <w:rFonts w:ascii="Arial" w:eastAsia="Calibri" w:hAnsi="Arial" w:cs="Arial"/>
                <w:lang w:val="en-US"/>
              </w:rPr>
              <w:t xml:space="preserve">C1051-73, C89-147, CP52-43, Co997, C137-81, C87-51, B80250, </w:t>
            </w:r>
            <w:r w:rsidRPr="0000448D">
              <w:rPr>
                <w:rFonts w:ascii="Arial" w:eastAsia="Calibri" w:hAnsi="Arial" w:cs="Arial"/>
                <w:b/>
                <w:bCs/>
                <w:lang w:val="en-US"/>
              </w:rPr>
              <w:t>PR980, Ja64-11</w:t>
            </w:r>
          </w:p>
        </w:tc>
        <w:tc>
          <w:tcPr>
            <w:tcW w:w="3577" w:type="dxa"/>
          </w:tcPr>
          <w:p w14:paraId="527ACCBA"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 xml:space="preserve">C137-81, C89-147, C90-469, C93-540, </w:t>
            </w:r>
            <w:r w:rsidRPr="0000448D">
              <w:rPr>
                <w:rFonts w:ascii="Arial" w:eastAsia="Calibri" w:hAnsi="Arial" w:cs="Arial"/>
                <w:b/>
                <w:bCs/>
                <w:lang w:val="es-ES"/>
              </w:rPr>
              <w:t>C266-70, Ja64-19, My5514</w:t>
            </w:r>
          </w:p>
        </w:tc>
      </w:tr>
      <w:tr w:rsidR="00737612" w:rsidRPr="006906C3" w14:paraId="0C994E49" w14:textId="77777777" w:rsidTr="007C5E21">
        <w:tc>
          <w:tcPr>
            <w:tcW w:w="1577" w:type="dxa"/>
          </w:tcPr>
          <w:p w14:paraId="22B77694"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Intermedias</w:t>
            </w:r>
          </w:p>
        </w:tc>
        <w:tc>
          <w:tcPr>
            <w:tcW w:w="3772" w:type="dxa"/>
          </w:tcPr>
          <w:p w14:paraId="734CCFDF"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 xml:space="preserve">C120-78, C90-469, C93-540, C86-12, C86-156, </w:t>
            </w:r>
            <w:r w:rsidRPr="0000448D">
              <w:rPr>
                <w:rFonts w:ascii="Arial" w:eastAsia="Calibri" w:hAnsi="Arial" w:cs="Arial"/>
                <w:b/>
                <w:bCs/>
                <w:lang w:val="es-ES"/>
              </w:rPr>
              <w:t>SP70-1284, C334-64, C88-380</w:t>
            </w:r>
          </w:p>
        </w:tc>
        <w:tc>
          <w:tcPr>
            <w:tcW w:w="3577" w:type="dxa"/>
          </w:tcPr>
          <w:p w14:paraId="64CFA27C"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 xml:space="preserve">B80250, C86-12, C120-78, Co997, </w:t>
            </w:r>
            <w:r w:rsidRPr="0000448D">
              <w:rPr>
                <w:rFonts w:ascii="Arial" w:eastAsia="Calibri" w:hAnsi="Arial" w:cs="Arial"/>
                <w:b/>
                <w:bCs/>
                <w:lang w:val="es-ES"/>
              </w:rPr>
              <w:t>B77683, CP52-43</w:t>
            </w:r>
            <w:r w:rsidRPr="0000448D">
              <w:rPr>
                <w:rFonts w:ascii="Arial" w:eastAsia="Calibri" w:hAnsi="Arial" w:cs="Arial"/>
                <w:lang w:val="es-ES"/>
              </w:rPr>
              <w:t xml:space="preserve"> </w:t>
            </w:r>
          </w:p>
        </w:tc>
      </w:tr>
      <w:tr w:rsidR="00737612" w:rsidRPr="006906C3" w14:paraId="48EB9776" w14:textId="77777777" w:rsidTr="007C5E21">
        <w:tc>
          <w:tcPr>
            <w:tcW w:w="1577" w:type="dxa"/>
          </w:tcPr>
          <w:p w14:paraId="705CF4D3"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Susceptibles</w:t>
            </w:r>
          </w:p>
        </w:tc>
        <w:tc>
          <w:tcPr>
            <w:tcW w:w="3772" w:type="dxa"/>
          </w:tcPr>
          <w:p w14:paraId="3929263C" w14:textId="77777777" w:rsidR="00737612" w:rsidRPr="0000448D" w:rsidRDefault="00737612" w:rsidP="006906C3">
            <w:pPr>
              <w:spacing w:line="276" w:lineRule="auto"/>
              <w:jc w:val="both"/>
              <w:rPr>
                <w:rFonts w:ascii="Arial" w:eastAsia="Calibri" w:hAnsi="Arial" w:cs="Arial"/>
                <w:b/>
                <w:bCs/>
                <w:lang w:val="es-ES"/>
              </w:rPr>
            </w:pPr>
            <w:r w:rsidRPr="0000448D">
              <w:rPr>
                <w:rFonts w:ascii="Arial" w:eastAsia="Calibri" w:hAnsi="Arial" w:cs="Arial"/>
                <w:b/>
                <w:bCs/>
                <w:lang w:val="es-ES"/>
              </w:rPr>
              <w:t>C323-68, Ja60-5, My5514, B4362</w:t>
            </w:r>
          </w:p>
        </w:tc>
        <w:tc>
          <w:tcPr>
            <w:tcW w:w="3577" w:type="dxa"/>
          </w:tcPr>
          <w:p w14:paraId="7AAC8EB4" w14:textId="77777777" w:rsidR="00737612" w:rsidRPr="006906C3" w:rsidRDefault="00737612" w:rsidP="006906C3">
            <w:pPr>
              <w:spacing w:line="276" w:lineRule="auto"/>
              <w:jc w:val="both"/>
              <w:rPr>
                <w:rFonts w:ascii="Arial" w:eastAsia="Calibri" w:hAnsi="Arial" w:cs="Arial"/>
                <w:lang w:val="es-ES"/>
              </w:rPr>
            </w:pPr>
            <w:r w:rsidRPr="006906C3">
              <w:rPr>
                <w:rFonts w:ascii="Arial" w:eastAsia="Calibri" w:hAnsi="Arial" w:cs="Arial"/>
                <w:lang w:val="es-ES"/>
              </w:rPr>
              <w:t xml:space="preserve">C86-156, C87-51, C1051-73, </w:t>
            </w:r>
            <w:r w:rsidRPr="0000448D">
              <w:rPr>
                <w:rFonts w:ascii="Arial" w:eastAsia="Calibri" w:hAnsi="Arial" w:cs="Arial"/>
                <w:b/>
                <w:bCs/>
                <w:lang w:val="es-ES"/>
              </w:rPr>
              <w:t>Co213, B42231</w:t>
            </w:r>
          </w:p>
        </w:tc>
      </w:tr>
    </w:tbl>
    <w:p w14:paraId="111E5E51" w14:textId="1DB2F060" w:rsidR="00737612" w:rsidRPr="006906C3" w:rsidRDefault="00737612" w:rsidP="006906C3">
      <w:pPr>
        <w:spacing w:after="0" w:line="276" w:lineRule="auto"/>
        <w:jc w:val="both"/>
        <w:rPr>
          <w:rFonts w:ascii="Arial" w:eastAsia="Calibri" w:hAnsi="Arial" w:cs="Arial"/>
          <w:lang w:val="es-ES"/>
        </w:rPr>
      </w:pPr>
      <w:r w:rsidRPr="006906C3">
        <w:rPr>
          <w:rFonts w:ascii="Arial" w:eastAsia="Calibri" w:hAnsi="Arial" w:cs="Arial"/>
          <w:lang w:val="es-ES"/>
        </w:rPr>
        <w:t xml:space="preserve"> Cultivares en </w:t>
      </w:r>
      <w:r w:rsidR="0000448D">
        <w:rPr>
          <w:rFonts w:ascii="Arial" w:eastAsia="Calibri" w:hAnsi="Arial" w:cs="Arial"/>
          <w:lang w:val="es-ES"/>
        </w:rPr>
        <w:t>negrita</w:t>
      </w:r>
      <w:r w:rsidRPr="006906C3">
        <w:rPr>
          <w:rFonts w:ascii="Arial" w:eastAsia="Calibri" w:hAnsi="Arial" w:cs="Arial"/>
          <w:lang w:val="es-ES"/>
        </w:rPr>
        <w:t xml:space="preserve"> figuran como </w:t>
      </w:r>
      <w:r w:rsidR="0000448D">
        <w:rPr>
          <w:rFonts w:ascii="Arial" w:eastAsia="Calibri" w:hAnsi="Arial" w:cs="Arial"/>
          <w:lang w:val="es-ES"/>
        </w:rPr>
        <w:t>controles</w:t>
      </w:r>
      <w:r w:rsidRPr="006906C3">
        <w:rPr>
          <w:rFonts w:ascii="Arial" w:eastAsia="Calibri" w:hAnsi="Arial" w:cs="Arial"/>
          <w:lang w:val="es-ES"/>
        </w:rPr>
        <w:t xml:space="preserve"> de reacción conocida en los estudios de resistencia a enfermedades</w:t>
      </w:r>
    </w:p>
    <w:p w14:paraId="5514F1BC" w14:textId="263DDC12" w:rsidR="00737612" w:rsidRDefault="00737612" w:rsidP="006906C3">
      <w:pPr>
        <w:spacing w:after="0" w:line="276" w:lineRule="auto"/>
        <w:jc w:val="both"/>
        <w:rPr>
          <w:rFonts w:ascii="Arial" w:hAnsi="Arial" w:cs="Arial"/>
        </w:rPr>
      </w:pPr>
      <w:r w:rsidRPr="006906C3">
        <w:rPr>
          <w:rFonts w:ascii="Arial" w:hAnsi="Arial" w:cs="Arial"/>
        </w:rPr>
        <w:t xml:space="preserve">Estudios similares realizados por </w:t>
      </w:r>
      <w:proofErr w:type="spellStart"/>
      <w:r w:rsidRPr="006906C3">
        <w:rPr>
          <w:rFonts w:ascii="Arial" w:hAnsi="Arial" w:cs="Arial"/>
        </w:rPr>
        <w:t>Raju</w:t>
      </w:r>
      <w:proofErr w:type="spellEnd"/>
      <w:r w:rsidRPr="006906C3">
        <w:rPr>
          <w:rFonts w:ascii="Arial" w:hAnsi="Arial" w:cs="Arial"/>
        </w:rPr>
        <w:t xml:space="preserve"> </w:t>
      </w:r>
      <w:r w:rsidRPr="006906C3">
        <w:rPr>
          <w:rFonts w:ascii="Arial" w:hAnsi="Arial" w:cs="Arial"/>
          <w:i/>
        </w:rPr>
        <w:t>et al</w:t>
      </w:r>
      <w:r w:rsidRPr="006906C3">
        <w:rPr>
          <w:rFonts w:ascii="Arial" w:hAnsi="Arial" w:cs="Arial"/>
        </w:rPr>
        <w:t xml:space="preserve">., (2020) en 75 cultivares de caña </w:t>
      </w:r>
      <w:r w:rsidR="0000448D">
        <w:rPr>
          <w:rFonts w:ascii="Arial" w:hAnsi="Arial" w:cs="Arial"/>
        </w:rPr>
        <w:t xml:space="preserve">de azúcar </w:t>
      </w:r>
      <w:r w:rsidRPr="006906C3">
        <w:rPr>
          <w:rFonts w:ascii="Arial" w:hAnsi="Arial" w:cs="Arial"/>
        </w:rPr>
        <w:t>frente al carbón en la India aportaron el 50,66 % de los cultivares como resistentes, 20 % moderadamente resistentes, 16 % moderadamente susceptibles, 8 % como susceptibles y como altamente susceptibles solo el 5,33 %. Esto reflej</w:t>
      </w:r>
      <w:r w:rsidR="0000448D">
        <w:rPr>
          <w:rFonts w:ascii="Arial" w:hAnsi="Arial" w:cs="Arial"/>
        </w:rPr>
        <w:t>ó</w:t>
      </w:r>
      <w:r w:rsidRPr="006906C3">
        <w:rPr>
          <w:rFonts w:ascii="Arial" w:hAnsi="Arial" w:cs="Arial"/>
        </w:rPr>
        <w:t xml:space="preserve"> la importancia de la selección en los programas de mejora en </w:t>
      </w:r>
      <w:r w:rsidR="0000448D">
        <w:rPr>
          <w:rFonts w:ascii="Arial" w:hAnsi="Arial" w:cs="Arial"/>
        </w:rPr>
        <w:t>los</w:t>
      </w:r>
      <w:r w:rsidRPr="006906C3">
        <w:rPr>
          <w:rFonts w:ascii="Arial" w:hAnsi="Arial" w:cs="Arial"/>
        </w:rPr>
        <w:t xml:space="preserve"> países que cultivan la Caña de Azúcar y realizan fitomejoramiento.</w:t>
      </w:r>
    </w:p>
    <w:p w14:paraId="112B9096" w14:textId="77777777" w:rsidR="00FC2613" w:rsidRPr="006906C3" w:rsidRDefault="00FC2613" w:rsidP="006906C3">
      <w:pPr>
        <w:spacing w:after="0" w:line="276" w:lineRule="auto"/>
        <w:jc w:val="both"/>
        <w:rPr>
          <w:rFonts w:ascii="Arial" w:hAnsi="Arial" w:cs="Arial"/>
        </w:rPr>
      </w:pPr>
    </w:p>
    <w:p w14:paraId="1F8AAEDD" w14:textId="1C641DEE" w:rsidR="00737612" w:rsidRDefault="00737612" w:rsidP="006906C3">
      <w:pPr>
        <w:spacing w:after="0" w:line="276" w:lineRule="auto"/>
        <w:jc w:val="both"/>
        <w:rPr>
          <w:rFonts w:ascii="Arial" w:hAnsi="Arial" w:cs="Arial"/>
          <w:color w:val="000000"/>
        </w:rPr>
      </w:pPr>
      <w:r w:rsidRPr="006906C3">
        <w:rPr>
          <w:rFonts w:ascii="Arial" w:hAnsi="Arial" w:cs="Arial"/>
        </w:rPr>
        <w:t>Por otra parte, en Sri Lanka estudios realizados a 455 cultivares para verificar su reacción ante el carbón aportaron que aproximadamente el 30 % de los cultivares se manifestaron sin infección, lo que dem</w:t>
      </w:r>
      <w:r w:rsidR="00E45714">
        <w:rPr>
          <w:rFonts w:ascii="Arial" w:hAnsi="Arial" w:cs="Arial"/>
        </w:rPr>
        <w:t>o</w:t>
      </w:r>
      <w:r w:rsidRPr="006906C3">
        <w:rPr>
          <w:rFonts w:ascii="Arial" w:hAnsi="Arial" w:cs="Arial"/>
        </w:rPr>
        <w:t>str</w:t>
      </w:r>
      <w:r w:rsidR="0000448D">
        <w:rPr>
          <w:rFonts w:ascii="Arial" w:hAnsi="Arial" w:cs="Arial"/>
        </w:rPr>
        <w:t>ó</w:t>
      </w:r>
      <w:r w:rsidRPr="006906C3">
        <w:rPr>
          <w:rFonts w:ascii="Arial" w:hAnsi="Arial" w:cs="Arial"/>
        </w:rPr>
        <w:t xml:space="preserve"> una alta fuente de resistencia contra el Carbón de la Caña de Azúcar (</w:t>
      </w:r>
      <w:proofErr w:type="spellStart"/>
      <w:r w:rsidRPr="006906C3">
        <w:rPr>
          <w:rFonts w:ascii="Arial" w:hAnsi="Arial" w:cs="Arial"/>
          <w:color w:val="000000"/>
        </w:rPr>
        <w:t>Sumedha</w:t>
      </w:r>
      <w:proofErr w:type="spellEnd"/>
      <w:r w:rsidRPr="006906C3">
        <w:rPr>
          <w:rFonts w:ascii="Arial" w:hAnsi="Arial" w:cs="Arial"/>
          <w:color w:val="000000"/>
        </w:rPr>
        <w:t xml:space="preserve"> </w:t>
      </w:r>
      <w:r w:rsidRPr="006906C3">
        <w:rPr>
          <w:rFonts w:ascii="Arial" w:hAnsi="Arial" w:cs="Arial"/>
          <w:i/>
          <w:color w:val="000000"/>
        </w:rPr>
        <w:t>et al.</w:t>
      </w:r>
      <w:r w:rsidRPr="006906C3">
        <w:rPr>
          <w:rFonts w:ascii="Arial" w:hAnsi="Arial" w:cs="Arial"/>
          <w:color w:val="000000"/>
        </w:rPr>
        <w:t>, 2021).</w:t>
      </w:r>
    </w:p>
    <w:p w14:paraId="028E401A" w14:textId="77777777" w:rsidR="00FC2613" w:rsidRPr="006906C3" w:rsidRDefault="00FC2613" w:rsidP="006906C3">
      <w:pPr>
        <w:spacing w:after="0" w:line="276" w:lineRule="auto"/>
        <w:jc w:val="both"/>
        <w:rPr>
          <w:rFonts w:ascii="Arial" w:hAnsi="Arial" w:cs="Arial"/>
          <w:color w:val="000000"/>
        </w:rPr>
      </w:pPr>
    </w:p>
    <w:p w14:paraId="2663078A" w14:textId="1F4A3186" w:rsidR="00737612" w:rsidRPr="006906C3" w:rsidRDefault="00666B63" w:rsidP="006906C3">
      <w:pPr>
        <w:spacing w:after="0" w:line="276" w:lineRule="auto"/>
        <w:jc w:val="both"/>
        <w:rPr>
          <w:rFonts w:ascii="Arial" w:hAnsi="Arial" w:cs="Arial"/>
        </w:rPr>
      </w:pPr>
      <w:r>
        <w:rPr>
          <w:rFonts w:ascii="Arial" w:hAnsi="Arial" w:cs="Arial"/>
        </w:rPr>
        <w:t>A</w:t>
      </w:r>
      <w:r w:rsidR="00737612" w:rsidRPr="006906C3">
        <w:rPr>
          <w:rFonts w:ascii="Arial" w:hAnsi="Arial" w:cs="Arial"/>
        </w:rPr>
        <w:t>ún existen en producción algunos cultivares con cierta susceptibilidad a estas enfermedades, gracias al trabajo de</w:t>
      </w:r>
      <w:r>
        <w:rPr>
          <w:rFonts w:ascii="Arial" w:hAnsi="Arial" w:cs="Arial"/>
        </w:rPr>
        <w:t>l</w:t>
      </w:r>
      <w:r w:rsidR="00737612" w:rsidRPr="006906C3">
        <w:rPr>
          <w:rFonts w:ascii="Arial" w:hAnsi="Arial" w:cs="Arial"/>
        </w:rPr>
        <w:t xml:space="preserve"> </w:t>
      </w:r>
      <w:r>
        <w:rPr>
          <w:rFonts w:ascii="Arial" w:hAnsi="Arial" w:cs="Arial"/>
        </w:rPr>
        <w:t>S</w:t>
      </w:r>
      <w:r w:rsidR="00737612" w:rsidRPr="006906C3">
        <w:rPr>
          <w:rFonts w:ascii="Arial" w:hAnsi="Arial" w:cs="Arial"/>
        </w:rPr>
        <w:t xml:space="preserve">ervicios </w:t>
      </w:r>
      <w:r>
        <w:rPr>
          <w:rFonts w:ascii="Arial" w:hAnsi="Arial" w:cs="Arial"/>
        </w:rPr>
        <w:t>de Variedades y Semilla (</w:t>
      </w:r>
      <w:r w:rsidR="00737612" w:rsidRPr="006906C3">
        <w:rPr>
          <w:rFonts w:ascii="Arial" w:hAnsi="Arial" w:cs="Arial"/>
        </w:rPr>
        <w:t>SERVAS</w:t>
      </w:r>
      <w:r>
        <w:rPr>
          <w:rFonts w:ascii="Arial" w:hAnsi="Arial" w:cs="Arial"/>
        </w:rPr>
        <w:t>)</w:t>
      </w:r>
      <w:r w:rsidR="00737612" w:rsidRPr="006906C3">
        <w:rPr>
          <w:rFonts w:ascii="Arial" w:hAnsi="Arial" w:cs="Arial"/>
        </w:rPr>
        <w:t xml:space="preserve"> y </w:t>
      </w:r>
      <w:r>
        <w:rPr>
          <w:rFonts w:ascii="Arial" w:hAnsi="Arial" w:cs="Arial"/>
        </w:rPr>
        <w:t>Servicio Fitosanitario (</w:t>
      </w:r>
      <w:r w:rsidR="00737612" w:rsidRPr="006906C3">
        <w:rPr>
          <w:rFonts w:ascii="Arial" w:hAnsi="Arial" w:cs="Arial"/>
        </w:rPr>
        <w:t>SEFIT</w:t>
      </w:r>
      <w:r>
        <w:rPr>
          <w:rFonts w:ascii="Arial" w:hAnsi="Arial" w:cs="Arial"/>
        </w:rPr>
        <w:t>)</w:t>
      </w:r>
      <w:r w:rsidR="00737612" w:rsidRPr="006906C3">
        <w:rPr>
          <w:rFonts w:ascii="Arial" w:hAnsi="Arial" w:cs="Arial"/>
        </w:rPr>
        <w:t xml:space="preserve"> se explotan con ciertas limitaciones y paulatinamente </w:t>
      </w:r>
      <w:r>
        <w:rPr>
          <w:rFonts w:ascii="Arial" w:hAnsi="Arial" w:cs="Arial"/>
        </w:rPr>
        <w:t>serán sustituidas</w:t>
      </w:r>
      <w:r w:rsidR="00737612" w:rsidRPr="006906C3">
        <w:rPr>
          <w:rFonts w:ascii="Arial" w:hAnsi="Arial" w:cs="Arial"/>
        </w:rPr>
        <w:t xml:space="preserve"> por cultivares de mayor resistencia.</w:t>
      </w:r>
    </w:p>
    <w:p w14:paraId="4024F5E6" w14:textId="77777777" w:rsidR="00347EB4" w:rsidRPr="006906C3" w:rsidRDefault="00347EB4" w:rsidP="006906C3">
      <w:pPr>
        <w:spacing w:after="0" w:line="276" w:lineRule="auto"/>
        <w:jc w:val="both"/>
        <w:rPr>
          <w:rFonts w:ascii="Arial" w:hAnsi="Arial" w:cs="Arial"/>
        </w:rPr>
      </w:pPr>
    </w:p>
    <w:p w14:paraId="64FA5E4E" w14:textId="05D86DC7" w:rsidR="00347EB4" w:rsidRPr="00FC2613" w:rsidRDefault="00FC2613" w:rsidP="006906C3">
      <w:pPr>
        <w:spacing w:line="276" w:lineRule="auto"/>
        <w:jc w:val="both"/>
        <w:rPr>
          <w:rFonts w:ascii="Arial" w:hAnsi="Arial" w:cs="Arial"/>
          <w:b/>
          <w:bCs/>
        </w:rPr>
      </w:pPr>
      <w:r w:rsidRPr="00FC2613">
        <w:rPr>
          <w:rFonts w:ascii="Arial" w:hAnsi="Arial" w:cs="Arial"/>
          <w:b/>
          <w:bCs/>
        </w:rPr>
        <w:t>Conclusiones</w:t>
      </w:r>
    </w:p>
    <w:p w14:paraId="7400C9CC" w14:textId="77777777" w:rsidR="00347EB4" w:rsidRPr="006906C3" w:rsidRDefault="00347EB4" w:rsidP="006906C3">
      <w:pPr>
        <w:numPr>
          <w:ilvl w:val="0"/>
          <w:numId w:val="2"/>
        </w:numPr>
        <w:spacing w:after="0" w:line="276" w:lineRule="auto"/>
        <w:ind w:left="714" w:hanging="357"/>
        <w:contextualSpacing/>
        <w:jc w:val="both"/>
        <w:rPr>
          <w:rFonts w:ascii="Arial" w:hAnsi="Arial" w:cs="Arial"/>
        </w:rPr>
      </w:pPr>
      <w:r w:rsidRPr="006906C3">
        <w:rPr>
          <w:rFonts w:ascii="Arial" w:hAnsi="Arial" w:cs="Arial"/>
        </w:rPr>
        <w:t>El 100 % de los principales cultivares comerciales se agrupan en las categorías de resistentes e intermedios frente a la enfermedad Roya Parda de la Caña de Azúcar y solo el 25 % se comporta como susceptible frente al carbón</w:t>
      </w:r>
    </w:p>
    <w:p w14:paraId="5D4A93CA" w14:textId="77777777" w:rsidR="00347EB4" w:rsidRPr="006906C3" w:rsidRDefault="00347EB4" w:rsidP="006906C3">
      <w:pPr>
        <w:pStyle w:val="Prrafodelista"/>
        <w:numPr>
          <w:ilvl w:val="0"/>
          <w:numId w:val="2"/>
        </w:numPr>
        <w:spacing w:after="0" w:line="276" w:lineRule="auto"/>
        <w:ind w:left="714" w:hanging="357"/>
        <w:jc w:val="both"/>
        <w:rPr>
          <w:rFonts w:ascii="Arial" w:hAnsi="Arial" w:cs="Arial"/>
        </w:rPr>
      </w:pPr>
      <w:r w:rsidRPr="006906C3">
        <w:rPr>
          <w:rFonts w:ascii="Arial" w:hAnsi="Arial" w:cs="Arial"/>
        </w:rPr>
        <w:lastRenderedPageBreak/>
        <w:t>El cultivar comercial más afectado por Roya Parda resultó ser la C86-156, el cual resulto también afectado por carbón de la caña en unión a C87-51 y C1051-73.</w:t>
      </w:r>
    </w:p>
    <w:p w14:paraId="11148FD1" w14:textId="77777777" w:rsidR="00347EB4" w:rsidRPr="006906C3" w:rsidRDefault="00347EB4" w:rsidP="006906C3">
      <w:pPr>
        <w:spacing w:after="0" w:line="276" w:lineRule="auto"/>
        <w:jc w:val="both"/>
        <w:rPr>
          <w:rFonts w:ascii="Arial" w:hAnsi="Arial" w:cs="Arial"/>
        </w:rPr>
      </w:pPr>
    </w:p>
    <w:p w14:paraId="35DF8795" w14:textId="1F7A19E6" w:rsidR="00B70362" w:rsidRPr="00FC2613" w:rsidRDefault="00FC2613" w:rsidP="006906C3">
      <w:pPr>
        <w:spacing w:line="276" w:lineRule="auto"/>
        <w:jc w:val="both"/>
        <w:rPr>
          <w:rFonts w:ascii="Arial" w:hAnsi="Arial" w:cs="Arial"/>
          <w:b/>
          <w:bCs/>
          <w:lang w:val="en-US"/>
        </w:rPr>
      </w:pPr>
      <w:proofErr w:type="spellStart"/>
      <w:r w:rsidRPr="00FC2613">
        <w:rPr>
          <w:rFonts w:ascii="Arial" w:hAnsi="Arial" w:cs="Arial"/>
          <w:b/>
          <w:bCs/>
          <w:lang w:val="en-US"/>
        </w:rPr>
        <w:t>Referencias</w:t>
      </w:r>
      <w:proofErr w:type="spellEnd"/>
      <w:r w:rsidRPr="00FC2613">
        <w:rPr>
          <w:rFonts w:ascii="Arial" w:hAnsi="Arial" w:cs="Arial"/>
          <w:b/>
          <w:bCs/>
          <w:lang w:val="en-US"/>
        </w:rPr>
        <w:t xml:space="preserve"> </w:t>
      </w:r>
      <w:proofErr w:type="spellStart"/>
      <w:r w:rsidRPr="00FC2613">
        <w:rPr>
          <w:rFonts w:ascii="Arial" w:hAnsi="Arial" w:cs="Arial"/>
          <w:b/>
          <w:bCs/>
          <w:lang w:val="en-US"/>
        </w:rPr>
        <w:t>bibliográficas</w:t>
      </w:r>
      <w:proofErr w:type="spellEnd"/>
    </w:p>
    <w:p w14:paraId="1238DC78" w14:textId="3D2E5449" w:rsidR="004E7710" w:rsidRPr="004E7710" w:rsidRDefault="004E7710" w:rsidP="00A54F9A">
      <w:pPr>
        <w:pStyle w:val="Prrafodelista"/>
        <w:numPr>
          <w:ilvl w:val="0"/>
          <w:numId w:val="5"/>
        </w:numPr>
        <w:spacing w:after="0" w:line="276" w:lineRule="auto"/>
        <w:jc w:val="both"/>
        <w:rPr>
          <w:rFonts w:ascii="Arial" w:hAnsi="Arial" w:cs="Arial"/>
        </w:rPr>
      </w:pPr>
      <w:r w:rsidRPr="004E7710">
        <w:rPr>
          <w:rFonts w:ascii="Arial" w:hAnsi="Arial" w:cs="Arial"/>
        </w:rPr>
        <w:t>Balmaceda, C</w:t>
      </w:r>
      <w:r w:rsidR="00FC2613">
        <w:rPr>
          <w:rFonts w:ascii="Arial" w:hAnsi="Arial" w:cs="Arial"/>
        </w:rPr>
        <w:t>.</w:t>
      </w:r>
      <w:r w:rsidRPr="004E7710">
        <w:rPr>
          <w:rFonts w:ascii="Arial" w:hAnsi="Arial" w:cs="Arial"/>
        </w:rPr>
        <w:t xml:space="preserve"> y R</w:t>
      </w:r>
      <w:r>
        <w:rPr>
          <w:rFonts w:ascii="Arial" w:hAnsi="Arial" w:cs="Arial"/>
        </w:rPr>
        <w:t>omero</w:t>
      </w:r>
      <w:r w:rsidR="00FC2613">
        <w:rPr>
          <w:rFonts w:ascii="Arial" w:hAnsi="Arial" w:cs="Arial"/>
        </w:rPr>
        <w:t>, M.</w:t>
      </w:r>
      <w:r>
        <w:rPr>
          <w:rFonts w:ascii="Arial" w:hAnsi="Arial" w:cs="Arial"/>
        </w:rPr>
        <w:t xml:space="preserve"> (2012). </w:t>
      </w:r>
      <w:r w:rsidRPr="004E7710">
        <w:rPr>
          <w:rFonts w:ascii="Arial" w:hAnsi="Arial" w:cs="Arial"/>
        </w:rPr>
        <w:t>Desarrollo de sistema de información geográfica para gestión fitosanitaria en unidades productivas de caña de azúcar (</w:t>
      </w:r>
      <w:proofErr w:type="spellStart"/>
      <w:r w:rsidRPr="004E7710">
        <w:rPr>
          <w:rFonts w:ascii="Arial" w:hAnsi="Arial" w:cs="Arial"/>
        </w:rPr>
        <w:t>Saccharum</w:t>
      </w:r>
      <w:proofErr w:type="spellEnd"/>
      <w:r w:rsidRPr="004E7710">
        <w:rPr>
          <w:rFonts w:ascii="Arial" w:hAnsi="Arial" w:cs="Arial"/>
        </w:rPr>
        <w:t xml:space="preserve"> </w:t>
      </w:r>
      <w:proofErr w:type="spellStart"/>
      <w:r w:rsidRPr="004E7710">
        <w:rPr>
          <w:rFonts w:ascii="Arial" w:hAnsi="Arial" w:cs="Arial"/>
        </w:rPr>
        <w:t>spp</w:t>
      </w:r>
      <w:proofErr w:type="spellEnd"/>
      <w:r w:rsidRPr="004E7710">
        <w:rPr>
          <w:rFonts w:ascii="Arial" w:hAnsi="Arial" w:cs="Arial"/>
        </w:rPr>
        <w:t>.)</w:t>
      </w:r>
      <w:r>
        <w:rPr>
          <w:rFonts w:ascii="Arial" w:hAnsi="Arial" w:cs="Arial"/>
        </w:rPr>
        <w:t xml:space="preserve">. </w:t>
      </w:r>
      <w:r w:rsidRPr="004E7710">
        <w:rPr>
          <w:rFonts w:ascii="Arial" w:hAnsi="Arial" w:cs="Arial"/>
        </w:rPr>
        <w:t xml:space="preserve">Rev. Protección </w:t>
      </w:r>
      <w:proofErr w:type="spellStart"/>
      <w:r w:rsidRPr="004E7710">
        <w:rPr>
          <w:rFonts w:ascii="Arial" w:hAnsi="Arial" w:cs="Arial"/>
        </w:rPr>
        <w:t>Veg</w:t>
      </w:r>
      <w:proofErr w:type="spellEnd"/>
      <w:r w:rsidRPr="004E7710">
        <w:rPr>
          <w:rFonts w:ascii="Arial" w:hAnsi="Arial" w:cs="Arial"/>
        </w:rPr>
        <w:t>.</w:t>
      </w:r>
      <w:r w:rsidR="00FC2613">
        <w:rPr>
          <w:rFonts w:ascii="Arial" w:hAnsi="Arial" w:cs="Arial"/>
        </w:rPr>
        <w:t>,</w:t>
      </w:r>
      <w:r w:rsidRPr="004E7710">
        <w:rPr>
          <w:rFonts w:ascii="Arial" w:hAnsi="Arial" w:cs="Arial"/>
        </w:rPr>
        <w:t xml:space="preserve"> 27</w:t>
      </w:r>
      <w:r w:rsidR="00FC2613">
        <w:rPr>
          <w:rFonts w:ascii="Arial" w:hAnsi="Arial" w:cs="Arial"/>
        </w:rPr>
        <w:t xml:space="preserve">, </w:t>
      </w:r>
      <w:r w:rsidRPr="004E7710">
        <w:rPr>
          <w:rFonts w:ascii="Arial" w:hAnsi="Arial" w:cs="Arial"/>
        </w:rPr>
        <w:t>3</w:t>
      </w:r>
      <w:r w:rsidR="00FC2613">
        <w:rPr>
          <w:rFonts w:ascii="Arial" w:hAnsi="Arial" w:cs="Arial"/>
        </w:rPr>
        <w:t>,</w:t>
      </w:r>
      <w:r w:rsidRPr="004E7710">
        <w:rPr>
          <w:rFonts w:ascii="Arial" w:hAnsi="Arial" w:cs="Arial"/>
        </w:rPr>
        <w:t xml:space="preserve"> 206-209</w:t>
      </w:r>
      <w:r w:rsidR="00FC2613">
        <w:rPr>
          <w:rFonts w:ascii="Arial" w:hAnsi="Arial" w:cs="Arial"/>
        </w:rPr>
        <w:t>.</w:t>
      </w:r>
    </w:p>
    <w:p w14:paraId="5B613D3D" w14:textId="1781321D" w:rsidR="00890A0B" w:rsidRPr="00A54F9A" w:rsidRDefault="00890A0B" w:rsidP="00A54F9A">
      <w:pPr>
        <w:pStyle w:val="Prrafodelista"/>
        <w:numPr>
          <w:ilvl w:val="0"/>
          <w:numId w:val="5"/>
        </w:numPr>
        <w:spacing w:after="0" w:line="276" w:lineRule="auto"/>
        <w:jc w:val="both"/>
        <w:rPr>
          <w:rFonts w:ascii="Arial" w:hAnsi="Arial" w:cs="Arial"/>
          <w:lang w:val="en-US"/>
        </w:rPr>
      </w:pPr>
      <w:proofErr w:type="gramStart"/>
      <w:r w:rsidRPr="00A54F9A">
        <w:rPr>
          <w:rFonts w:ascii="Arial" w:hAnsi="Arial" w:cs="Arial"/>
          <w:lang w:val="en-US"/>
        </w:rPr>
        <w:t>Bhuiyan,  A</w:t>
      </w:r>
      <w:r w:rsidR="00FC2613">
        <w:rPr>
          <w:rFonts w:ascii="Arial" w:hAnsi="Arial" w:cs="Arial"/>
          <w:lang w:val="en-US"/>
        </w:rPr>
        <w:t>.</w:t>
      </w:r>
      <w:proofErr w:type="gramEnd"/>
      <w:r w:rsidR="00FC2613">
        <w:rPr>
          <w:rFonts w:ascii="Arial" w:hAnsi="Arial" w:cs="Arial"/>
          <w:lang w:val="en-US"/>
        </w:rPr>
        <w:t>,</w:t>
      </w:r>
      <w:r w:rsidRPr="00A54F9A">
        <w:rPr>
          <w:rFonts w:ascii="Arial" w:hAnsi="Arial" w:cs="Arial"/>
          <w:lang w:val="en-US"/>
        </w:rPr>
        <w:t xml:space="preserve">  </w:t>
      </w:r>
      <w:proofErr w:type="spellStart"/>
      <w:r w:rsidRPr="00A54F9A">
        <w:rPr>
          <w:rFonts w:ascii="Arial" w:hAnsi="Arial" w:cs="Arial"/>
          <w:lang w:val="en-US"/>
        </w:rPr>
        <w:t>Magarey</w:t>
      </w:r>
      <w:r w:rsidR="00FC2613">
        <w:rPr>
          <w:rFonts w:ascii="Arial" w:hAnsi="Arial" w:cs="Arial"/>
          <w:lang w:val="en-US"/>
        </w:rPr>
        <w:t>,R</w:t>
      </w:r>
      <w:proofErr w:type="spellEnd"/>
      <w:r w:rsidR="00FC2613">
        <w:rPr>
          <w:rFonts w:ascii="Arial" w:hAnsi="Arial" w:cs="Arial"/>
          <w:lang w:val="en-US"/>
        </w:rPr>
        <w:t>.,</w:t>
      </w:r>
      <w:r w:rsidRPr="00A54F9A">
        <w:rPr>
          <w:rFonts w:ascii="Arial" w:hAnsi="Arial" w:cs="Arial"/>
          <w:lang w:val="en-US"/>
        </w:rPr>
        <w:t xml:space="preserve"> Meredith</w:t>
      </w:r>
      <w:r w:rsidR="00FC2613">
        <w:rPr>
          <w:rFonts w:ascii="Arial" w:hAnsi="Arial" w:cs="Arial"/>
          <w:lang w:val="en-US"/>
        </w:rPr>
        <w:t>,</w:t>
      </w:r>
      <w:r w:rsidRPr="00A54F9A">
        <w:rPr>
          <w:rFonts w:ascii="Arial" w:hAnsi="Arial" w:cs="Arial"/>
          <w:lang w:val="en-US"/>
        </w:rPr>
        <w:t xml:space="preserve"> D. M</w:t>
      </w:r>
      <w:r w:rsidR="00FC2613">
        <w:rPr>
          <w:rFonts w:ascii="Arial" w:hAnsi="Arial" w:cs="Arial"/>
          <w:lang w:val="en-US"/>
        </w:rPr>
        <w:t>.</w:t>
      </w:r>
      <w:r w:rsidRPr="00A54F9A">
        <w:rPr>
          <w:rFonts w:ascii="Arial" w:hAnsi="Arial" w:cs="Arial"/>
          <w:lang w:val="en-US"/>
        </w:rPr>
        <w:t xml:space="preserve"> and  Aitken</w:t>
      </w:r>
      <w:r w:rsidR="00FC2613">
        <w:rPr>
          <w:rFonts w:ascii="Arial" w:hAnsi="Arial" w:cs="Arial"/>
          <w:lang w:val="en-US"/>
        </w:rPr>
        <w:t>, K.</w:t>
      </w:r>
      <w:r w:rsidRPr="00A54F9A">
        <w:rPr>
          <w:rFonts w:ascii="Arial" w:hAnsi="Arial" w:cs="Arial"/>
          <w:lang w:val="en-US"/>
        </w:rPr>
        <w:t xml:space="preserve"> (2021)</w:t>
      </w:r>
      <w:r w:rsidR="00FC2613">
        <w:rPr>
          <w:rFonts w:ascii="Arial" w:hAnsi="Arial" w:cs="Arial"/>
          <w:lang w:val="en-US"/>
        </w:rPr>
        <w:t>.</w:t>
      </w:r>
      <w:r w:rsidRPr="00A54F9A">
        <w:rPr>
          <w:rFonts w:ascii="Arial" w:hAnsi="Arial" w:cs="Arial"/>
          <w:lang w:val="en-US"/>
        </w:rPr>
        <w:t xml:space="preserve"> Sugarcane Smut, Caused by </w:t>
      </w:r>
      <w:proofErr w:type="spellStart"/>
      <w:r w:rsidRPr="00A54F9A">
        <w:rPr>
          <w:rFonts w:ascii="Arial" w:hAnsi="Arial" w:cs="Arial"/>
          <w:i/>
          <w:lang w:val="en-US"/>
        </w:rPr>
        <w:t>Sporisorium</w:t>
      </w:r>
      <w:proofErr w:type="spellEnd"/>
      <w:r w:rsidRPr="00A54F9A">
        <w:rPr>
          <w:rFonts w:ascii="Arial" w:hAnsi="Arial" w:cs="Arial"/>
          <w:i/>
          <w:lang w:val="en-US"/>
        </w:rPr>
        <w:t xml:space="preserve"> </w:t>
      </w:r>
      <w:proofErr w:type="spellStart"/>
      <w:r w:rsidRPr="00A54F9A">
        <w:rPr>
          <w:rFonts w:ascii="Arial" w:hAnsi="Arial" w:cs="Arial"/>
          <w:i/>
          <w:lang w:val="en-US"/>
        </w:rPr>
        <w:t>scitamineum</w:t>
      </w:r>
      <w:proofErr w:type="spellEnd"/>
      <w:r w:rsidRPr="00A54F9A">
        <w:rPr>
          <w:rFonts w:ascii="Arial" w:hAnsi="Arial" w:cs="Arial"/>
          <w:lang w:val="en-US"/>
        </w:rPr>
        <w:t>, a Mayor Disease of Sugarcane: A Contemporary Review. Disease Control and Integrated Management. Phytopathology</w:t>
      </w:r>
      <w:r w:rsidR="00FC2613">
        <w:rPr>
          <w:rFonts w:ascii="Arial" w:hAnsi="Arial" w:cs="Arial"/>
          <w:lang w:val="en-US"/>
        </w:rPr>
        <w:t>,</w:t>
      </w:r>
      <w:r w:rsidRPr="00A54F9A">
        <w:rPr>
          <w:rFonts w:ascii="Arial" w:hAnsi="Arial" w:cs="Arial"/>
          <w:lang w:val="en-US"/>
        </w:rPr>
        <w:t xml:space="preserve">111. </w:t>
      </w:r>
      <w:hyperlink r:id="rId11" w:history="1">
        <w:r w:rsidRPr="00A54F9A">
          <w:rPr>
            <w:rFonts w:ascii="Arial" w:hAnsi="Arial" w:cs="Arial"/>
            <w:lang w:val="en-US"/>
          </w:rPr>
          <w:t>https://doi.org/10.1094/</w:t>
        </w:r>
      </w:hyperlink>
      <w:r w:rsidRPr="00A54F9A">
        <w:rPr>
          <w:rFonts w:ascii="Arial" w:hAnsi="Arial" w:cs="Arial"/>
          <w:lang w:val="en-US"/>
        </w:rPr>
        <w:t xml:space="preserve"> PHYTO-05-21-0221-RVW.</w:t>
      </w:r>
    </w:p>
    <w:p w14:paraId="3C772C65" w14:textId="002C0F05" w:rsidR="00FA2E89" w:rsidRPr="00A54F9A" w:rsidRDefault="00FA2E89" w:rsidP="00A54F9A">
      <w:pPr>
        <w:pStyle w:val="Prrafodelista"/>
        <w:numPr>
          <w:ilvl w:val="0"/>
          <w:numId w:val="5"/>
        </w:numPr>
        <w:spacing w:after="0" w:line="276" w:lineRule="auto"/>
        <w:jc w:val="both"/>
        <w:rPr>
          <w:rFonts w:ascii="Arial" w:hAnsi="Arial" w:cs="Arial"/>
        </w:rPr>
      </w:pPr>
      <w:r w:rsidRPr="00A54F9A">
        <w:rPr>
          <w:rFonts w:ascii="Arial" w:hAnsi="Arial" w:cs="Arial"/>
        </w:rPr>
        <w:t>Chinea, A.</w:t>
      </w:r>
      <w:proofErr w:type="gramStart"/>
      <w:r w:rsidR="00FC2613">
        <w:rPr>
          <w:rFonts w:ascii="Arial" w:hAnsi="Arial" w:cs="Arial"/>
        </w:rPr>
        <w:t>,</w:t>
      </w:r>
      <w:r w:rsidRPr="00A54F9A">
        <w:rPr>
          <w:rFonts w:ascii="Arial" w:hAnsi="Arial" w:cs="Arial"/>
        </w:rPr>
        <w:t xml:space="preserve">  </w:t>
      </w:r>
      <w:proofErr w:type="spellStart"/>
      <w:r w:rsidRPr="00A54F9A">
        <w:rPr>
          <w:rFonts w:ascii="Arial" w:hAnsi="Arial" w:cs="Arial"/>
        </w:rPr>
        <w:t>Acevedo</w:t>
      </w:r>
      <w:proofErr w:type="gramEnd"/>
      <w:r w:rsidR="00FC2613">
        <w:rPr>
          <w:rFonts w:ascii="Arial" w:hAnsi="Arial" w:cs="Arial"/>
        </w:rPr>
        <w:t>,R</w:t>
      </w:r>
      <w:proofErr w:type="spellEnd"/>
      <w:r w:rsidR="00FC2613">
        <w:rPr>
          <w:rFonts w:ascii="Arial" w:hAnsi="Arial" w:cs="Arial"/>
        </w:rPr>
        <w:t>.,</w:t>
      </w:r>
      <w:r w:rsidRPr="00A54F9A">
        <w:rPr>
          <w:rFonts w:ascii="Arial" w:hAnsi="Arial" w:cs="Arial"/>
        </w:rPr>
        <w:t xml:space="preserve"> Rodríguez </w:t>
      </w:r>
      <w:r w:rsidR="00FC2613">
        <w:rPr>
          <w:rFonts w:ascii="Arial" w:hAnsi="Arial" w:cs="Arial"/>
        </w:rPr>
        <w:t>, E.,</w:t>
      </w:r>
      <w:r w:rsidRPr="00A54F9A">
        <w:rPr>
          <w:rFonts w:ascii="Arial" w:hAnsi="Arial" w:cs="Arial"/>
        </w:rPr>
        <w:t xml:space="preserve"> La O</w:t>
      </w:r>
      <w:r w:rsidR="00FC2613">
        <w:rPr>
          <w:rFonts w:ascii="Arial" w:hAnsi="Arial" w:cs="Arial"/>
        </w:rPr>
        <w:t>, M.</w:t>
      </w:r>
      <w:r w:rsidRPr="00A54F9A">
        <w:rPr>
          <w:rFonts w:ascii="Arial" w:hAnsi="Arial" w:cs="Arial"/>
        </w:rPr>
        <w:t xml:space="preserve"> (2014). Enfermedades de la Caña de Azúcar y evolución de las técnicas para su detección y diagnóstico en Cuba. Memorias del evento por el 50 aniversario del INICA. pp. 41-47.</w:t>
      </w:r>
    </w:p>
    <w:p w14:paraId="42EEF35C" w14:textId="55A6C3F9" w:rsidR="00FA2E89" w:rsidRPr="00A54F9A" w:rsidRDefault="00FA2E89" w:rsidP="00A54F9A">
      <w:pPr>
        <w:pStyle w:val="Prrafodelista"/>
        <w:numPr>
          <w:ilvl w:val="0"/>
          <w:numId w:val="5"/>
        </w:numPr>
        <w:spacing w:after="0" w:line="276" w:lineRule="auto"/>
        <w:jc w:val="both"/>
        <w:rPr>
          <w:rFonts w:ascii="Arial" w:hAnsi="Arial" w:cs="Arial"/>
        </w:rPr>
      </w:pPr>
      <w:r w:rsidRPr="00A54F9A">
        <w:rPr>
          <w:rFonts w:ascii="Arial" w:hAnsi="Arial" w:cs="Arial"/>
        </w:rPr>
        <w:t>Chinea</w:t>
      </w:r>
      <w:r w:rsidR="00FC2613">
        <w:rPr>
          <w:rFonts w:ascii="Arial" w:hAnsi="Arial" w:cs="Arial"/>
        </w:rPr>
        <w:t>,</w:t>
      </w:r>
      <w:r w:rsidRPr="00A54F9A">
        <w:rPr>
          <w:rFonts w:ascii="Arial" w:hAnsi="Arial" w:cs="Arial"/>
        </w:rPr>
        <w:t xml:space="preserve"> A.</w:t>
      </w:r>
      <w:r w:rsidR="00FC2613">
        <w:rPr>
          <w:rFonts w:ascii="Arial" w:hAnsi="Arial" w:cs="Arial"/>
        </w:rPr>
        <w:t>,</w:t>
      </w:r>
      <w:r w:rsidRPr="00A54F9A">
        <w:rPr>
          <w:rFonts w:ascii="Arial" w:hAnsi="Arial" w:cs="Arial"/>
        </w:rPr>
        <w:t xml:space="preserve"> Zayas, E.</w:t>
      </w:r>
      <w:r w:rsidR="00FC2613">
        <w:rPr>
          <w:rFonts w:ascii="Arial" w:hAnsi="Arial" w:cs="Arial"/>
        </w:rPr>
        <w:t xml:space="preserve"> y</w:t>
      </w:r>
      <w:r w:rsidR="008663A8" w:rsidRPr="00A54F9A">
        <w:rPr>
          <w:rFonts w:ascii="Arial" w:hAnsi="Arial" w:cs="Arial"/>
        </w:rPr>
        <w:t xml:space="preserve"> Bruner</w:t>
      </w:r>
      <w:r w:rsidRPr="00A54F9A">
        <w:rPr>
          <w:rFonts w:ascii="Arial" w:hAnsi="Arial" w:cs="Arial"/>
        </w:rPr>
        <w:t>, S. (2019). Inventario de enfermedades de la Caña de Azúcar en cuba: tercera etapa. Revista Cuba &amp; Caña Vol. 22, Suplemento Especial 3: 8-14.</w:t>
      </w:r>
    </w:p>
    <w:p w14:paraId="63FAF400" w14:textId="5ABB902B" w:rsidR="00F377D3" w:rsidRPr="00A54F9A" w:rsidRDefault="00F377D3" w:rsidP="00A54F9A">
      <w:pPr>
        <w:pStyle w:val="Prrafodelista"/>
        <w:numPr>
          <w:ilvl w:val="0"/>
          <w:numId w:val="5"/>
        </w:numPr>
        <w:spacing w:after="0" w:line="276" w:lineRule="auto"/>
        <w:jc w:val="both"/>
        <w:rPr>
          <w:rFonts w:ascii="Arial" w:hAnsi="Arial" w:cs="Arial"/>
          <w:lang w:val="en-US" w:bidi="he-IL"/>
        </w:rPr>
      </w:pPr>
      <w:proofErr w:type="spellStart"/>
      <w:r w:rsidRPr="00A54F9A">
        <w:rPr>
          <w:rFonts w:ascii="Arial" w:hAnsi="Arial" w:cs="Arial"/>
          <w:lang w:bidi="he-IL"/>
        </w:rPr>
        <w:t>Dalvi</w:t>
      </w:r>
      <w:proofErr w:type="spellEnd"/>
      <w:r w:rsidRPr="00A54F9A">
        <w:rPr>
          <w:rFonts w:ascii="Arial" w:hAnsi="Arial" w:cs="Arial"/>
          <w:lang w:bidi="he-IL"/>
        </w:rPr>
        <w:t>, S.G.</w:t>
      </w:r>
      <w:r w:rsidR="00FC2613">
        <w:rPr>
          <w:rFonts w:ascii="Arial" w:hAnsi="Arial" w:cs="Arial"/>
          <w:lang w:bidi="he-IL"/>
        </w:rPr>
        <w:t>,</w:t>
      </w:r>
      <w:r w:rsidRPr="00A54F9A">
        <w:rPr>
          <w:rFonts w:ascii="Arial" w:hAnsi="Arial" w:cs="Arial"/>
          <w:lang w:bidi="he-IL"/>
        </w:rPr>
        <w:t xml:space="preserve"> </w:t>
      </w:r>
      <w:proofErr w:type="spellStart"/>
      <w:r w:rsidRPr="00A54F9A">
        <w:rPr>
          <w:rFonts w:ascii="Arial" w:hAnsi="Arial" w:cs="Arial"/>
          <w:lang w:bidi="he-IL"/>
        </w:rPr>
        <w:t>Tawar</w:t>
      </w:r>
      <w:proofErr w:type="spellEnd"/>
      <w:r w:rsidRPr="00A54F9A">
        <w:rPr>
          <w:rFonts w:ascii="Arial" w:hAnsi="Arial" w:cs="Arial"/>
          <w:lang w:bidi="he-IL"/>
        </w:rPr>
        <w:t>, P.N.</w:t>
      </w:r>
      <w:r w:rsidR="00FC2613">
        <w:rPr>
          <w:rFonts w:ascii="Arial" w:hAnsi="Arial" w:cs="Arial"/>
          <w:lang w:bidi="he-IL"/>
        </w:rPr>
        <w:t>,</w:t>
      </w:r>
      <w:r w:rsidRPr="00A54F9A">
        <w:rPr>
          <w:rFonts w:ascii="Arial" w:hAnsi="Arial" w:cs="Arial"/>
          <w:lang w:bidi="he-IL"/>
        </w:rPr>
        <w:t xml:space="preserve"> </w:t>
      </w:r>
      <w:proofErr w:type="spellStart"/>
      <w:r w:rsidRPr="00A54F9A">
        <w:rPr>
          <w:rFonts w:ascii="Arial" w:hAnsi="Arial" w:cs="Arial"/>
          <w:lang w:bidi="he-IL"/>
        </w:rPr>
        <w:t>Suprasanna</w:t>
      </w:r>
      <w:proofErr w:type="spellEnd"/>
      <w:r w:rsidRPr="00A54F9A">
        <w:rPr>
          <w:rFonts w:ascii="Arial" w:hAnsi="Arial" w:cs="Arial"/>
          <w:lang w:bidi="he-IL"/>
        </w:rPr>
        <w:t>, P.</w:t>
      </w:r>
      <w:r w:rsidR="00FC2613">
        <w:rPr>
          <w:rFonts w:ascii="Arial" w:hAnsi="Arial" w:cs="Arial"/>
          <w:lang w:bidi="he-IL"/>
        </w:rPr>
        <w:t>,</w:t>
      </w:r>
      <w:r w:rsidRPr="00A54F9A">
        <w:rPr>
          <w:rFonts w:ascii="Arial" w:hAnsi="Arial" w:cs="Arial"/>
          <w:lang w:bidi="he-IL"/>
        </w:rPr>
        <w:t xml:space="preserve"> Dixit, G.B.</w:t>
      </w:r>
      <w:r w:rsidR="00FC2613">
        <w:rPr>
          <w:rFonts w:ascii="Arial" w:hAnsi="Arial" w:cs="Arial"/>
          <w:lang w:bidi="he-IL"/>
        </w:rPr>
        <w:t>,</w:t>
      </w:r>
      <w:r w:rsidRPr="00A54F9A">
        <w:rPr>
          <w:rFonts w:ascii="Arial" w:hAnsi="Arial" w:cs="Arial"/>
          <w:lang w:bidi="he-IL"/>
        </w:rPr>
        <w:t xml:space="preserve"> </w:t>
      </w:r>
      <w:proofErr w:type="spellStart"/>
      <w:r w:rsidRPr="00A54F9A">
        <w:rPr>
          <w:rFonts w:ascii="Arial" w:hAnsi="Arial" w:cs="Arial"/>
          <w:lang w:bidi="he-IL"/>
        </w:rPr>
        <w:t>Theertha</w:t>
      </w:r>
      <w:proofErr w:type="spellEnd"/>
      <w:r w:rsidRPr="00A54F9A">
        <w:rPr>
          <w:rFonts w:ascii="Arial" w:hAnsi="Arial" w:cs="Arial"/>
          <w:lang w:bidi="he-IL"/>
        </w:rPr>
        <w:t xml:space="preserve"> </w:t>
      </w:r>
      <w:proofErr w:type="spellStart"/>
      <w:r w:rsidRPr="00A54F9A">
        <w:rPr>
          <w:rFonts w:ascii="Arial" w:hAnsi="Arial" w:cs="Arial"/>
          <w:lang w:bidi="he-IL"/>
        </w:rPr>
        <w:t>Prasad</w:t>
      </w:r>
      <w:proofErr w:type="spellEnd"/>
      <w:r w:rsidRPr="00A54F9A">
        <w:rPr>
          <w:rFonts w:ascii="Arial" w:hAnsi="Arial" w:cs="Arial"/>
          <w:lang w:bidi="he-IL"/>
        </w:rPr>
        <w:t xml:space="preserve">, D. (2021). </w:t>
      </w:r>
      <w:r w:rsidRPr="00A54F9A">
        <w:rPr>
          <w:rFonts w:ascii="Arial" w:hAnsi="Arial" w:cs="Arial"/>
          <w:lang w:val="en-US" w:bidi="he-IL"/>
        </w:rPr>
        <w:t>EMS-based in vitro mutagenesis and mutant screening for smut resistance with agronomic traits in sugarcane. Sugar Tech, 23, 854–864.</w:t>
      </w:r>
    </w:p>
    <w:p w14:paraId="2D6F8D33" w14:textId="78F7B3DB" w:rsidR="00335F41" w:rsidRDefault="00335F41" w:rsidP="00A54F9A">
      <w:pPr>
        <w:pStyle w:val="Prrafodelista"/>
        <w:numPr>
          <w:ilvl w:val="0"/>
          <w:numId w:val="5"/>
        </w:numPr>
        <w:spacing w:after="0" w:line="276" w:lineRule="auto"/>
        <w:jc w:val="both"/>
        <w:rPr>
          <w:rFonts w:ascii="Arial" w:hAnsi="Arial" w:cs="Arial"/>
          <w:lang w:bidi="he-IL"/>
        </w:rPr>
      </w:pPr>
      <w:r w:rsidRPr="00A54F9A">
        <w:rPr>
          <w:rFonts w:ascii="Arial" w:hAnsi="Arial" w:cs="Arial"/>
          <w:lang w:val="en-US" w:bidi="he-IL"/>
        </w:rPr>
        <w:t xml:space="preserve">Hidayah, </w:t>
      </w:r>
      <w:proofErr w:type="gramStart"/>
      <w:r w:rsidRPr="00A54F9A">
        <w:rPr>
          <w:rFonts w:ascii="Arial" w:hAnsi="Arial" w:cs="Arial"/>
          <w:lang w:val="en-US" w:bidi="he-IL"/>
        </w:rPr>
        <w:t xml:space="preserve">N;  </w:t>
      </w:r>
      <w:proofErr w:type="spellStart"/>
      <w:r w:rsidRPr="00A54F9A">
        <w:rPr>
          <w:rFonts w:ascii="Arial" w:hAnsi="Arial" w:cs="Arial"/>
          <w:lang w:val="en-US" w:bidi="he-IL"/>
        </w:rPr>
        <w:t>Wijayanti</w:t>
      </w:r>
      <w:proofErr w:type="gramEnd"/>
      <w:r w:rsidRPr="00A54F9A">
        <w:rPr>
          <w:rFonts w:ascii="Arial" w:hAnsi="Arial" w:cs="Arial"/>
          <w:lang w:val="en-US" w:bidi="he-IL"/>
        </w:rPr>
        <w:t>,</w:t>
      </w:r>
      <w:r w:rsidR="00FC2613">
        <w:rPr>
          <w:rFonts w:ascii="Arial" w:hAnsi="Arial" w:cs="Arial"/>
          <w:lang w:val="en-US" w:bidi="he-IL"/>
        </w:rPr>
        <w:t>K</w:t>
      </w:r>
      <w:proofErr w:type="spellEnd"/>
      <w:r w:rsidR="00FC2613">
        <w:rPr>
          <w:rFonts w:ascii="Arial" w:hAnsi="Arial" w:cs="Arial"/>
          <w:lang w:val="en-US" w:bidi="he-IL"/>
        </w:rPr>
        <w:t>.,</w:t>
      </w:r>
      <w:r w:rsidRPr="00A54F9A">
        <w:rPr>
          <w:rFonts w:ascii="Arial" w:hAnsi="Arial" w:cs="Arial"/>
          <w:lang w:val="en-US" w:bidi="he-IL"/>
        </w:rPr>
        <w:t xml:space="preserve">  </w:t>
      </w:r>
      <w:proofErr w:type="spellStart"/>
      <w:r w:rsidRPr="00A54F9A">
        <w:rPr>
          <w:rFonts w:ascii="Arial" w:hAnsi="Arial" w:cs="Arial"/>
          <w:lang w:val="en-US" w:bidi="he-IL"/>
        </w:rPr>
        <w:t>Murianingrum</w:t>
      </w:r>
      <w:proofErr w:type="spellEnd"/>
      <w:r w:rsidRPr="00A54F9A">
        <w:rPr>
          <w:rFonts w:ascii="Arial" w:hAnsi="Arial" w:cs="Arial"/>
          <w:lang w:val="en-US" w:bidi="he-IL"/>
        </w:rPr>
        <w:t xml:space="preserve">, </w:t>
      </w:r>
      <w:r w:rsidR="00FC2613">
        <w:rPr>
          <w:rFonts w:ascii="Arial" w:hAnsi="Arial" w:cs="Arial"/>
          <w:lang w:val="en-US" w:bidi="he-IL"/>
        </w:rPr>
        <w:t xml:space="preserve">M., </w:t>
      </w:r>
      <w:r w:rsidRPr="00A54F9A">
        <w:rPr>
          <w:rFonts w:ascii="Arial" w:hAnsi="Arial" w:cs="Arial"/>
          <w:lang w:val="en-US" w:bidi="he-IL"/>
        </w:rPr>
        <w:t xml:space="preserve"> </w:t>
      </w:r>
      <w:proofErr w:type="spellStart"/>
      <w:r w:rsidRPr="00A54F9A">
        <w:rPr>
          <w:rFonts w:ascii="Arial" w:hAnsi="Arial" w:cs="Arial"/>
          <w:lang w:val="en-US" w:bidi="he-IL"/>
        </w:rPr>
        <w:t>Yulianti</w:t>
      </w:r>
      <w:r w:rsidR="00FC2613">
        <w:rPr>
          <w:rFonts w:ascii="Arial" w:hAnsi="Arial" w:cs="Arial"/>
          <w:lang w:val="en-US" w:bidi="he-IL"/>
        </w:rPr>
        <w:t>,T</w:t>
      </w:r>
      <w:proofErr w:type="spellEnd"/>
      <w:r w:rsidR="00FC2613">
        <w:rPr>
          <w:rFonts w:ascii="Arial" w:hAnsi="Arial" w:cs="Arial"/>
          <w:lang w:val="en-US" w:bidi="he-IL"/>
        </w:rPr>
        <w:t>.</w:t>
      </w:r>
      <w:r w:rsidRPr="00A54F9A">
        <w:rPr>
          <w:rFonts w:ascii="Arial" w:hAnsi="Arial" w:cs="Arial"/>
          <w:lang w:val="en-US" w:bidi="he-IL"/>
        </w:rPr>
        <w:t xml:space="preserve"> </w:t>
      </w:r>
      <w:r w:rsidR="00F671F1">
        <w:rPr>
          <w:rFonts w:ascii="Arial" w:hAnsi="Arial" w:cs="Arial"/>
          <w:lang w:val="en-US" w:bidi="he-IL"/>
        </w:rPr>
        <w:t>,</w:t>
      </w:r>
      <w:r w:rsidRPr="00A54F9A">
        <w:rPr>
          <w:rFonts w:ascii="Arial" w:hAnsi="Arial" w:cs="Arial"/>
          <w:lang w:val="en-US" w:bidi="he-IL"/>
        </w:rPr>
        <w:t xml:space="preserve">  </w:t>
      </w:r>
      <w:proofErr w:type="spellStart"/>
      <w:r w:rsidRPr="00A54F9A">
        <w:rPr>
          <w:rFonts w:ascii="Arial" w:hAnsi="Arial" w:cs="Arial"/>
          <w:lang w:val="en-US" w:bidi="he-IL"/>
        </w:rPr>
        <w:t>Heliyanto</w:t>
      </w:r>
      <w:r w:rsidR="00FC2613">
        <w:rPr>
          <w:rFonts w:ascii="Arial" w:hAnsi="Arial" w:cs="Arial"/>
          <w:lang w:val="en-US" w:bidi="he-IL"/>
        </w:rPr>
        <w:t>,B</w:t>
      </w:r>
      <w:proofErr w:type="spellEnd"/>
      <w:r w:rsidR="00FC2613">
        <w:rPr>
          <w:rFonts w:ascii="Arial" w:hAnsi="Arial" w:cs="Arial"/>
          <w:lang w:val="en-US" w:bidi="he-IL"/>
        </w:rPr>
        <w:t>.</w:t>
      </w:r>
      <w:r w:rsidRPr="00A54F9A">
        <w:rPr>
          <w:rFonts w:ascii="Arial" w:hAnsi="Arial" w:cs="Arial"/>
          <w:lang w:val="en-US" w:bidi="he-IL"/>
        </w:rPr>
        <w:t xml:space="preserve"> (2021). Resistance evaluation of sugarcane mutants to </w:t>
      </w:r>
      <w:proofErr w:type="spellStart"/>
      <w:r w:rsidRPr="00A54F9A">
        <w:rPr>
          <w:rFonts w:ascii="Arial" w:hAnsi="Arial" w:cs="Arial"/>
          <w:lang w:val="en-US" w:bidi="he-IL"/>
        </w:rPr>
        <w:t>Sporisorium</w:t>
      </w:r>
      <w:proofErr w:type="spellEnd"/>
      <w:r w:rsidRPr="00A54F9A">
        <w:rPr>
          <w:rFonts w:ascii="Arial" w:hAnsi="Arial" w:cs="Arial"/>
          <w:lang w:val="en-US" w:bidi="he-IL"/>
        </w:rPr>
        <w:t xml:space="preserve"> </w:t>
      </w:r>
      <w:proofErr w:type="spellStart"/>
      <w:r w:rsidRPr="00A54F9A">
        <w:rPr>
          <w:rFonts w:ascii="Arial" w:hAnsi="Arial" w:cs="Arial"/>
          <w:lang w:val="en-US" w:bidi="he-IL"/>
        </w:rPr>
        <w:t>scitamineum</w:t>
      </w:r>
      <w:proofErr w:type="spellEnd"/>
      <w:r w:rsidRPr="00A54F9A">
        <w:rPr>
          <w:rFonts w:ascii="Arial" w:hAnsi="Arial" w:cs="Arial"/>
          <w:lang w:val="en-US" w:bidi="he-IL"/>
        </w:rPr>
        <w:t xml:space="preserve">, the causal agent of sugarcane smut disease. IC-FSSAT. IOP Publishing. IOP Conf. Series: Earth and </w:t>
      </w:r>
      <w:proofErr w:type="spellStart"/>
      <w:r w:rsidRPr="00A54F9A">
        <w:rPr>
          <w:rFonts w:ascii="Arial" w:hAnsi="Arial" w:cs="Arial"/>
          <w:lang w:val="en-US" w:bidi="he-IL"/>
        </w:rPr>
        <w:t>Enviromental</w:t>
      </w:r>
      <w:proofErr w:type="spellEnd"/>
      <w:r w:rsidRPr="00A54F9A">
        <w:rPr>
          <w:rFonts w:ascii="Arial" w:hAnsi="Arial" w:cs="Arial"/>
          <w:lang w:val="en-US" w:bidi="he-IL"/>
        </w:rPr>
        <w:t xml:space="preserve"> </w:t>
      </w:r>
      <w:proofErr w:type="spellStart"/>
      <w:r w:rsidRPr="00A54F9A">
        <w:rPr>
          <w:rFonts w:ascii="Arial" w:hAnsi="Arial" w:cs="Arial"/>
          <w:lang w:val="en-US" w:bidi="he-IL"/>
        </w:rPr>
        <w:t>Acience</w:t>
      </w:r>
      <w:proofErr w:type="spellEnd"/>
      <w:r w:rsidRPr="00A54F9A">
        <w:rPr>
          <w:rFonts w:ascii="Arial" w:hAnsi="Arial" w:cs="Arial"/>
          <w:lang w:val="en-US" w:bidi="he-IL"/>
        </w:rPr>
        <w:t xml:space="preserve"> 807 022094. </w:t>
      </w:r>
      <w:proofErr w:type="spellStart"/>
      <w:r w:rsidRPr="00A54F9A">
        <w:rPr>
          <w:rFonts w:ascii="Arial" w:hAnsi="Arial" w:cs="Arial"/>
          <w:lang w:bidi="he-IL"/>
        </w:rPr>
        <w:t>Doi</w:t>
      </w:r>
      <w:proofErr w:type="spellEnd"/>
      <w:r w:rsidRPr="00A54F9A">
        <w:rPr>
          <w:rFonts w:ascii="Arial" w:hAnsi="Arial" w:cs="Arial"/>
          <w:lang w:bidi="he-IL"/>
        </w:rPr>
        <w:t>: 10.1088/1755-1315/807/2/022094. 8 pp.</w:t>
      </w:r>
    </w:p>
    <w:p w14:paraId="0E2AFD10" w14:textId="7D400EE6" w:rsidR="00AD3A8B" w:rsidRPr="00AD3A8B" w:rsidRDefault="00AD3A8B" w:rsidP="00801B3B">
      <w:pPr>
        <w:pStyle w:val="Prrafodelista"/>
        <w:numPr>
          <w:ilvl w:val="0"/>
          <w:numId w:val="5"/>
        </w:numPr>
        <w:spacing w:after="0" w:line="276" w:lineRule="auto"/>
        <w:jc w:val="both"/>
        <w:rPr>
          <w:rFonts w:ascii="Arial" w:hAnsi="Arial" w:cs="Arial"/>
          <w:lang w:bidi="he-IL"/>
        </w:rPr>
      </w:pPr>
      <w:r>
        <w:rPr>
          <w:rFonts w:ascii="Arial" w:hAnsi="Arial" w:cs="Arial"/>
          <w:lang w:val="en-US"/>
        </w:rPr>
        <w:t xml:space="preserve">International Journal of creative Research </w:t>
      </w:r>
      <w:proofErr w:type="spellStart"/>
      <w:r>
        <w:rPr>
          <w:rFonts w:ascii="Arial" w:hAnsi="Arial" w:cs="Arial"/>
          <w:lang w:val="en-US"/>
        </w:rPr>
        <w:t>Thougts</w:t>
      </w:r>
      <w:proofErr w:type="spellEnd"/>
      <w:r>
        <w:rPr>
          <w:rFonts w:ascii="Arial" w:hAnsi="Arial" w:cs="Arial"/>
          <w:lang w:val="en-US"/>
        </w:rPr>
        <w:t xml:space="preserve"> (</w:t>
      </w:r>
      <w:r w:rsidRPr="00AD3A8B">
        <w:rPr>
          <w:rFonts w:ascii="Arial" w:hAnsi="Arial" w:cs="Arial"/>
          <w:lang w:val="en-US"/>
        </w:rPr>
        <w:t>IJCRT</w:t>
      </w:r>
      <w:r>
        <w:rPr>
          <w:rFonts w:ascii="Arial" w:hAnsi="Arial" w:cs="Arial"/>
          <w:lang w:val="en-US"/>
        </w:rPr>
        <w:t>)</w:t>
      </w:r>
      <w:r w:rsidRPr="00AD3A8B">
        <w:rPr>
          <w:rFonts w:ascii="Arial" w:hAnsi="Arial" w:cs="Arial"/>
          <w:lang w:val="en-US"/>
        </w:rPr>
        <w:t xml:space="preserve"> (2024). A review on major diseases of sugarcane (</w:t>
      </w:r>
      <w:r w:rsidRPr="00AD3A8B">
        <w:rPr>
          <w:rFonts w:ascii="Arial" w:hAnsi="Arial" w:cs="Arial"/>
          <w:i/>
          <w:iCs/>
          <w:lang w:val="en-US"/>
        </w:rPr>
        <w:t>Saccharum officinarum</w:t>
      </w:r>
      <w:r w:rsidRPr="00AD3A8B">
        <w:rPr>
          <w:rFonts w:ascii="Arial" w:hAnsi="Arial" w:cs="Arial"/>
          <w:lang w:val="en-US"/>
        </w:rPr>
        <w:t xml:space="preserve">) and their management in India. IJCRT </w:t>
      </w:r>
      <w:proofErr w:type="gramStart"/>
      <w:r w:rsidRPr="00AD3A8B">
        <w:rPr>
          <w:rFonts w:ascii="Arial" w:hAnsi="Arial" w:cs="Arial"/>
          <w:lang w:val="en-US"/>
        </w:rPr>
        <w:t>|  12</w:t>
      </w:r>
      <w:proofErr w:type="gramEnd"/>
      <w:r w:rsidRPr="00AD3A8B">
        <w:rPr>
          <w:rFonts w:ascii="Arial" w:hAnsi="Arial" w:cs="Arial"/>
          <w:lang w:val="en-US"/>
        </w:rPr>
        <w:t>,  5</w:t>
      </w:r>
      <w:r w:rsidR="00FC2613">
        <w:rPr>
          <w:rFonts w:ascii="Arial" w:hAnsi="Arial" w:cs="Arial"/>
          <w:lang w:val="en-US"/>
        </w:rPr>
        <w:t>.</w:t>
      </w:r>
      <w:r w:rsidRPr="00AD3A8B">
        <w:rPr>
          <w:rFonts w:ascii="Arial" w:hAnsi="Arial" w:cs="Arial"/>
          <w:lang w:val="en-US"/>
        </w:rPr>
        <w:t xml:space="preserve"> | ISSN: 2320-2882 www.ijcrt.org.</w:t>
      </w:r>
    </w:p>
    <w:p w14:paraId="2B88B844" w14:textId="77777777" w:rsidR="006A3E83" w:rsidRPr="00A54F9A" w:rsidRDefault="006A3E83" w:rsidP="00A54F9A">
      <w:pPr>
        <w:pStyle w:val="Prrafodelista"/>
        <w:numPr>
          <w:ilvl w:val="0"/>
          <w:numId w:val="5"/>
        </w:numPr>
        <w:spacing w:after="0" w:line="276" w:lineRule="auto"/>
        <w:jc w:val="both"/>
        <w:rPr>
          <w:rFonts w:ascii="Arial" w:hAnsi="Arial" w:cs="Arial"/>
        </w:rPr>
      </w:pPr>
      <w:r w:rsidRPr="00A54F9A">
        <w:rPr>
          <w:rFonts w:ascii="Arial" w:hAnsi="Arial" w:cs="Arial"/>
          <w:lang w:bidi="he-IL"/>
        </w:rPr>
        <w:t>INICA. (2011) Normas y Procedimientos del Programa de Mejoramiento Genético de la Caña de Azúcar en Cuba. Revista Cuba &amp; Caña ISSN 1028-6527. La Habana, Cuba, PUBLINICA. 346p.</w:t>
      </w:r>
    </w:p>
    <w:p w14:paraId="43FBE25E" w14:textId="1265FFC8" w:rsidR="00335F41" w:rsidRPr="00A54F9A" w:rsidRDefault="00335F41" w:rsidP="00A54F9A">
      <w:pPr>
        <w:pStyle w:val="Prrafodelista"/>
        <w:numPr>
          <w:ilvl w:val="0"/>
          <w:numId w:val="5"/>
        </w:numPr>
        <w:spacing w:after="0" w:line="276" w:lineRule="auto"/>
        <w:jc w:val="both"/>
        <w:rPr>
          <w:rFonts w:ascii="Arial" w:hAnsi="Arial" w:cs="Arial"/>
        </w:rPr>
      </w:pPr>
      <w:r w:rsidRPr="00A54F9A">
        <w:rPr>
          <w:rFonts w:ascii="Arial" w:hAnsi="Arial" w:cs="Arial"/>
          <w:lang w:val="en-US"/>
        </w:rPr>
        <w:t>Jayakumar, V.</w:t>
      </w:r>
      <w:r w:rsidR="00893250">
        <w:rPr>
          <w:rFonts w:ascii="Arial" w:hAnsi="Arial" w:cs="Arial"/>
          <w:lang w:val="en-US"/>
        </w:rPr>
        <w:t>,</w:t>
      </w:r>
      <w:r w:rsidRPr="00A54F9A">
        <w:rPr>
          <w:rFonts w:ascii="Arial" w:hAnsi="Arial" w:cs="Arial"/>
          <w:lang w:val="en-US"/>
        </w:rPr>
        <w:t xml:space="preserve"> Sundar, A.R.</w:t>
      </w:r>
      <w:r w:rsidR="00893250">
        <w:rPr>
          <w:rFonts w:ascii="Arial" w:hAnsi="Arial" w:cs="Arial"/>
          <w:lang w:val="en-US"/>
        </w:rPr>
        <w:t xml:space="preserve"> y</w:t>
      </w:r>
      <w:r w:rsidRPr="00A54F9A">
        <w:rPr>
          <w:rFonts w:ascii="Arial" w:hAnsi="Arial" w:cs="Arial"/>
          <w:lang w:val="en-US"/>
        </w:rPr>
        <w:t xml:space="preserve"> Viswanathan, R. (2019). Biological suppression of sugarcane smut with endophytic bacteria. </w:t>
      </w:r>
      <w:proofErr w:type="spellStart"/>
      <w:r w:rsidRPr="00A54F9A">
        <w:rPr>
          <w:rFonts w:ascii="Arial" w:hAnsi="Arial" w:cs="Arial"/>
        </w:rPr>
        <w:t>Sugar</w:t>
      </w:r>
      <w:proofErr w:type="spellEnd"/>
      <w:r w:rsidRPr="00A54F9A">
        <w:rPr>
          <w:rFonts w:ascii="Arial" w:hAnsi="Arial" w:cs="Arial"/>
        </w:rPr>
        <w:t xml:space="preserve"> </w:t>
      </w:r>
      <w:proofErr w:type="spellStart"/>
      <w:r w:rsidRPr="00A54F9A">
        <w:rPr>
          <w:rFonts w:ascii="Arial" w:hAnsi="Arial" w:cs="Arial"/>
        </w:rPr>
        <w:t>Tech</w:t>
      </w:r>
      <w:proofErr w:type="spellEnd"/>
      <w:r w:rsidRPr="00A54F9A">
        <w:rPr>
          <w:rFonts w:ascii="Arial" w:hAnsi="Arial" w:cs="Arial"/>
        </w:rPr>
        <w:t>, 21, 653–660.</w:t>
      </w:r>
    </w:p>
    <w:p w14:paraId="312802DF" w14:textId="3B5F1EB6" w:rsidR="004E6456" w:rsidRPr="00A54F9A" w:rsidRDefault="004E6456" w:rsidP="00A54F9A">
      <w:pPr>
        <w:pStyle w:val="Prrafodelista"/>
        <w:numPr>
          <w:ilvl w:val="0"/>
          <w:numId w:val="5"/>
        </w:numPr>
        <w:spacing w:after="0" w:line="276" w:lineRule="auto"/>
        <w:jc w:val="both"/>
        <w:rPr>
          <w:rFonts w:ascii="Arial" w:hAnsi="Arial" w:cs="Arial"/>
          <w:lang w:val="en-US"/>
        </w:rPr>
      </w:pPr>
      <w:r w:rsidRPr="00A54F9A">
        <w:rPr>
          <w:rFonts w:ascii="Arial" w:hAnsi="Arial" w:cs="Arial"/>
        </w:rPr>
        <w:t>Julca, A</w:t>
      </w:r>
      <w:r w:rsidR="00893250">
        <w:rPr>
          <w:rFonts w:ascii="Arial" w:hAnsi="Arial" w:cs="Arial"/>
        </w:rPr>
        <w:t>.,</w:t>
      </w:r>
      <w:r w:rsidRPr="00A54F9A">
        <w:rPr>
          <w:rFonts w:ascii="Arial" w:hAnsi="Arial" w:cs="Arial"/>
        </w:rPr>
        <w:t xml:space="preserve"> Borjas, R.</w:t>
      </w:r>
      <w:r w:rsidR="00893250">
        <w:rPr>
          <w:rFonts w:ascii="Arial" w:hAnsi="Arial" w:cs="Arial"/>
        </w:rPr>
        <w:t>,</w:t>
      </w:r>
      <w:r w:rsidRPr="00A54F9A">
        <w:rPr>
          <w:rFonts w:ascii="Arial" w:hAnsi="Arial" w:cs="Arial"/>
        </w:rPr>
        <w:t xml:space="preserve"> Alvarado, L. et al. (2019). Relación entre la incidencia y la severidad de la roya del café (</w:t>
      </w:r>
      <w:proofErr w:type="spellStart"/>
      <w:r w:rsidRPr="00A54F9A">
        <w:rPr>
          <w:rFonts w:ascii="Arial" w:hAnsi="Arial" w:cs="Arial"/>
        </w:rPr>
        <w:t>Hemileia</w:t>
      </w:r>
      <w:proofErr w:type="spellEnd"/>
      <w:r w:rsidRPr="00A54F9A">
        <w:rPr>
          <w:rFonts w:ascii="Arial" w:hAnsi="Arial" w:cs="Arial"/>
        </w:rPr>
        <w:t xml:space="preserve"> </w:t>
      </w:r>
      <w:proofErr w:type="spellStart"/>
      <w:r w:rsidRPr="00A54F9A">
        <w:rPr>
          <w:rFonts w:ascii="Arial" w:hAnsi="Arial" w:cs="Arial"/>
        </w:rPr>
        <w:t>vastatrix</w:t>
      </w:r>
      <w:proofErr w:type="spellEnd"/>
      <w:r w:rsidRPr="00A54F9A">
        <w:rPr>
          <w:rFonts w:ascii="Arial" w:hAnsi="Arial" w:cs="Arial"/>
        </w:rPr>
        <w:t xml:space="preserve">) en San Ramon, Chanchamayo, Perú. Revista Ciencia e </w:t>
      </w:r>
      <w:r w:rsidR="00E45714" w:rsidRPr="00A54F9A">
        <w:rPr>
          <w:rFonts w:ascii="Arial" w:hAnsi="Arial" w:cs="Arial"/>
        </w:rPr>
        <w:t>Investigación,</w:t>
      </w:r>
      <w:r w:rsidRPr="00A54F9A">
        <w:rPr>
          <w:rFonts w:ascii="Arial" w:hAnsi="Arial" w:cs="Arial"/>
        </w:rPr>
        <w:t xml:space="preserve"> 4</w:t>
      </w:r>
      <w:r w:rsidR="00893250">
        <w:rPr>
          <w:rFonts w:ascii="Arial" w:hAnsi="Arial" w:cs="Arial"/>
        </w:rPr>
        <w:t>,</w:t>
      </w:r>
      <w:r w:rsidRPr="00A54F9A">
        <w:rPr>
          <w:rFonts w:ascii="Arial" w:hAnsi="Arial" w:cs="Arial"/>
        </w:rPr>
        <w:t xml:space="preserve"> 4 octubre - diciembre. E-ISSN: 2528-8083. </w:t>
      </w:r>
      <w:hyperlink r:id="rId12" w:history="1">
        <w:r w:rsidRPr="00A54F9A">
          <w:rPr>
            <w:rFonts w:ascii="Arial" w:hAnsi="Arial" w:cs="Arial"/>
            <w:lang w:val="en-US"/>
          </w:rPr>
          <w:t>https://doi.org/10.5281/zenodo.3477556</w:t>
        </w:r>
      </w:hyperlink>
      <w:r w:rsidRPr="00A54F9A">
        <w:rPr>
          <w:rFonts w:ascii="Arial" w:hAnsi="Arial" w:cs="Arial"/>
          <w:lang w:val="en-US"/>
        </w:rPr>
        <w:t>. 9 pp.</w:t>
      </w:r>
    </w:p>
    <w:p w14:paraId="6702ECDE" w14:textId="7F875FDC" w:rsidR="005E06D0" w:rsidRPr="00A54F9A" w:rsidRDefault="005E06D0" w:rsidP="00A54F9A">
      <w:pPr>
        <w:pStyle w:val="Prrafodelista"/>
        <w:numPr>
          <w:ilvl w:val="0"/>
          <w:numId w:val="5"/>
        </w:numPr>
        <w:spacing w:after="0" w:line="276" w:lineRule="auto"/>
        <w:jc w:val="both"/>
        <w:rPr>
          <w:rFonts w:ascii="Arial" w:hAnsi="Arial" w:cs="Arial"/>
          <w:lang w:val="en-US"/>
        </w:rPr>
      </w:pPr>
      <w:r w:rsidRPr="00A54F9A">
        <w:rPr>
          <w:rFonts w:ascii="Arial" w:hAnsi="Arial" w:cs="Arial"/>
          <w:lang w:val="en-US"/>
        </w:rPr>
        <w:t>Liu, S.</w:t>
      </w:r>
      <w:r w:rsidR="00893250">
        <w:rPr>
          <w:rFonts w:ascii="Arial" w:hAnsi="Arial" w:cs="Arial"/>
          <w:lang w:val="en-US"/>
        </w:rPr>
        <w:t>,</w:t>
      </w:r>
      <w:r w:rsidRPr="00A54F9A">
        <w:rPr>
          <w:rFonts w:ascii="Arial" w:hAnsi="Arial" w:cs="Arial"/>
          <w:lang w:val="en-US"/>
        </w:rPr>
        <w:t xml:space="preserve"> He, F.</w:t>
      </w:r>
      <w:r w:rsidR="00893250">
        <w:rPr>
          <w:rFonts w:ascii="Arial" w:hAnsi="Arial" w:cs="Arial"/>
          <w:lang w:val="en-US"/>
        </w:rPr>
        <w:t>,</w:t>
      </w:r>
      <w:r w:rsidRPr="00A54F9A">
        <w:rPr>
          <w:rFonts w:ascii="Arial" w:hAnsi="Arial" w:cs="Arial"/>
          <w:lang w:val="en-US"/>
        </w:rPr>
        <w:t xml:space="preserve"> Lin, N.</w:t>
      </w:r>
      <w:r w:rsidR="00893250">
        <w:rPr>
          <w:rFonts w:ascii="Arial" w:hAnsi="Arial" w:cs="Arial"/>
          <w:lang w:val="en-US"/>
        </w:rPr>
        <w:t xml:space="preserve">, </w:t>
      </w:r>
      <w:r w:rsidRPr="00A54F9A">
        <w:rPr>
          <w:rFonts w:ascii="Arial" w:hAnsi="Arial" w:cs="Arial"/>
          <w:lang w:val="en-US"/>
        </w:rPr>
        <w:t>Chen, Y.</w:t>
      </w:r>
      <w:r w:rsidR="00893250">
        <w:rPr>
          <w:rFonts w:ascii="Arial" w:hAnsi="Arial" w:cs="Arial"/>
          <w:lang w:val="en-US"/>
        </w:rPr>
        <w:t>,</w:t>
      </w:r>
      <w:r w:rsidRPr="00A54F9A">
        <w:rPr>
          <w:rFonts w:ascii="Arial" w:hAnsi="Arial" w:cs="Arial"/>
          <w:lang w:val="en-US"/>
        </w:rPr>
        <w:t xml:space="preserve"> Liang, Z.</w:t>
      </w:r>
      <w:r w:rsidR="00893250">
        <w:rPr>
          <w:rFonts w:ascii="Arial" w:hAnsi="Arial" w:cs="Arial"/>
          <w:lang w:val="en-US"/>
        </w:rPr>
        <w:t xml:space="preserve">, </w:t>
      </w:r>
      <w:r w:rsidRPr="00A54F9A">
        <w:rPr>
          <w:rFonts w:ascii="Arial" w:hAnsi="Arial" w:cs="Arial"/>
          <w:lang w:val="en-US"/>
        </w:rPr>
        <w:t>Liao, L.</w:t>
      </w:r>
      <w:r w:rsidR="00893250">
        <w:rPr>
          <w:rFonts w:ascii="Arial" w:hAnsi="Arial" w:cs="Arial"/>
          <w:lang w:val="en-US"/>
        </w:rPr>
        <w:t>,</w:t>
      </w:r>
      <w:r w:rsidRPr="00A54F9A">
        <w:rPr>
          <w:rFonts w:ascii="Arial" w:hAnsi="Arial" w:cs="Arial"/>
          <w:lang w:val="en-US"/>
        </w:rPr>
        <w:t xml:space="preserve"> </w:t>
      </w:r>
      <w:proofErr w:type="spellStart"/>
      <w:r w:rsidRPr="00A54F9A">
        <w:rPr>
          <w:rFonts w:ascii="Arial" w:hAnsi="Arial" w:cs="Arial"/>
          <w:lang w:val="en-US"/>
        </w:rPr>
        <w:t>Lv</w:t>
      </w:r>
      <w:proofErr w:type="spellEnd"/>
      <w:r w:rsidRPr="00A54F9A">
        <w:rPr>
          <w:rFonts w:ascii="Arial" w:hAnsi="Arial" w:cs="Arial"/>
          <w:lang w:val="en-US"/>
        </w:rPr>
        <w:t>, M.</w:t>
      </w:r>
      <w:r w:rsidR="00893250">
        <w:rPr>
          <w:rFonts w:ascii="Arial" w:hAnsi="Arial" w:cs="Arial"/>
          <w:lang w:val="en-US"/>
        </w:rPr>
        <w:t>,</w:t>
      </w:r>
      <w:r w:rsidRPr="00A54F9A">
        <w:rPr>
          <w:rFonts w:ascii="Arial" w:hAnsi="Arial" w:cs="Arial"/>
          <w:lang w:val="en-US"/>
        </w:rPr>
        <w:t xml:space="preserve"> Chen, Y.</w:t>
      </w:r>
      <w:r w:rsidR="00893250">
        <w:rPr>
          <w:rFonts w:ascii="Arial" w:hAnsi="Arial" w:cs="Arial"/>
          <w:lang w:val="en-US"/>
        </w:rPr>
        <w:t>,</w:t>
      </w:r>
      <w:r w:rsidRPr="00A54F9A">
        <w:rPr>
          <w:rFonts w:ascii="Arial" w:hAnsi="Arial" w:cs="Arial"/>
          <w:lang w:val="en-US"/>
        </w:rPr>
        <w:t xml:space="preserve"> Chen, S.</w:t>
      </w:r>
      <w:r w:rsidR="00893250">
        <w:rPr>
          <w:rFonts w:ascii="Arial" w:hAnsi="Arial" w:cs="Arial"/>
          <w:lang w:val="en-US"/>
        </w:rPr>
        <w:t>,</w:t>
      </w:r>
      <w:r w:rsidRPr="00A54F9A">
        <w:rPr>
          <w:rFonts w:ascii="Arial" w:hAnsi="Arial" w:cs="Arial"/>
          <w:lang w:val="en-US"/>
        </w:rPr>
        <w:t xml:space="preserve"> Zhou, J.</w:t>
      </w:r>
      <w:r w:rsidR="00893250">
        <w:rPr>
          <w:rFonts w:ascii="Arial" w:hAnsi="Arial" w:cs="Arial"/>
          <w:lang w:val="en-US"/>
        </w:rPr>
        <w:t>,</w:t>
      </w:r>
      <w:r w:rsidRPr="00A54F9A">
        <w:rPr>
          <w:rFonts w:ascii="Arial" w:hAnsi="Arial" w:cs="Arial"/>
          <w:lang w:val="en-US"/>
        </w:rPr>
        <w:t xml:space="preserve"> et al. (2020). Pseudomonas sp. ST 4 produces variety of active compounds to interfere fungal sexual mating and hyphal growth. </w:t>
      </w:r>
      <w:proofErr w:type="spellStart"/>
      <w:r w:rsidRPr="00A54F9A">
        <w:rPr>
          <w:rFonts w:ascii="Arial" w:hAnsi="Arial" w:cs="Arial"/>
          <w:lang w:val="en-US"/>
        </w:rPr>
        <w:t>Microb</w:t>
      </w:r>
      <w:proofErr w:type="spellEnd"/>
      <w:r w:rsidRPr="00A54F9A">
        <w:rPr>
          <w:rFonts w:ascii="Arial" w:hAnsi="Arial" w:cs="Arial"/>
          <w:lang w:val="en-US"/>
        </w:rPr>
        <w:t xml:space="preserve">. </w:t>
      </w:r>
      <w:proofErr w:type="spellStart"/>
      <w:r w:rsidRPr="00A54F9A">
        <w:rPr>
          <w:rFonts w:ascii="Arial" w:hAnsi="Arial" w:cs="Arial"/>
          <w:lang w:val="en-US"/>
        </w:rPr>
        <w:t>Biotechnol</w:t>
      </w:r>
      <w:proofErr w:type="spellEnd"/>
      <w:r w:rsidRPr="00A54F9A">
        <w:rPr>
          <w:rFonts w:ascii="Arial" w:hAnsi="Arial" w:cs="Arial"/>
          <w:lang w:val="en-US"/>
        </w:rPr>
        <w:t>., 13, 107–117.</w:t>
      </w:r>
    </w:p>
    <w:p w14:paraId="71F85247" w14:textId="77777777" w:rsidR="00FA2E89" w:rsidRPr="00A54F9A" w:rsidRDefault="00FA2E89" w:rsidP="00A54F9A">
      <w:pPr>
        <w:pStyle w:val="Prrafodelista"/>
        <w:numPr>
          <w:ilvl w:val="0"/>
          <w:numId w:val="5"/>
        </w:numPr>
        <w:spacing w:after="0" w:line="276" w:lineRule="auto"/>
        <w:jc w:val="both"/>
        <w:rPr>
          <w:rFonts w:ascii="Arial" w:hAnsi="Arial" w:cs="Arial"/>
        </w:rPr>
      </w:pPr>
      <w:r w:rsidRPr="00A54F9A">
        <w:rPr>
          <w:rFonts w:ascii="Arial" w:hAnsi="Arial" w:cs="Arial"/>
        </w:rPr>
        <w:t>Montalván, J. (2017). Adecuaciones al sistema evaluativo de la Roya Parda (</w:t>
      </w:r>
      <w:proofErr w:type="spellStart"/>
      <w:r w:rsidRPr="00A54F9A">
        <w:rPr>
          <w:rFonts w:ascii="Arial" w:hAnsi="Arial" w:cs="Arial"/>
        </w:rPr>
        <w:t>Puccinia</w:t>
      </w:r>
      <w:proofErr w:type="spellEnd"/>
      <w:r w:rsidRPr="00A54F9A">
        <w:rPr>
          <w:rFonts w:ascii="Arial" w:hAnsi="Arial" w:cs="Arial"/>
        </w:rPr>
        <w:t xml:space="preserve"> </w:t>
      </w:r>
      <w:proofErr w:type="spellStart"/>
      <w:r w:rsidRPr="00A54F9A">
        <w:rPr>
          <w:rFonts w:ascii="Arial" w:hAnsi="Arial" w:cs="Arial"/>
        </w:rPr>
        <w:t>melanocephala</w:t>
      </w:r>
      <w:proofErr w:type="spellEnd"/>
      <w:r w:rsidRPr="00A54F9A">
        <w:rPr>
          <w:rFonts w:ascii="Arial" w:hAnsi="Arial" w:cs="Arial"/>
        </w:rPr>
        <w:t xml:space="preserve"> Sydow &amp; P. Sydow) en pruebas de resistencia de cultivares de Caña de Azúcar en Cuba. </w:t>
      </w:r>
      <w:bookmarkStart w:id="2" w:name="_Toc469414452"/>
      <w:bookmarkStart w:id="3" w:name="_Toc472932799"/>
      <w:r w:rsidRPr="00A54F9A">
        <w:rPr>
          <w:rFonts w:ascii="Arial" w:hAnsi="Arial" w:cs="Arial"/>
        </w:rPr>
        <w:t>Tesis presentada en Opción al Grado Científico de</w:t>
      </w:r>
      <w:bookmarkEnd w:id="2"/>
      <w:bookmarkEnd w:id="3"/>
      <w:r w:rsidRPr="00A54F9A">
        <w:rPr>
          <w:rFonts w:ascii="Arial" w:hAnsi="Arial" w:cs="Arial"/>
        </w:rPr>
        <w:t xml:space="preserve"> Doctor en Ciencias Agrícolas. Universidad Agraria de La Habana. 150pp.</w:t>
      </w:r>
    </w:p>
    <w:p w14:paraId="5E795544" w14:textId="6FE07F5C" w:rsidR="00AD1A2F" w:rsidRPr="00A54F9A" w:rsidRDefault="00AD1A2F" w:rsidP="00A54F9A">
      <w:pPr>
        <w:pStyle w:val="Prrafodelista"/>
        <w:numPr>
          <w:ilvl w:val="0"/>
          <w:numId w:val="5"/>
        </w:numPr>
        <w:spacing w:after="0" w:line="276" w:lineRule="auto"/>
        <w:jc w:val="both"/>
        <w:rPr>
          <w:rFonts w:ascii="Arial" w:hAnsi="Arial" w:cs="Arial"/>
        </w:rPr>
      </w:pPr>
      <w:r w:rsidRPr="00A54F9A">
        <w:rPr>
          <w:rFonts w:ascii="Arial" w:hAnsi="Arial" w:cs="Arial"/>
        </w:rPr>
        <w:lastRenderedPageBreak/>
        <w:t>Montalván, J.</w:t>
      </w:r>
      <w:r w:rsidR="00893250">
        <w:rPr>
          <w:rFonts w:ascii="Arial" w:hAnsi="Arial" w:cs="Arial"/>
        </w:rPr>
        <w:t>,</w:t>
      </w:r>
      <w:r w:rsidRPr="00A54F9A">
        <w:rPr>
          <w:rFonts w:ascii="Arial" w:hAnsi="Arial" w:cs="Arial"/>
        </w:rPr>
        <w:t xml:space="preserve"> </w:t>
      </w:r>
      <w:proofErr w:type="spellStart"/>
      <w:r w:rsidRPr="00A54F9A">
        <w:rPr>
          <w:rFonts w:ascii="Arial" w:hAnsi="Arial" w:cs="Arial"/>
        </w:rPr>
        <w:t>Pouza</w:t>
      </w:r>
      <w:proofErr w:type="spellEnd"/>
      <w:r w:rsidRPr="00A54F9A">
        <w:rPr>
          <w:rFonts w:ascii="Arial" w:hAnsi="Arial" w:cs="Arial"/>
        </w:rPr>
        <w:t>, I.</w:t>
      </w:r>
      <w:r w:rsidR="00893250">
        <w:rPr>
          <w:rFonts w:ascii="Arial" w:hAnsi="Arial" w:cs="Arial"/>
        </w:rPr>
        <w:t>,</w:t>
      </w:r>
      <w:r w:rsidRPr="00A54F9A">
        <w:rPr>
          <w:rFonts w:ascii="Arial" w:hAnsi="Arial" w:cs="Arial"/>
        </w:rPr>
        <w:t xml:space="preserve"> Fernández, Y. </w:t>
      </w:r>
      <w:r w:rsidRPr="00893250">
        <w:rPr>
          <w:rFonts w:ascii="Arial" w:hAnsi="Arial" w:cs="Arial"/>
          <w:i/>
          <w:iCs/>
        </w:rPr>
        <w:t>et al</w:t>
      </w:r>
      <w:r w:rsidRPr="00A54F9A">
        <w:rPr>
          <w:rFonts w:ascii="Arial" w:hAnsi="Arial" w:cs="Arial"/>
        </w:rPr>
        <w:t xml:space="preserve">. (2019). Aplicación de la ecuación de Townsend y </w:t>
      </w:r>
      <w:proofErr w:type="spellStart"/>
      <w:r w:rsidRPr="00A54F9A">
        <w:rPr>
          <w:rFonts w:ascii="Arial" w:hAnsi="Arial" w:cs="Arial"/>
        </w:rPr>
        <w:t>Heuberger</w:t>
      </w:r>
      <w:proofErr w:type="spellEnd"/>
      <w:r w:rsidRPr="00A54F9A">
        <w:rPr>
          <w:rFonts w:ascii="Arial" w:hAnsi="Arial" w:cs="Arial"/>
        </w:rPr>
        <w:t xml:space="preserve"> en la evaluación de resistencia y daños provocados por la Roya Parda en cultivares de Caña de Azúcar. Revista Cuba &amp; Caña</w:t>
      </w:r>
      <w:r w:rsidR="00893250">
        <w:rPr>
          <w:rFonts w:ascii="Arial" w:hAnsi="Arial" w:cs="Arial"/>
        </w:rPr>
        <w:t>,</w:t>
      </w:r>
      <w:r w:rsidRPr="00A54F9A">
        <w:rPr>
          <w:rFonts w:ascii="Arial" w:hAnsi="Arial" w:cs="Arial"/>
        </w:rPr>
        <w:t xml:space="preserve"> 22, Suplemento Especial 2. Edición dedicada al 47 aniversario de la ETICA Centro Oriental. ISSN 1028-6527. </w:t>
      </w:r>
      <w:proofErr w:type="spellStart"/>
      <w:r w:rsidRPr="00A54F9A">
        <w:rPr>
          <w:rFonts w:ascii="Arial" w:hAnsi="Arial" w:cs="Arial"/>
        </w:rPr>
        <w:t>Pp</w:t>
      </w:r>
      <w:proofErr w:type="spellEnd"/>
      <w:r w:rsidRPr="00A54F9A">
        <w:rPr>
          <w:rFonts w:ascii="Arial" w:hAnsi="Arial" w:cs="Arial"/>
        </w:rPr>
        <w:t xml:space="preserve"> 48-53. </w:t>
      </w:r>
    </w:p>
    <w:p w14:paraId="578FA08F" w14:textId="1528A4D3" w:rsidR="006A3E83" w:rsidRDefault="006A3E83" w:rsidP="00A54F9A">
      <w:pPr>
        <w:pStyle w:val="Prrafodelista"/>
        <w:numPr>
          <w:ilvl w:val="0"/>
          <w:numId w:val="5"/>
        </w:numPr>
        <w:spacing w:after="0" w:line="276" w:lineRule="auto"/>
        <w:jc w:val="both"/>
        <w:rPr>
          <w:rFonts w:ascii="Arial" w:hAnsi="Arial" w:cs="Arial"/>
          <w:lang w:val="en-US"/>
        </w:rPr>
      </w:pPr>
      <w:r w:rsidRPr="00A54F9A">
        <w:rPr>
          <w:rFonts w:ascii="Arial" w:hAnsi="Arial" w:cs="Arial"/>
          <w:lang w:val="en-US"/>
        </w:rPr>
        <w:t>Muhammad A</w:t>
      </w:r>
      <w:r w:rsidR="009F0B54">
        <w:rPr>
          <w:rFonts w:ascii="Arial" w:hAnsi="Arial" w:cs="Arial"/>
          <w:lang w:val="en-US"/>
        </w:rPr>
        <w:t>.</w:t>
      </w:r>
      <w:r w:rsidRPr="00A54F9A">
        <w:rPr>
          <w:rFonts w:ascii="Arial" w:hAnsi="Arial" w:cs="Arial"/>
          <w:lang w:val="en-US"/>
        </w:rPr>
        <w:t xml:space="preserve"> R</w:t>
      </w:r>
      <w:r w:rsidR="009F0B54">
        <w:rPr>
          <w:rFonts w:ascii="Arial" w:hAnsi="Arial" w:cs="Arial"/>
          <w:lang w:val="en-US"/>
        </w:rPr>
        <w:t>.</w:t>
      </w:r>
      <w:proofErr w:type="gramStart"/>
      <w:r w:rsidRPr="00A54F9A">
        <w:rPr>
          <w:rFonts w:ascii="Arial" w:hAnsi="Arial" w:cs="Arial"/>
          <w:lang w:val="en-US"/>
        </w:rPr>
        <w:t>,  Ahmed</w:t>
      </w:r>
      <w:proofErr w:type="gramEnd"/>
      <w:r w:rsidRPr="00A54F9A">
        <w:rPr>
          <w:rFonts w:ascii="Arial" w:hAnsi="Arial" w:cs="Arial"/>
          <w:lang w:val="en-US"/>
        </w:rPr>
        <w:t>,</w:t>
      </w:r>
      <w:r w:rsidR="00893250">
        <w:rPr>
          <w:rFonts w:ascii="Arial" w:hAnsi="Arial" w:cs="Arial"/>
          <w:lang w:val="en-US"/>
        </w:rPr>
        <w:t xml:space="preserve"> I.,</w:t>
      </w:r>
      <w:r w:rsidRPr="00A54F9A">
        <w:rPr>
          <w:rFonts w:ascii="Arial" w:hAnsi="Arial" w:cs="Arial"/>
          <w:lang w:val="en-US"/>
        </w:rPr>
        <w:t xml:space="preserve"> Naz</w:t>
      </w:r>
      <w:r w:rsidR="00893250">
        <w:rPr>
          <w:rFonts w:ascii="Arial" w:hAnsi="Arial" w:cs="Arial"/>
          <w:lang w:val="en-US"/>
        </w:rPr>
        <w:t>, R.</w:t>
      </w:r>
      <w:r w:rsidRPr="00A54F9A">
        <w:rPr>
          <w:rFonts w:ascii="Arial" w:hAnsi="Arial" w:cs="Arial"/>
          <w:lang w:val="en-US"/>
        </w:rPr>
        <w:t xml:space="preserve"> and A</w:t>
      </w:r>
      <w:r w:rsidR="009F0B54">
        <w:rPr>
          <w:rFonts w:ascii="Arial" w:hAnsi="Arial" w:cs="Arial"/>
          <w:lang w:val="en-US"/>
        </w:rPr>
        <w:t>.</w:t>
      </w:r>
      <w:r w:rsidRPr="00A54F9A">
        <w:rPr>
          <w:rFonts w:ascii="Arial" w:hAnsi="Arial" w:cs="Arial"/>
          <w:lang w:val="en-US"/>
        </w:rPr>
        <w:t xml:space="preserve"> Mubeen</w:t>
      </w:r>
      <w:r w:rsidR="00893250">
        <w:rPr>
          <w:rFonts w:ascii="Arial" w:hAnsi="Arial" w:cs="Arial"/>
          <w:lang w:val="en-US"/>
        </w:rPr>
        <w:t>.</w:t>
      </w:r>
      <w:r w:rsidRPr="00A54F9A">
        <w:rPr>
          <w:rFonts w:ascii="Arial" w:hAnsi="Arial" w:cs="Arial"/>
          <w:lang w:val="en-US"/>
        </w:rPr>
        <w:t xml:space="preserve"> (2019)</w:t>
      </w:r>
      <w:r w:rsidR="00893250">
        <w:rPr>
          <w:rFonts w:ascii="Arial" w:hAnsi="Arial" w:cs="Arial"/>
          <w:lang w:val="en-US"/>
        </w:rPr>
        <w:t>.</w:t>
      </w:r>
      <w:r w:rsidRPr="00A54F9A">
        <w:rPr>
          <w:rFonts w:ascii="Arial" w:hAnsi="Arial" w:cs="Arial"/>
          <w:lang w:val="en-US"/>
        </w:rPr>
        <w:t xml:space="preserve"> Optimization of Inoculation Technique of </w:t>
      </w:r>
      <w:proofErr w:type="spellStart"/>
      <w:r w:rsidRPr="00A54F9A">
        <w:rPr>
          <w:rFonts w:ascii="Arial" w:hAnsi="Arial" w:cs="Arial"/>
          <w:lang w:val="en-US"/>
        </w:rPr>
        <w:t>Sporisorium</w:t>
      </w:r>
      <w:proofErr w:type="spellEnd"/>
      <w:r w:rsidRPr="00A54F9A">
        <w:rPr>
          <w:rFonts w:ascii="Arial" w:hAnsi="Arial" w:cs="Arial"/>
          <w:lang w:val="en-US"/>
        </w:rPr>
        <w:t xml:space="preserve"> </w:t>
      </w:r>
      <w:proofErr w:type="spellStart"/>
      <w:r w:rsidRPr="00A54F9A">
        <w:rPr>
          <w:rFonts w:ascii="Arial" w:hAnsi="Arial" w:cs="Arial"/>
          <w:lang w:val="en-US"/>
        </w:rPr>
        <w:t>scitamineum</w:t>
      </w:r>
      <w:proofErr w:type="spellEnd"/>
      <w:r w:rsidRPr="00A54F9A">
        <w:rPr>
          <w:rFonts w:ascii="Arial" w:hAnsi="Arial" w:cs="Arial"/>
          <w:lang w:val="en-US"/>
        </w:rPr>
        <w:t xml:space="preserve"> for the </w:t>
      </w:r>
      <w:proofErr w:type="spellStart"/>
      <w:r w:rsidRPr="00A54F9A">
        <w:rPr>
          <w:rFonts w:ascii="Arial" w:hAnsi="Arial" w:cs="Arial"/>
          <w:lang w:val="en-US"/>
        </w:rPr>
        <w:t>Inducction</w:t>
      </w:r>
      <w:proofErr w:type="spellEnd"/>
      <w:r w:rsidRPr="00A54F9A">
        <w:rPr>
          <w:rFonts w:ascii="Arial" w:hAnsi="Arial" w:cs="Arial"/>
          <w:lang w:val="en-US"/>
        </w:rPr>
        <w:t xml:space="preserve"> of Smut Disease in Sugarcane Propagative Material. Pakistan Journal of Agricultural Research. June Volume 32 Issue 2 Pp 275 – 281. DOI </w:t>
      </w:r>
      <w:hyperlink r:id="rId13" w:history="1">
        <w:r w:rsidRPr="00A54F9A">
          <w:rPr>
            <w:rStyle w:val="Hipervnculo"/>
            <w:rFonts w:ascii="Arial" w:hAnsi="Arial" w:cs="Arial"/>
            <w:color w:val="auto"/>
            <w:lang w:val="en-US"/>
          </w:rPr>
          <w:t>http://dx.doi.org/10.17582/journal.pjar/32.2.275.281</w:t>
        </w:r>
      </w:hyperlink>
      <w:r w:rsidRPr="00A54F9A">
        <w:rPr>
          <w:rFonts w:ascii="Arial" w:hAnsi="Arial" w:cs="Arial"/>
          <w:lang w:val="en-US"/>
        </w:rPr>
        <w:t>.</w:t>
      </w:r>
    </w:p>
    <w:p w14:paraId="6F179973" w14:textId="69581151" w:rsidR="00961014" w:rsidRPr="00A54F9A" w:rsidRDefault="00961014" w:rsidP="00A54F9A">
      <w:pPr>
        <w:pStyle w:val="Prrafodelista"/>
        <w:numPr>
          <w:ilvl w:val="0"/>
          <w:numId w:val="5"/>
        </w:numPr>
        <w:spacing w:after="0" w:line="276" w:lineRule="auto"/>
        <w:jc w:val="both"/>
        <w:rPr>
          <w:rFonts w:ascii="Arial" w:hAnsi="Arial" w:cs="Arial"/>
          <w:lang w:val="en-US"/>
        </w:rPr>
      </w:pPr>
      <w:r w:rsidRPr="00961014">
        <w:rPr>
          <w:rFonts w:ascii="Arial" w:hAnsi="Arial" w:cs="Arial"/>
          <w:lang w:val="en-US"/>
        </w:rPr>
        <w:t>Muhammad U</w:t>
      </w:r>
      <w:r w:rsidR="009F0B54">
        <w:rPr>
          <w:rFonts w:ascii="Arial" w:hAnsi="Arial" w:cs="Arial"/>
          <w:lang w:val="en-US"/>
        </w:rPr>
        <w:t>.</w:t>
      </w:r>
      <w:r w:rsidRPr="00961014">
        <w:rPr>
          <w:rFonts w:ascii="Arial" w:hAnsi="Arial" w:cs="Arial"/>
          <w:lang w:val="en-US"/>
        </w:rPr>
        <w:t xml:space="preserve">, </w:t>
      </w:r>
      <w:proofErr w:type="spellStart"/>
      <w:r w:rsidRPr="00961014">
        <w:rPr>
          <w:rFonts w:ascii="Arial" w:hAnsi="Arial" w:cs="Arial"/>
          <w:lang w:val="en-US"/>
        </w:rPr>
        <w:t>Akramb</w:t>
      </w:r>
      <w:proofErr w:type="spellEnd"/>
      <w:r w:rsidRPr="00961014">
        <w:rPr>
          <w:rFonts w:ascii="Arial" w:hAnsi="Arial" w:cs="Arial"/>
          <w:lang w:val="en-US"/>
        </w:rPr>
        <w:t xml:space="preserve">, </w:t>
      </w:r>
      <w:r w:rsidR="00893250">
        <w:rPr>
          <w:rFonts w:ascii="Arial" w:hAnsi="Arial" w:cs="Arial"/>
          <w:lang w:val="en-US"/>
        </w:rPr>
        <w:t>N.,</w:t>
      </w:r>
      <w:r w:rsidRPr="00961014">
        <w:rPr>
          <w:rFonts w:ascii="Arial" w:hAnsi="Arial" w:cs="Arial"/>
          <w:lang w:val="en-US"/>
        </w:rPr>
        <w:t xml:space="preserve"> </w:t>
      </w:r>
      <w:proofErr w:type="spellStart"/>
      <w:r w:rsidRPr="00961014">
        <w:rPr>
          <w:rFonts w:ascii="Arial" w:hAnsi="Arial" w:cs="Arial"/>
          <w:lang w:val="en-US"/>
        </w:rPr>
        <w:t>Imtiazc</w:t>
      </w:r>
      <w:proofErr w:type="spellEnd"/>
      <w:r w:rsidR="00893250">
        <w:rPr>
          <w:rFonts w:ascii="Arial" w:hAnsi="Arial" w:cs="Arial"/>
          <w:lang w:val="en-US"/>
        </w:rPr>
        <w:t>, S.</w:t>
      </w:r>
      <w:r>
        <w:rPr>
          <w:rFonts w:ascii="Arial" w:hAnsi="Arial" w:cs="Arial"/>
          <w:lang w:val="en-US"/>
        </w:rPr>
        <w:t xml:space="preserve"> </w:t>
      </w:r>
      <w:proofErr w:type="gramStart"/>
      <w:r>
        <w:rPr>
          <w:rFonts w:ascii="Arial" w:hAnsi="Arial" w:cs="Arial"/>
          <w:lang w:val="en-US"/>
        </w:rPr>
        <w:t>and</w:t>
      </w:r>
      <w:r w:rsidRPr="00961014">
        <w:rPr>
          <w:rFonts w:ascii="Arial" w:hAnsi="Arial" w:cs="Arial"/>
          <w:lang w:val="en-US"/>
        </w:rPr>
        <w:t xml:space="preserve">  Muneeb</w:t>
      </w:r>
      <w:proofErr w:type="gramEnd"/>
      <w:r w:rsidR="00893250">
        <w:rPr>
          <w:rFonts w:ascii="Arial" w:hAnsi="Arial" w:cs="Arial"/>
          <w:lang w:val="en-US"/>
        </w:rPr>
        <w:t>, S.</w:t>
      </w:r>
      <w:r w:rsidRPr="00961014">
        <w:rPr>
          <w:rFonts w:ascii="Arial" w:hAnsi="Arial" w:cs="Arial"/>
          <w:lang w:val="en-US"/>
        </w:rPr>
        <w:t xml:space="preserve"> </w:t>
      </w:r>
      <w:r>
        <w:rPr>
          <w:rFonts w:ascii="Arial" w:hAnsi="Arial" w:cs="Arial"/>
          <w:lang w:val="en-US"/>
        </w:rPr>
        <w:t>(2020)</w:t>
      </w:r>
      <w:r w:rsidR="00893250">
        <w:rPr>
          <w:rFonts w:ascii="Arial" w:hAnsi="Arial" w:cs="Arial"/>
          <w:lang w:val="en-US"/>
        </w:rPr>
        <w:t>.</w:t>
      </w:r>
      <w:r>
        <w:rPr>
          <w:rFonts w:ascii="Arial" w:hAnsi="Arial" w:cs="Arial"/>
          <w:lang w:val="en-US"/>
        </w:rPr>
        <w:t xml:space="preserve"> </w:t>
      </w:r>
      <w:r w:rsidRPr="00961014">
        <w:rPr>
          <w:rFonts w:ascii="Arial" w:hAnsi="Arial" w:cs="Arial"/>
          <w:lang w:val="en-US"/>
        </w:rPr>
        <w:t>Sugarcane: Diseases Due to Pests, Pest Management Strategies and Factors Influencing the Production of Sugarcane</w:t>
      </w:r>
      <w:r>
        <w:rPr>
          <w:rFonts w:ascii="Arial" w:hAnsi="Arial" w:cs="Arial"/>
          <w:lang w:val="en-US"/>
        </w:rPr>
        <w:t xml:space="preserve">. </w:t>
      </w:r>
      <w:r w:rsidRPr="00961014">
        <w:rPr>
          <w:rFonts w:ascii="Arial" w:hAnsi="Arial" w:cs="Arial"/>
          <w:lang w:val="en-US"/>
        </w:rPr>
        <w:t>American Scientific Research Journal for Engineering, Technology, and Sciences (ASRJETS) Volume 65, No  1, pp 126-139</w:t>
      </w:r>
      <w:r>
        <w:rPr>
          <w:rFonts w:ascii="Arial" w:hAnsi="Arial" w:cs="Arial"/>
          <w:lang w:val="en-US"/>
        </w:rPr>
        <w:t>.</w:t>
      </w:r>
    </w:p>
    <w:p w14:paraId="3C0F6551" w14:textId="7049DD1F" w:rsidR="00890A0B" w:rsidRDefault="00890A0B" w:rsidP="00A54F9A">
      <w:pPr>
        <w:pStyle w:val="Prrafodelista"/>
        <w:numPr>
          <w:ilvl w:val="0"/>
          <w:numId w:val="5"/>
        </w:numPr>
        <w:spacing w:after="0" w:line="276" w:lineRule="auto"/>
        <w:jc w:val="both"/>
        <w:rPr>
          <w:rFonts w:ascii="Arial" w:hAnsi="Arial" w:cs="Arial"/>
          <w:lang w:val="en-US"/>
        </w:rPr>
      </w:pPr>
      <w:r w:rsidRPr="00EC7FA4">
        <w:rPr>
          <w:rFonts w:ascii="Arial" w:hAnsi="Arial" w:cs="Arial"/>
          <w:lang w:val="en-US"/>
        </w:rPr>
        <w:t>Muhammad A</w:t>
      </w:r>
      <w:r w:rsidR="00EC7FA4" w:rsidRPr="00EC7FA4">
        <w:rPr>
          <w:rFonts w:ascii="Arial" w:hAnsi="Arial" w:cs="Arial"/>
          <w:lang w:val="en-US"/>
        </w:rPr>
        <w:t>.</w:t>
      </w:r>
      <w:r w:rsidRPr="00EC7FA4">
        <w:rPr>
          <w:rFonts w:ascii="Arial" w:hAnsi="Arial" w:cs="Arial"/>
          <w:lang w:val="en-US"/>
        </w:rPr>
        <w:t xml:space="preserve"> R</w:t>
      </w:r>
      <w:r w:rsidR="00EC7FA4" w:rsidRPr="00EC7FA4">
        <w:rPr>
          <w:rFonts w:ascii="Arial" w:hAnsi="Arial" w:cs="Arial"/>
          <w:lang w:val="en-US"/>
        </w:rPr>
        <w:t>.</w:t>
      </w:r>
      <w:r w:rsidRPr="00EC7FA4">
        <w:rPr>
          <w:rFonts w:ascii="Arial" w:hAnsi="Arial" w:cs="Arial"/>
          <w:lang w:val="en-US"/>
        </w:rPr>
        <w:t>, R</w:t>
      </w:r>
      <w:r w:rsidR="00EC7FA4" w:rsidRPr="00EC7FA4">
        <w:rPr>
          <w:rFonts w:ascii="Arial" w:hAnsi="Arial" w:cs="Arial"/>
          <w:lang w:val="en-US"/>
        </w:rPr>
        <w:t>.</w:t>
      </w:r>
      <w:r w:rsidRPr="00EC7FA4">
        <w:rPr>
          <w:rFonts w:ascii="Arial" w:hAnsi="Arial" w:cs="Arial"/>
          <w:lang w:val="en-US"/>
        </w:rPr>
        <w:t xml:space="preserve"> Naz, F</w:t>
      </w:r>
      <w:r w:rsidR="00EC7FA4" w:rsidRPr="00EC7FA4">
        <w:rPr>
          <w:rFonts w:ascii="Arial" w:hAnsi="Arial" w:cs="Arial"/>
          <w:lang w:val="en-US"/>
        </w:rPr>
        <w:t>.</w:t>
      </w:r>
      <w:r w:rsidRPr="00EC7FA4">
        <w:rPr>
          <w:rFonts w:ascii="Arial" w:hAnsi="Arial" w:cs="Arial"/>
          <w:lang w:val="en-US"/>
        </w:rPr>
        <w:t xml:space="preserve"> Nazir, J</w:t>
      </w:r>
      <w:r w:rsidR="00EC7FA4" w:rsidRPr="00EC7FA4">
        <w:rPr>
          <w:rFonts w:ascii="Arial" w:hAnsi="Arial" w:cs="Arial"/>
          <w:lang w:val="en-US"/>
        </w:rPr>
        <w:t xml:space="preserve">. </w:t>
      </w:r>
      <w:proofErr w:type="spellStart"/>
      <w:r w:rsidRPr="00EC7FA4">
        <w:rPr>
          <w:rFonts w:ascii="Arial" w:hAnsi="Arial" w:cs="Arial"/>
          <w:lang w:val="en-US"/>
        </w:rPr>
        <w:t>Hajano</w:t>
      </w:r>
      <w:proofErr w:type="spellEnd"/>
      <w:r w:rsidRPr="00EC7FA4">
        <w:rPr>
          <w:rFonts w:ascii="Arial" w:hAnsi="Arial" w:cs="Arial"/>
          <w:lang w:val="en-US"/>
        </w:rPr>
        <w:t>, N</w:t>
      </w:r>
      <w:r w:rsidR="00EC7FA4" w:rsidRPr="00EC7FA4">
        <w:rPr>
          <w:rFonts w:ascii="Arial" w:hAnsi="Arial" w:cs="Arial"/>
          <w:lang w:val="en-US"/>
        </w:rPr>
        <w:t>.</w:t>
      </w:r>
      <w:r w:rsidRPr="00EC7FA4">
        <w:rPr>
          <w:rFonts w:ascii="Arial" w:hAnsi="Arial" w:cs="Arial"/>
          <w:lang w:val="en-US"/>
        </w:rPr>
        <w:t xml:space="preserve"> Ahmed, M</w:t>
      </w:r>
      <w:r w:rsidR="00EC7FA4" w:rsidRPr="00EC7FA4">
        <w:rPr>
          <w:rFonts w:ascii="Arial" w:hAnsi="Arial" w:cs="Arial"/>
          <w:lang w:val="en-US"/>
        </w:rPr>
        <w:t>.</w:t>
      </w:r>
      <w:r w:rsidRPr="00EC7FA4">
        <w:rPr>
          <w:rFonts w:ascii="Arial" w:hAnsi="Arial" w:cs="Arial"/>
          <w:lang w:val="en-US"/>
        </w:rPr>
        <w:t xml:space="preserve"> Ali, A</w:t>
      </w:r>
      <w:r w:rsidR="00EC7FA4">
        <w:rPr>
          <w:rFonts w:ascii="Arial" w:hAnsi="Arial" w:cs="Arial"/>
          <w:lang w:val="en-US"/>
        </w:rPr>
        <w:t>.</w:t>
      </w:r>
      <w:r w:rsidRPr="00EC7FA4">
        <w:rPr>
          <w:rFonts w:ascii="Arial" w:hAnsi="Arial" w:cs="Arial"/>
          <w:lang w:val="en-US"/>
        </w:rPr>
        <w:t xml:space="preserve"> Mubeen (2022). </w:t>
      </w:r>
      <w:r w:rsidRPr="00A54F9A">
        <w:rPr>
          <w:rFonts w:ascii="Arial" w:hAnsi="Arial" w:cs="Arial"/>
          <w:lang w:val="en-US"/>
        </w:rPr>
        <w:t xml:space="preserve">Impact of </w:t>
      </w:r>
      <w:proofErr w:type="spellStart"/>
      <w:r w:rsidRPr="007B4172">
        <w:rPr>
          <w:rFonts w:ascii="Arial" w:hAnsi="Arial" w:cs="Arial"/>
          <w:i/>
          <w:iCs/>
          <w:lang w:val="en-US"/>
        </w:rPr>
        <w:t>Sporisorium</w:t>
      </w:r>
      <w:proofErr w:type="spellEnd"/>
      <w:r w:rsidRPr="007B4172">
        <w:rPr>
          <w:rFonts w:ascii="Arial" w:hAnsi="Arial" w:cs="Arial"/>
          <w:i/>
          <w:iCs/>
          <w:lang w:val="en-US"/>
        </w:rPr>
        <w:t xml:space="preserve"> </w:t>
      </w:r>
      <w:proofErr w:type="spellStart"/>
      <w:r w:rsidRPr="007B4172">
        <w:rPr>
          <w:rFonts w:ascii="Arial" w:hAnsi="Arial" w:cs="Arial"/>
          <w:i/>
          <w:iCs/>
          <w:lang w:val="en-US"/>
        </w:rPr>
        <w:t>scitamineum</w:t>
      </w:r>
      <w:proofErr w:type="spellEnd"/>
      <w:r w:rsidRPr="00A54F9A">
        <w:rPr>
          <w:rFonts w:ascii="Arial" w:hAnsi="Arial" w:cs="Arial"/>
          <w:lang w:val="en-US"/>
        </w:rPr>
        <w:t xml:space="preserve"> infection on the qualitative traits of commercial cultivars and advanced lines of sugarcane. </w:t>
      </w:r>
      <w:hyperlink r:id="rId14" w:history="1">
        <w:r w:rsidR="009F0B54" w:rsidRPr="00DD050A">
          <w:rPr>
            <w:rStyle w:val="Hipervnculo"/>
            <w:rFonts w:ascii="Arial" w:hAnsi="Arial" w:cs="Arial"/>
            <w:lang w:val="en-US"/>
          </w:rPr>
          <w:t>https://doi.org/10.1371/journal.pone.0268781</w:t>
        </w:r>
      </w:hyperlink>
    </w:p>
    <w:p w14:paraId="35AEA653" w14:textId="7525DCBC" w:rsidR="00B6791F" w:rsidRPr="00A54F9A" w:rsidRDefault="00B6791F" w:rsidP="00A54F9A">
      <w:pPr>
        <w:pStyle w:val="Prrafodelista"/>
        <w:numPr>
          <w:ilvl w:val="0"/>
          <w:numId w:val="5"/>
        </w:numPr>
        <w:spacing w:after="0" w:line="276" w:lineRule="auto"/>
        <w:jc w:val="both"/>
        <w:rPr>
          <w:rFonts w:ascii="Arial" w:hAnsi="Arial" w:cs="Arial"/>
          <w:lang w:val="en-US"/>
        </w:rPr>
      </w:pPr>
      <w:r w:rsidRPr="00A54F9A">
        <w:rPr>
          <w:rFonts w:ascii="Arial" w:hAnsi="Arial" w:cs="Arial"/>
          <w:lang w:val="en-US"/>
        </w:rPr>
        <w:t>Nurul H</w:t>
      </w:r>
      <w:r w:rsidR="00EC7FA4">
        <w:rPr>
          <w:rFonts w:ascii="Arial" w:hAnsi="Arial" w:cs="Arial"/>
          <w:lang w:val="en-US"/>
        </w:rPr>
        <w:t>.</w:t>
      </w:r>
      <w:r w:rsidRPr="00A54F9A">
        <w:rPr>
          <w:rFonts w:ascii="Arial" w:hAnsi="Arial" w:cs="Arial"/>
          <w:lang w:val="en-US"/>
        </w:rPr>
        <w:t>, M</w:t>
      </w:r>
      <w:r w:rsidR="00EC7FA4">
        <w:rPr>
          <w:rFonts w:ascii="Arial" w:hAnsi="Arial" w:cs="Arial"/>
          <w:lang w:val="en-US"/>
        </w:rPr>
        <w:t>.</w:t>
      </w:r>
      <w:r w:rsidRPr="00A54F9A">
        <w:rPr>
          <w:rFonts w:ascii="Arial" w:hAnsi="Arial" w:cs="Arial"/>
          <w:lang w:val="en-US"/>
        </w:rPr>
        <w:t xml:space="preserve"> McNeil, J</w:t>
      </w:r>
      <w:r w:rsidR="00EC7FA4">
        <w:rPr>
          <w:rFonts w:ascii="Arial" w:hAnsi="Arial" w:cs="Arial"/>
          <w:lang w:val="en-US"/>
        </w:rPr>
        <w:t>.</w:t>
      </w:r>
      <w:r w:rsidRPr="00A54F9A">
        <w:rPr>
          <w:rFonts w:ascii="Arial" w:hAnsi="Arial" w:cs="Arial"/>
          <w:lang w:val="en-US"/>
        </w:rPr>
        <w:t xml:space="preserve"> Li, S</w:t>
      </w:r>
      <w:r w:rsidR="00EC7FA4">
        <w:rPr>
          <w:rFonts w:ascii="Arial" w:hAnsi="Arial" w:cs="Arial"/>
          <w:lang w:val="en-US"/>
        </w:rPr>
        <w:t>.</w:t>
      </w:r>
      <w:r w:rsidRPr="00A54F9A">
        <w:rPr>
          <w:rFonts w:ascii="Arial" w:hAnsi="Arial" w:cs="Arial"/>
          <w:lang w:val="en-US"/>
        </w:rPr>
        <w:t xml:space="preserve"> Bhuiyan, V</w:t>
      </w:r>
      <w:r w:rsidR="00EC7FA4">
        <w:rPr>
          <w:rFonts w:ascii="Arial" w:hAnsi="Arial" w:cs="Arial"/>
          <w:lang w:val="en-US"/>
        </w:rPr>
        <w:t xml:space="preserve">. </w:t>
      </w:r>
      <w:r w:rsidRPr="00A54F9A">
        <w:rPr>
          <w:rFonts w:ascii="Arial" w:hAnsi="Arial" w:cs="Arial"/>
          <w:lang w:val="en-US"/>
        </w:rPr>
        <w:t>Galea and K</w:t>
      </w:r>
      <w:r w:rsidR="00EC7FA4">
        <w:rPr>
          <w:rFonts w:ascii="Arial" w:hAnsi="Arial" w:cs="Arial"/>
          <w:lang w:val="en-US"/>
        </w:rPr>
        <w:t>.</w:t>
      </w:r>
      <w:r w:rsidRPr="00A54F9A">
        <w:rPr>
          <w:rFonts w:ascii="Arial" w:hAnsi="Arial" w:cs="Arial"/>
          <w:lang w:val="en-US"/>
        </w:rPr>
        <w:t xml:space="preserve"> Aitken (2021). Resistance mechanisms and expression of disease resistance-related genes in sugarcane (</w:t>
      </w:r>
      <w:r w:rsidRPr="007B4172">
        <w:rPr>
          <w:rFonts w:ascii="Arial" w:hAnsi="Arial" w:cs="Arial"/>
          <w:i/>
          <w:iCs/>
          <w:lang w:val="en-US"/>
        </w:rPr>
        <w:t>Saccharum officinarum</w:t>
      </w:r>
      <w:r w:rsidRPr="00A54F9A">
        <w:rPr>
          <w:rFonts w:ascii="Arial" w:hAnsi="Arial" w:cs="Arial"/>
          <w:lang w:val="en-US"/>
        </w:rPr>
        <w:t xml:space="preserve">) to </w:t>
      </w:r>
      <w:proofErr w:type="spellStart"/>
      <w:r w:rsidRPr="007B4172">
        <w:rPr>
          <w:rFonts w:ascii="Arial" w:hAnsi="Arial" w:cs="Arial"/>
          <w:i/>
          <w:iCs/>
          <w:lang w:val="en-US"/>
        </w:rPr>
        <w:t>Sporisorium</w:t>
      </w:r>
      <w:proofErr w:type="spellEnd"/>
      <w:r w:rsidRPr="007B4172">
        <w:rPr>
          <w:rFonts w:ascii="Arial" w:hAnsi="Arial" w:cs="Arial"/>
          <w:i/>
          <w:iCs/>
          <w:lang w:val="en-US"/>
        </w:rPr>
        <w:t xml:space="preserve"> </w:t>
      </w:r>
      <w:proofErr w:type="spellStart"/>
      <w:r w:rsidRPr="007B4172">
        <w:rPr>
          <w:rFonts w:ascii="Arial" w:hAnsi="Arial" w:cs="Arial"/>
          <w:i/>
          <w:iCs/>
          <w:lang w:val="en-US"/>
        </w:rPr>
        <w:t>scitamineum</w:t>
      </w:r>
      <w:proofErr w:type="spellEnd"/>
      <w:r w:rsidRPr="00A54F9A">
        <w:rPr>
          <w:rFonts w:ascii="Arial" w:hAnsi="Arial" w:cs="Arial"/>
          <w:lang w:val="en-US"/>
        </w:rPr>
        <w:t xml:space="preserve"> infection. </w:t>
      </w:r>
      <w:proofErr w:type="spellStart"/>
      <w:r w:rsidRPr="00A54F9A">
        <w:rPr>
          <w:rFonts w:ascii="Arial" w:hAnsi="Arial" w:cs="Arial"/>
          <w:lang w:val="en-US"/>
        </w:rPr>
        <w:t>Funtional</w:t>
      </w:r>
      <w:proofErr w:type="spellEnd"/>
      <w:r w:rsidRPr="00A54F9A">
        <w:rPr>
          <w:rFonts w:ascii="Arial" w:hAnsi="Arial" w:cs="Arial"/>
          <w:lang w:val="en-US"/>
        </w:rPr>
        <w:t xml:space="preserve"> Plant Biology Vol 48 (12). Pp 1302-1314 </w:t>
      </w:r>
      <w:hyperlink r:id="rId15" w:history="1">
        <w:r w:rsidRPr="00A54F9A">
          <w:rPr>
            <w:rFonts w:ascii="Arial" w:hAnsi="Arial" w:cs="Arial"/>
            <w:lang w:val="en-US"/>
          </w:rPr>
          <w:t>https://orcid.org/0000-0003-1098-5918</w:t>
        </w:r>
      </w:hyperlink>
      <w:r w:rsidRPr="00A54F9A">
        <w:rPr>
          <w:rFonts w:ascii="Arial" w:hAnsi="Arial" w:cs="Arial"/>
          <w:lang w:val="en-US"/>
        </w:rPr>
        <w:t>. https://doi.org/10.1071/FP21122</w:t>
      </w:r>
    </w:p>
    <w:p w14:paraId="082F8616" w14:textId="2DDED58B" w:rsidR="00B6791F" w:rsidRDefault="00B6791F" w:rsidP="00A54F9A">
      <w:pPr>
        <w:pStyle w:val="Prrafodelista"/>
        <w:numPr>
          <w:ilvl w:val="0"/>
          <w:numId w:val="5"/>
        </w:numPr>
        <w:spacing w:after="0" w:line="276" w:lineRule="auto"/>
        <w:jc w:val="both"/>
        <w:rPr>
          <w:rFonts w:ascii="Arial" w:hAnsi="Arial" w:cs="Arial"/>
          <w:lang w:val="en-US"/>
        </w:rPr>
      </w:pPr>
      <w:proofErr w:type="spellStart"/>
      <w:r w:rsidRPr="00A54F9A">
        <w:rPr>
          <w:rFonts w:ascii="Arial" w:hAnsi="Arial" w:cs="Arial"/>
          <w:lang w:val="en-US"/>
        </w:rPr>
        <w:t>Olahan</w:t>
      </w:r>
      <w:proofErr w:type="spellEnd"/>
      <w:r w:rsidRPr="00A54F9A">
        <w:rPr>
          <w:rFonts w:ascii="Arial" w:hAnsi="Arial" w:cs="Arial"/>
          <w:lang w:val="en-US"/>
        </w:rPr>
        <w:t>, G.S</w:t>
      </w:r>
      <w:r w:rsidR="00893250">
        <w:rPr>
          <w:rFonts w:ascii="Arial" w:hAnsi="Arial" w:cs="Arial"/>
          <w:lang w:val="en-US"/>
        </w:rPr>
        <w:t>.,</w:t>
      </w:r>
      <w:r w:rsidRPr="00A54F9A">
        <w:rPr>
          <w:rFonts w:ascii="Arial" w:hAnsi="Arial" w:cs="Arial"/>
          <w:lang w:val="en-US"/>
        </w:rPr>
        <w:t xml:space="preserve"> </w:t>
      </w:r>
      <w:proofErr w:type="spellStart"/>
      <w:r w:rsidRPr="00A54F9A">
        <w:rPr>
          <w:rFonts w:ascii="Arial" w:hAnsi="Arial" w:cs="Arial"/>
          <w:lang w:val="en-US"/>
        </w:rPr>
        <w:t>Fatoba</w:t>
      </w:r>
      <w:proofErr w:type="spellEnd"/>
      <w:r w:rsidRPr="00A54F9A">
        <w:rPr>
          <w:rFonts w:ascii="Arial" w:hAnsi="Arial" w:cs="Arial"/>
          <w:lang w:val="en-US"/>
        </w:rPr>
        <w:t>, P. O</w:t>
      </w:r>
      <w:r w:rsidR="00893250">
        <w:rPr>
          <w:rFonts w:ascii="Arial" w:hAnsi="Arial" w:cs="Arial"/>
          <w:lang w:val="en-US"/>
        </w:rPr>
        <w:t>.</w:t>
      </w:r>
      <w:r w:rsidRPr="00A54F9A">
        <w:rPr>
          <w:rFonts w:ascii="Arial" w:hAnsi="Arial" w:cs="Arial"/>
          <w:lang w:val="en-US"/>
        </w:rPr>
        <w:t xml:space="preserve"> and Balogun, O.S. (2020). Incidence of smut and red rot diseases of sugarcane in Southern part of Niger State, North Central Nigeria. Science World Journal Vol. 15 (No 2) </w:t>
      </w:r>
      <w:hyperlink r:id="rId16" w:history="1">
        <w:r w:rsidRPr="00A54F9A">
          <w:rPr>
            <w:rFonts w:ascii="Arial" w:hAnsi="Arial" w:cs="Arial"/>
            <w:lang w:val="en-US"/>
          </w:rPr>
          <w:t>WWW.scienceworldjournal.org</w:t>
        </w:r>
      </w:hyperlink>
      <w:r w:rsidRPr="00A54F9A">
        <w:rPr>
          <w:rFonts w:ascii="Arial" w:hAnsi="Arial" w:cs="Arial"/>
          <w:lang w:val="en-US"/>
        </w:rPr>
        <w:t>. ISSN 1597-6343. Publi</w:t>
      </w:r>
      <w:r w:rsidR="00893250">
        <w:rPr>
          <w:rFonts w:ascii="Arial" w:hAnsi="Arial" w:cs="Arial"/>
          <w:lang w:val="en-US"/>
        </w:rPr>
        <w:t>s</w:t>
      </w:r>
      <w:r w:rsidRPr="00A54F9A">
        <w:rPr>
          <w:rFonts w:ascii="Arial" w:hAnsi="Arial" w:cs="Arial"/>
          <w:lang w:val="en-US"/>
        </w:rPr>
        <w:t>hed by Faculty of Science, Kaduna State University.</w:t>
      </w:r>
    </w:p>
    <w:p w14:paraId="40BFB792" w14:textId="35F99F3D" w:rsidR="00525833" w:rsidRPr="00525833" w:rsidRDefault="00525833" w:rsidP="00A54F9A">
      <w:pPr>
        <w:pStyle w:val="Prrafodelista"/>
        <w:numPr>
          <w:ilvl w:val="0"/>
          <w:numId w:val="5"/>
        </w:numPr>
        <w:spacing w:after="0" w:line="276" w:lineRule="auto"/>
        <w:jc w:val="both"/>
        <w:rPr>
          <w:rFonts w:ascii="Arial" w:hAnsi="Arial" w:cs="Arial"/>
        </w:rPr>
      </w:pPr>
      <w:r w:rsidRPr="00525833">
        <w:rPr>
          <w:rFonts w:ascii="Arial" w:hAnsi="Arial" w:cs="Arial"/>
        </w:rPr>
        <w:t>Pérez, H</w:t>
      </w:r>
      <w:r w:rsidR="00893250">
        <w:rPr>
          <w:rFonts w:ascii="Arial" w:hAnsi="Arial" w:cs="Arial"/>
        </w:rPr>
        <w:t>.,</w:t>
      </w:r>
      <w:r w:rsidRPr="00525833">
        <w:rPr>
          <w:rFonts w:ascii="Arial" w:hAnsi="Arial" w:cs="Arial"/>
        </w:rPr>
        <w:t xml:space="preserve"> </w:t>
      </w:r>
      <w:proofErr w:type="spellStart"/>
      <w:proofErr w:type="gramStart"/>
      <w:r w:rsidRPr="00525833">
        <w:rPr>
          <w:rFonts w:ascii="Arial" w:hAnsi="Arial" w:cs="Arial"/>
        </w:rPr>
        <w:t>Rodríguez</w:t>
      </w:r>
      <w:r w:rsidR="00893250">
        <w:rPr>
          <w:rFonts w:ascii="Arial" w:hAnsi="Arial" w:cs="Arial"/>
        </w:rPr>
        <w:t>,I</w:t>
      </w:r>
      <w:proofErr w:type="spellEnd"/>
      <w:r w:rsidR="00893250">
        <w:rPr>
          <w:rFonts w:ascii="Arial" w:hAnsi="Arial" w:cs="Arial"/>
        </w:rPr>
        <w:t>.</w:t>
      </w:r>
      <w:proofErr w:type="gramEnd"/>
      <w:r w:rsidRPr="00525833">
        <w:rPr>
          <w:rFonts w:ascii="Arial" w:hAnsi="Arial" w:cs="Arial"/>
        </w:rPr>
        <w:t xml:space="preserve"> Rodríguez</w:t>
      </w:r>
      <w:r w:rsidR="00893250">
        <w:rPr>
          <w:rFonts w:ascii="Arial" w:hAnsi="Arial" w:cs="Arial"/>
        </w:rPr>
        <w:t>, M.</w:t>
      </w:r>
      <w:r w:rsidRPr="00525833">
        <w:rPr>
          <w:rFonts w:ascii="Arial" w:hAnsi="Arial" w:cs="Arial"/>
        </w:rPr>
        <w:t xml:space="preserve"> y </w:t>
      </w:r>
      <w:proofErr w:type="spellStart"/>
      <w:r>
        <w:rPr>
          <w:rFonts w:ascii="Arial" w:hAnsi="Arial" w:cs="Arial"/>
        </w:rPr>
        <w:t>González</w:t>
      </w:r>
      <w:r w:rsidR="00893250">
        <w:rPr>
          <w:rFonts w:ascii="Arial" w:hAnsi="Arial" w:cs="Arial"/>
        </w:rPr>
        <w:t>,R</w:t>
      </w:r>
      <w:proofErr w:type="spellEnd"/>
      <w:r w:rsidR="00893250">
        <w:rPr>
          <w:rFonts w:ascii="Arial" w:hAnsi="Arial" w:cs="Arial"/>
        </w:rPr>
        <w:t>.</w:t>
      </w:r>
      <w:r w:rsidR="003512C5">
        <w:rPr>
          <w:rFonts w:ascii="Arial" w:hAnsi="Arial" w:cs="Arial"/>
        </w:rPr>
        <w:t xml:space="preserve"> (2017). </w:t>
      </w:r>
      <w:r w:rsidR="003512C5" w:rsidRPr="003512C5">
        <w:rPr>
          <w:rFonts w:ascii="Arial" w:hAnsi="Arial" w:cs="Arial"/>
        </w:rPr>
        <w:t>Control fitosanitario en agroecosistemas de la caña de azúcar</w:t>
      </w:r>
      <w:r w:rsidR="003512C5">
        <w:rPr>
          <w:rFonts w:ascii="Arial" w:hAnsi="Arial" w:cs="Arial"/>
        </w:rPr>
        <w:t>.</w:t>
      </w:r>
      <w:r w:rsidR="003512C5" w:rsidRPr="003512C5">
        <w:t xml:space="preserve"> </w:t>
      </w:r>
      <w:r w:rsidR="003512C5" w:rsidRPr="003512C5">
        <w:rPr>
          <w:rFonts w:ascii="Arial" w:hAnsi="Arial" w:cs="Arial"/>
        </w:rPr>
        <w:t xml:space="preserve">Revista CUMBRES.  3(1) 2017: pp. 101 </w:t>
      </w:r>
      <w:r w:rsidR="003512C5">
        <w:rPr>
          <w:rFonts w:ascii="Arial" w:hAnsi="Arial" w:cs="Arial"/>
        </w:rPr>
        <w:t>–</w:t>
      </w:r>
      <w:r w:rsidR="003512C5" w:rsidRPr="003512C5">
        <w:rPr>
          <w:rFonts w:ascii="Arial" w:hAnsi="Arial" w:cs="Arial"/>
        </w:rPr>
        <w:t xml:space="preserve"> 109</w:t>
      </w:r>
      <w:r w:rsidR="003512C5">
        <w:rPr>
          <w:rFonts w:ascii="Arial" w:hAnsi="Arial" w:cs="Arial"/>
        </w:rPr>
        <w:t xml:space="preserve">. </w:t>
      </w:r>
    </w:p>
    <w:p w14:paraId="2237BBDB" w14:textId="77777777" w:rsidR="000C7470" w:rsidRPr="00A54F9A" w:rsidRDefault="000C7470" w:rsidP="00A54F9A">
      <w:pPr>
        <w:pStyle w:val="Prrafodelista"/>
        <w:numPr>
          <w:ilvl w:val="0"/>
          <w:numId w:val="5"/>
        </w:numPr>
        <w:spacing w:after="0" w:line="276" w:lineRule="auto"/>
        <w:jc w:val="both"/>
        <w:rPr>
          <w:rFonts w:ascii="Arial" w:hAnsi="Arial" w:cs="Arial"/>
        </w:rPr>
      </w:pPr>
      <w:r w:rsidRPr="00A54F9A">
        <w:rPr>
          <w:rFonts w:ascii="Arial" w:hAnsi="Arial" w:cs="Arial"/>
        </w:rPr>
        <w:t>Puchades, Y. (2022) Cultivares comerciales principales (área nacional &gt; 1%) con reacciones contrastante. Reunión Nacional de Protección de Plantas y Comité de experto del SEFIT. La Habana.</w:t>
      </w:r>
    </w:p>
    <w:p w14:paraId="4F2E8D6F" w14:textId="1AB81E08" w:rsidR="008663A8" w:rsidRPr="00A54F9A" w:rsidRDefault="008663A8" w:rsidP="007B4172">
      <w:pPr>
        <w:pStyle w:val="Prrafodelista"/>
        <w:numPr>
          <w:ilvl w:val="0"/>
          <w:numId w:val="5"/>
        </w:numPr>
        <w:spacing w:after="0" w:line="276" w:lineRule="auto"/>
        <w:rPr>
          <w:rFonts w:ascii="Arial" w:hAnsi="Arial" w:cs="Arial"/>
          <w:lang w:val="en-US"/>
        </w:rPr>
      </w:pPr>
      <w:r w:rsidRPr="00A67DEB">
        <w:rPr>
          <w:rFonts w:ascii="Arial" w:hAnsi="Arial" w:cs="Arial"/>
          <w:lang w:val="en-US"/>
        </w:rPr>
        <w:t>Raju</w:t>
      </w:r>
      <w:r w:rsidR="0039756E">
        <w:rPr>
          <w:rFonts w:ascii="Arial" w:hAnsi="Arial" w:cs="Arial"/>
          <w:lang w:val="en-US"/>
        </w:rPr>
        <w:t>,</w:t>
      </w:r>
      <w:r w:rsidRPr="00A67DEB">
        <w:rPr>
          <w:rFonts w:ascii="Arial" w:hAnsi="Arial" w:cs="Arial"/>
          <w:lang w:val="en-US"/>
        </w:rPr>
        <w:t xml:space="preserve"> S</w:t>
      </w:r>
      <w:r w:rsidR="0039756E">
        <w:rPr>
          <w:rFonts w:ascii="Arial" w:hAnsi="Arial" w:cs="Arial"/>
          <w:lang w:val="en-US"/>
        </w:rPr>
        <w:t>.</w:t>
      </w:r>
      <w:proofErr w:type="gramStart"/>
      <w:r w:rsidRPr="00A67DEB">
        <w:rPr>
          <w:rFonts w:ascii="Arial" w:hAnsi="Arial" w:cs="Arial"/>
          <w:lang w:val="en-US"/>
        </w:rPr>
        <w:t xml:space="preserve">, </w:t>
      </w:r>
      <w:r w:rsidR="0039756E">
        <w:rPr>
          <w:rFonts w:ascii="Arial" w:hAnsi="Arial" w:cs="Arial"/>
          <w:lang w:val="en-US"/>
        </w:rPr>
        <w:t xml:space="preserve"> </w:t>
      </w:r>
      <w:proofErr w:type="spellStart"/>
      <w:r w:rsidRPr="00A67DEB">
        <w:rPr>
          <w:rFonts w:ascii="Arial" w:hAnsi="Arial" w:cs="Arial"/>
          <w:lang w:val="en-US"/>
        </w:rPr>
        <w:t>Vandana</w:t>
      </w:r>
      <w:proofErr w:type="gramEnd"/>
      <w:r w:rsidRPr="00A67DEB">
        <w:rPr>
          <w:rFonts w:ascii="Arial" w:hAnsi="Arial" w:cs="Arial"/>
          <w:lang w:val="en-US"/>
        </w:rPr>
        <w:t>,</w:t>
      </w:r>
      <w:r w:rsidR="00893250">
        <w:rPr>
          <w:rFonts w:ascii="Arial" w:hAnsi="Arial" w:cs="Arial"/>
          <w:lang w:val="en-US"/>
        </w:rPr>
        <w:t>P</w:t>
      </w:r>
      <w:proofErr w:type="spellEnd"/>
      <w:r w:rsidR="00893250">
        <w:rPr>
          <w:rFonts w:ascii="Arial" w:hAnsi="Arial" w:cs="Arial"/>
          <w:lang w:val="en-US"/>
        </w:rPr>
        <w:t>.,</w:t>
      </w:r>
      <w:r w:rsidRPr="00A67DEB">
        <w:rPr>
          <w:rFonts w:ascii="Arial" w:hAnsi="Arial" w:cs="Arial"/>
          <w:lang w:val="en-US"/>
        </w:rPr>
        <w:t xml:space="preserve"> </w:t>
      </w:r>
      <w:proofErr w:type="spellStart"/>
      <w:r w:rsidRPr="00A67DEB">
        <w:rPr>
          <w:rFonts w:ascii="Arial" w:hAnsi="Arial" w:cs="Arial"/>
          <w:lang w:val="en-US"/>
        </w:rPr>
        <w:t>Singh,</w:t>
      </w:r>
      <w:r w:rsidR="00893250">
        <w:rPr>
          <w:rFonts w:ascii="Arial" w:hAnsi="Arial" w:cs="Arial"/>
          <w:lang w:val="en-US"/>
        </w:rPr>
        <w:t>M</w:t>
      </w:r>
      <w:proofErr w:type="spellEnd"/>
      <w:r w:rsidR="00893250">
        <w:rPr>
          <w:rFonts w:ascii="Arial" w:hAnsi="Arial" w:cs="Arial"/>
          <w:lang w:val="en-US"/>
        </w:rPr>
        <w:t>.,</w:t>
      </w:r>
      <w:r w:rsidRPr="00A67DEB">
        <w:rPr>
          <w:rFonts w:ascii="Arial" w:hAnsi="Arial" w:cs="Arial"/>
          <w:lang w:val="en-US"/>
        </w:rPr>
        <w:t xml:space="preserve"> Kumar, </w:t>
      </w:r>
      <w:r w:rsidR="00893250">
        <w:rPr>
          <w:rFonts w:ascii="Arial" w:hAnsi="Arial" w:cs="Arial"/>
          <w:lang w:val="en-US"/>
        </w:rPr>
        <w:t>S.,</w:t>
      </w:r>
      <w:r w:rsidRPr="00A67DEB">
        <w:rPr>
          <w:rFonts w:ascii="Arial" w:hAnsi="Arial" w:cs="Arial"/>
          <w:lang w:val="en-US"/>
        </w:rPr>
        <w:t xml:space="preserve"> </w:t>
      </w:r>
      <w:proofErr w:type="spellStart"/>
      <w:r w:rsidRPr="00A67DEB">
        <w:rPr>
          <w:rFonts w:ascii="Arial" w:hAnsi="Arial" w:cs="Arial"/>
          <w:lang w:val="en-US"/>
        </w:rPr>
        <w:t>Singh,</w:t>
      </w:r>
      <w:r w:rsidR="00893250">
        <w:rPr>
          <w:rFonts w:ascii="Arial" w:hAnsi="Arial" w:cs="Arial"/>
          <w:lang w:val="en-US"/>
        </w:rPr>
        <w:t>P</w:t>
      </w:r>
      <w:proofErr w:type="spellEnd"/>
      <w:r w:rsidR="00893250">
        <w:rPr>
          <w:rFonts w:ascii="Arial" w:hAnsi="Arial" w:cs="Arial"/>
          <w:lang w:val="en-US"/>
        </w:rPr>
        <w:t>.,</w:t>
      </w:r>
      <w:r w:rsidRPr="00A67DEB">
        <w:rPr>
          <w:rFonts w:ascii="Arial" w:hAnsi="Arial" w:cs="Arial"/>
          <w:lang w:val="en-US"/>
        </w:rPr>
        <w:t xml:space="preserve"> Singh</w:t>
      </w:r>
      <w:r w:rsidR="00893250">
        <w:rPr>
          <w:rFonts w:ascii="Arial" w:hAnsi="Arial" w:cs="Arial"/>
          <w:lang w:val="en-US"/>
        </w:rPr>
        <w:t>, J.,</w:t>
      </w:r>
      <w:r w:rsidRPr="00A67DEB">
        <w:rPr>
          <w:rFonts w:ascii="Arial" w:hAnsi="Arial" w:cs="Arial"/>
          <w:lang w:val="en-US"/>
        </w:rPr>
        <w:t xml:space="preserve"> </w:t>
      </w:r>
      <w:proofErr w:type="spellStart"/>
      <w:r w:rsidRPr="00A67DEB">
        <w:rPr>
          <w:rFonts w:ascii="Arial" w:hAnsi="Arial" w:cs="Arial"/>
          <w:lang w:val="en-US"/>
        </w:rPr>
        <w:t>Singh</w:t>
      </w:r>
      <w:r w:rsidR="00893250">
        <w:rPr>
          <w:rFonts w:ascii="Arial" w:hAnsi="Arial" w:cs="Arial"/>
          <w:lang w:val="en-US"/>
        </w:rPr>
        <w:t>,D</w:t>
      </w:r>
      <w:proofErr w:type="spellEnd"/>
      <w:r w:rsidR="00893250">
        <w:rPr>
          <w:rFonts w:ascii="Arial" w:hAnsi="Arial" w:cs="Arial"/>
          <w:lang w:val="en-US"/>
        </w:rPr>
        <w:t>.</w:t>
      </w:r>
      <w:r w:rsidRPr="00A67DEB">
        <w:rPr>
          <w:rFonts w:ascii="Arial" w:hAnsi="Arial" w:cs="Arial"/>
          <w:lang w:val="en-US"/>
        </w:rPr>
        <w:t xml:space="preserve"> </w:t>
      </w:r>
      <w:r w:rsidRPr="00A54F9A">
        <w:rPr>
          <w:rFonts w:ascii="Arial" w:hAnsi="Arial" w:cs="Arial"/>
          <w:lang w:val="en-US"/>
        </w:rPr>
        <w:t xml:space="preserve">(2020). Evaluation of New Sources of Resistance and Variability for Sugarcane Smut Disease. </w:t>
      </w:r>
      <w:proofErr w:type="spellStart"/>
      <w:r w:rsidRPr="00A54F9A">
        <w:rPr>
          <w:rFonts w:ascii="Arial" w:hAnsi="Arial" w:cs="Arial"/>
          <w:lang w:val="en-US"/>
        </w:rPr>
        <w:t>Int.J.Curr.Microbiol.App.Sci</w:t>
      </w:r>
      <w:proofErr w:type="spellEnd"/>
      <w:r w:rsidRPr="00A54F9A">
        <w:rPr>
          <w:rFonts w:ascii="Arial" w:hAnsi="Arial" w:cs="Arial"/>
          <w:lang w:val="en-US"/>
        </w:rPr>
        <w:t xml:space="preserve">. 9(10): 3205-3215. </w:t>
      </w:r>
      <w:proofErr w:type="spellStart"/>
      <w:r w:rsidRPr="00A54F9A">
        <w:rPr>
          <w:rFonts w:ascii="Arial" w:hAnsi="Arial" w:cs="Arial"/>
          <w:lang w:val="en-US"/>
        </w:rPr>
        <w:t>doi</w:t>
      </w:r>
      <w:proofErr w:type="spellEnd"/>
      <w:r w:rsidRPr="00A54F9A">
        <w:rPr>
          <w:rFonts w:ascii="Arial" w:hAnsi="Arial" w:cs="Arial"/>
          <w:lang w:val="en-US"/>
        </w:rPr>
        <w:t>: https://doi.org/10.20546/ijcmas.2020.910.383</w:t>
      </w:r>
    </w:p>
    <w:p w14:paraId="47F4C31A" w14:textId="276BAAD6" w:rsidR="00FA2E89" w:rsidRPr="00A54F9A" w:rsidRDefault="00FA2E89" w:rsidP="00A54F9A">
      <w:pPr>
        <w:pStyle w:val="Prrafodelista"/>
        <w:numPr>
          <w:ilvl w:val="0"/>
          <w:numId w:val="5"/>
        </w:numPr>
        <w:spacing w:after="0" w:line="276" w:lineRule="auto"/>
        <w:jc w:val="both"/>
        <w:rPr>
          <w:rFonts w:ascii="Arial" w:hAnsi="Arial" w:cs="Arial"/>
        </w:rPr>
      </w:pPr>
      <w:r w:rsidRPr="00A54F9A">
        <w:rPr>
          <w:rFonts w:ascii="Arial" w:hAnsi="Arial" w:cs="Arial"/>
        </w:rPr>
        <w:t>Rodríguez, E.</w:t>
      </w:r>
      <w:r w:rsidR="00893250">
        <w:rPr>
          <w:rFonts w:ascii="Arial" w:hAnsi="Arial" w:cs="Arial"/>
        </w:rPr>
        <w:t>,</w:t>
      </w:r>
      <w:r w:rsidRPr="00A54F9A">
        <w:rPr>
          <w:rFonts w:ascii="Arial" w:hAnsi="Arial" w:cs="Arial"/>
        </w:rPr>
        <w:t xml:space="preserve"> </w:t>
      </w:r>
      <w:proofErr w:type="spellStart"/>
      <w:proofErr w:type="gramStart"/>
      <w:r w:rsidRPr="00A54F9A">
        <w:rPr>
          <w:rFonts w:ascii="Arial" w:hAnsi="Arial" w:cs="Arial"/>
        </w:rPr>
        <w:t>Alfonso</w:t>
      </w:r>
      <w:r w:rsidR="00893250">
        <w:rPr>
          <w:rFonts w:ascii="Arial" w:hAnsi="Arial" w:cs="Arial"/>
        </w:rPr>
        <w:t>,I</w:t>
      </w:r>
      <w:proofErr w:type="spellEnd"/>
      <w:r w:rsidR="00893250">
        <w:rPr>
          <w:rFonts w:ascii="Arial" w:hAnsi="Arial" w:cs="Arial"/>
        </w:rPr>
        <w:t>.</w:t>
      </w:r>
      <w:proofErr w:type="gramEnd"/>
      <w:r w:rsidR="00893250">
        <w:rPr>
          <w:rFonts w:ascii="Arial" w:hAnsi="Arial" w:cs="Arial"/>
        </w:rPr>
        <w:t>,</w:t>
      </w:r>
      <w:r w:rsidRPr="00A54F9A">
        <w:rPr>
          <w:rFonts w:ascii="Arial" w:hAnsi="Arial" w:cs="Arial"/>
        </w:rPr>
        <w:t xml:space="preserve"> </w:t>
      </w:r>
      <w:proofErr w:type="spellStart"/>
      <w:r w:rsidRPr="00A54F9A">
        <w:rPr>
          <w:rFonts w:ascii="Arial" w:hAnsi="Arial" w:cs="Arial"/>
        </w:rPr>
        <w:t>Acevedo</w:t>
      </w:r>
      <w:r w:rsidR="00893250">
        <w:rPr>
          <w:rFonts w:ascii="Arial" w:hAnsi="Arial" w:cs="Arial"/>
        </w:rPr>
        <w:t>,R</w:t>
      </w:r>
      <w:proofErr w:type="spellEnd"/>
      <w:r w:rsidR="00893250">
        <w:rPr>
          <w:rFonts w:ascii="Arial" w:hAnsi="Arial" w:cs="Arial"/>
        </w:rPr>
        <w:t>.,</w:t>
      </w:r>
      <w:r w:rsidRPr="00A54F9A">
        <w:rPr>
          <w:rFonts w:ascii="Arial" w:hAnsi="Arial" w:cs="Arial"/>
        </w:rPr>
        <w:t xml:space="preserve"> </w:t>
      </w:r>
      <w:proofErr w:type="spellStart"/>
      <w:r w:rsidRPr="00A54F9A">
        <w:rPr>
          <w:rFonts w:ascii="Arial" w:hAnsi="Arial" w:cs="Arial"/>
        </w:rPr>
        <w:t>Piñón</w:t>
      </w:r>
      <w:r w:rsidR="00893250">
        <w:rPr>
          <w:rFonts w:ascii="Arial" w:hAnsi="Arial" w:cs="Arial"/>
        </w:rPr>
        <w:t>,D</w:t>
      </w:r>
      <w:proofErr w:type="spellEnd"/>
      <w:r w:rsidR="00893250">
        <w:rPr>
          <w:rFonts w:ascii="Arial" w:hAnsi="Arial" w:cs="Arial"/>
        </w:rPr>
        <w:t>.,</w:t>
      </w:r>
      <w:r w:rsidRPr="00A54F9A">
        <w:rPr>
          <w:rFonts w:ascii="Arial" w:hAnsi="Arial" w:cs="Arial"/>
        </w:rPr>
        <w:t xml:space="preserve"> </w:t>
      </w:r>
      <w:proofErr w:type="spellStart"/>
      <w:r w:rsidRPr="00A54F9A">
        <w:rPr>
          <w:rFonts w:ascii="Arial" w:hAnsi="Arial" w:cs="Arial"/>
        </w:rPr>
        <w:t>Estrada</w:t>
      </w:r>
      <w:r w:rsidR="00893250">
        <w:rPr>
          <w:rFonts w:ascii="Arial" w:hAnsi="Arial" w:cs="Arial"/>
        </w:rPr>
        <w:t>,M</w:t>
      </w:r>
      <w:proofErr w:type="spellEnd"/>
      <w:r w:rsidR="00893250">
        <w:rPr>
          <w:rFonts w:ascii="Arial" w:hAnsi="Arial" w:cs="Arial"/>
        </w:rPr>
        <w:t>.,</w:t>
      </w:r>
      <w:r w:rsidRPr="00A54F9A">
        <w:rPr>
          <w:rFonts w:ascii="Arial" w:hAnsi="Arial" w:cs="Arial"/>
        </w:rPr>
        <w:t xml:space="preserve"> González</w:t>
      </w:r>
      <w:r w:rsidR="00893250">
        <w:rPr>
          <w:rFonts w:ascii="Arial" w:hAnsi="Arial" w:cs="Arial"/>
        </w:rPr>
        <w:t>, R.,</w:t>
      </w:r>
      <w:r w:rsidRPr="00A54F9A">
        <w:rPr>
          <w:rFonts w:ascii="Arial" w:hAnsi="Arial" w:cs="Arial"/>
        </w:rPr>
        <w:t xml:space="preserve"> </w:t>
      </w:r>
      <w:proofErr w:type="spellStart"/>
      <w:r w:rsidRPr="00A54F9A">
        <w:rPr>
          <w:rFonts w:ascii="Arial" w:hAnsi="Arial" w:cs="Arial"/>
        </w:rPr>
        <w:t>Matos</w:t>
      </w:r>
      <w:r w:rsidR="00893250">
        <w:rPr>
          <w:rFonts w:ascii="Arial" w:hAnsi="Arial" w:cs="Arial"/>
        </w:rPr>
        <w:t>,J</w:t>
      </w:r>
      <w:proofErr w:type="spellEnd"/>
      <w:r w:rsidR="00893250">
        <w:rPr>
          <w:rFonts w:ascii="Arial" w:hAnsi="Arial" w:cs="Arial"/>
        </w:rPr>
        <w:t>.,</w:t>
      </w:r>
      <w:r w:rsidRPr="00A54F9A">
        <w:rPr>
          <w:rFonts w:ascii="Arial" w:hAnsi="Arial" w:cs="Arial"/>
        </w:rPr>
        <w:t xml:space="preserve">  </w:t>
      </w:r>
      <w:proofErr w:type="spellStart"/>
      <w:r w:rsidRPr="00A54F9A">
        <w:rPr>
          <w:rFonts w:ascii="Arial" w:hAnsi="Arial" w:cs="Arial"/>
        </w:rPr>
        <w:t>Campos</w:t>
      </w:r>
      <w:r w:rsidR="00893250">
        <w:rPr>
          <w:rFonts w:ascii="Arial" w:hAnsi="Arial" w:cs="Arial"/>
        </w:rPr>
        <w:t>,J</w:t>
      </w:r>
      <w:proofErr w:type="spellEnd"/>
      <w:r w:rsidR="00893250">
        <w:rPr>
          <w:rFonts w:ascii="Arial" w:hAnsi="Arial" w:cs="Arial"/>
        </w:rPr>
        <w:t>.,</w:t>
      </w:r>
      <w:r w:rsidRPr="00A54F9A">
        <w:rPr>
          <w:rFonts w:ascii="Arial" w:hAnsi="Arial" w:cs="Arial"/>
        </w:rPr>
        <w:t xml:space="preserve">  Jorge</w:t>
      </w:r>
      <w:r w:rsidR="00893250">
        <w:rPr>
          <w:rFonts w:ascii="Arial" w:hAnsi="Arial" w:cs="Arial"/>
        </w:rPr>
        <w:t>, H.</w:t>
      </w:r>
      <w:r w:rsidRPr="00A54F9A">
        <w:rPr>
          <w:rFonts w:ascii="Arial" w:hAnsi="Arial" w:cs="Arial"/>
        </w:rPr>
        <w:t xml:space="preserve">(2005). Implementación del servicio fitosanitario de la Caña de Azúcar en Cuba. II Simposio internacional de vigilancia fitosanitaria y su relación con la protección al entorno. </w:t>
      </w:r>
      <w:r w:rsidR="00185BB3" w:rsidRPr="00A54F9A">
        <w:rPr>
          <w:rFonts w:ascii="Arial" w:hAnsi="Arial" w:cs="Arial"/>
        </w:rPr>
        <w:t>m</w:t>
      </w:r>
      <w:r w:rsidRPr="00A54F9A">
        <w:rPr>
          <w:rFonts w:ascii="Arial" w:hAnsi="Arial" w:cs="Arial"/>
        </w:rPr>
        <w:t xml:space="preserve">ayo 30- </w:t>
      </w:r>
      <w:r w:rsidR="00185BB3" w:rsidRPr="00A54F9A">
        <w:rPr>
          <w:rFonts w:ascii="Arial" w:hAnsi="Arial" w:cs="Arial"/>
        </w:rPr>
        <w:t>j</w:t>
      </w:r>
      <w:r w:rsidRPr="00A54F9A">
        <w:rPr>
          <w:rFonts w:ascii="Arial" w:hAnsi="Arial" w:cs="Arial"/>
        </w:rPr>
        <w:t>unio 2 de 2005. Cuba. La Habana</w:t>
      </w:r>
      <w:r w:rsidR="006A3E83" w:rsidRPr="00A54F9A">
        <w:rPr>
          <w:rFonts w:ascii="Arial" w:hAnsi="Arial" w:cs="Arial"/>
        </w:rPr>
        <w:t>.</w:t>
      </w:r>
    </w:p>
    <w:p w14:paraId="13ED85E1" w14:textId="06252093" w:rsidR="006E20A3" w:rsidRPr="00A54F9A" w:rsidRDefault="006E20A3" w:rsidP="00A54F9A">
      <w:pPr>
        <w:pStyle w:val="Prrafodelista"/>
        <w:numPr>
          <w:ilvl w:val="0"/>
          <w:numId w:val="5"/>
        </w:numPr>
        <w:spacing w:after="0" w:line="276" w:lineRule="auto"/>
        <w:jc w:val="both"/>
        <w:rPr>
          <w:rFonts w:ascii="Arial" w:hAnsi="Arial" w:cs="Arial"/>
        </w:rPr>
      </w:pPr>
      <w:r w:rsidRPr="00A54F9A">
        <w:rPr>
          <w:rFonts w:ascii="Arial" w:hAnsi="Arial" w:cs="Arial"/>
        </w:rPr>
        <w:t>Ruiz, M. A</w:t>
      </w:r>
      <w:r w:rsidR="007B4172">
        <w:rPr>
          <w:rFonts w:ascii="Arial" w:hAnsi="Arial" w:cs="Arial"/>
        </w:rPr>
        <w:t>.</w:t>
      </w:r>
      <w:r w:rsidRPr="00A54F9A">
        <w:rPr>
          <w:rFonts w:ascii="Arial" w:hAnsi="Arial" w:cs="Arial"/>
        </w:rPr>
        <w:t xml:space="preserve"> (2020). Importancia del gen Bru1 en el control de la roya café (</w:t>
      </w:r>
      <w:proofErr w:type="spellStart"/>
      <w:r w:rsidRPr="00A54F9A">
        <w:rPr>
          <w:rFonts w:ascii="Arial" w:hAnsi="Arial" w:cs="Arial"/>
        </w:rPr>
        <w:t>Puccinia</w:t>
      </w:r>
      <w:proofErr w:type="spellEnd"/>
      <w:r w:rsidRPr="00A54F9A">
        <w:rPr>
          <w:rFonts w:ascii="Arial" w:hAnsi="Arial" w:cs="Arial"/>
        </w:rPr>
        <w:t xml:space="preserve"> </w:t>
      </w:r>
      <w:proofErr w:type="spellStart"/>
      <w:r w:rsidRPr="00A54F9A">
        <w:rPr>
          <w:rFonts w:ascii="Arial" w:hAnsi="Arial" w:cs="Arial"/>
        </w:rPr>
        <w:t>melanocephala</w:t>
      </w:r>
      <w:proofErr w:type="spellEnd"/>
      <w:r w:rsidRPr="00A54F9A">
        <w:rPr>
          <w:rFonts w:ascii="Arial" w:hAnsi="Arial" w:cs="Arial"/>
        </w:rPr>
        <w:t xml:space="preserve">) de la Caña de Azúcar: Revisión de Literatura. Proyecto especial de graduación presentado como requisito parcial para optar al título de Ingeniero Agrónomo en el Grado </w:t>
      </w:r>
      <w:proofErr w:type="spellStart"/>
      <w:r w:rsidRPr="00A54F9A">
        <w:rPr>
          <w:rFonts w:ascii="Arial" w:hAnsi="Arial" w:cs="Arial"/>
        </w:rPr>
        <w:t>Academico</w:t>
      </w:r>
      <w:proofErr w:type="spellEnd"/>
      <w:r w:rsidRPr="00A54F9A">
        <w:rPr>
          <w:rFonts w:ascii="Arial" w:hAnsi="Arial" w:cs="Arial"/>
        </w:rPr>
        <w:t xml:space="preserve"> de Licenciatura. Zamorano. Honduras. Noviembre. 27 pp.</w:t>
      </w:r>
    </w:p>
    <w:p w14:paraId="1A35BC84" w14:textId="40868FA4" w:rsidR="00C75248" w:rsidRPr="00A54F9A" w:rsidRDefault="00C75248" w:rsidP="00A54F9A">
      <w:pPr>
        <w:pStyle w:val="Prrafodelista"/>
        <w:numPr>
          <w:ilvl w:val="0"/>
          <w:numId w:val="5"/>
        </w:numPr>
        <w:spacing w:after="0" w:line="276" w:lineRule="auto"/>
        <w:jc w:val="both"/>
        <w:rPr>
          <w:rFonts w:ascii="Arial" w:hAnsi="Arial" w:cs="Arial"/>
          <w:lang w:val="en-US"/>
        </w:rPr>
      </w:pPr>
      <w:proofErr w:type="spellStart"/>
      <w:r w:rsidRPr="007B4172">
        <w:rPr>
          <w:rFonts w:ascii="Arial" w:hAnsi="Arial" w:cs="Arial"/>
          <w:lang w:val="es-ES"/>
        </w:rPr>
        <w:t>Sakaigaichi</w:t>
      </w:r>
      <w:proofErr w:type="spellEnd"/>
      <w:r w:rsidRPr="007B4172">
        <w:rPr>
          <w:rFonts w:ascii="Arial" w:hAnsi="Arial" w:cs="Arial"/>
          <w:lang w:val="es-ES"/>
        </w:rPr>
        <w:t xml:space="preserve"> T</w:t>
      </w:r>
      <w:r w:rsidR="0039756E" w:rsidRPr="007B4172">
        <w:rPr>
          <w:rFonts w:ascii="Arial" w:hAnsi="Arial" w:cs="Arial"/>
          <w:lang w:val="es-ES"/>
        </w:rPr>
        <w:t>.</w:t>
      </w:r>
      <w:r w:rsidRPr="007B4172">
        <w:rPr>
          <w:rFonts w:ascii="Arial" w:hAnsi="Arial" w:cs="Arial"/>
          <w:lang w:val="es-ES"/>
        </w:rPr>
        <w:t xml:space="preserve">, </w:t>
      </w:r>
      <w:proofErr w:type="spellStart"/>
      <w:r w:rsidRPr="007B4172">
        <w:rPr>
          <w:rFonts w:ascii="Arial" w:hAnsi="Arial" w:cs="Arial"/>
          <w:lang w:val="es-ES"/>
        </w:rPr>
        <w:t>Terajima</w:t>
      </w:r>
      <w:proofErr w:type="spellEnd"/>
      <w:r w:rsidRPr="007B4172">
        <w:rPr>
          <w:rFonts w:ascii="Arial" w:hAnsi="Arial" w:cs="Arial"/>
          <w:lang w:val="es-ES"/>
        </w:rPr>
        <w:t xml:space="preserve">, </w:t>
      </w:r>
      <w:r w:rsidR="007B4172" w:rsidRPr="007B4172">
        <w:rPr>
          <w:rFonts w:ascii="Arial" w:hAnsi="Arial" w:cs="Arial"/>
          <w:lang w:val="es-ES"/>
        </w:rPr>
        <w:t>Y.,</w:t>
      </w:r>
      <w:r w:rsidRPr="007B4172">
        <w:rPr>
          <w:rFonts w:ascii="Arial" w:hAnsi="Arial" w:cs="Arial"/>
          <w:lang w:val="es-ES"/>
        </w:rPr>
        <w:t xml:space="preserve"> Matsuoka,</w:t>
      </w:r>
      <w:r w:rsidR="007B4172" w:rsidRPr="007B4172">
        <w:rPr>
          <w:rFonts w:ascii="Arial" w:hAnsi="Arial" w:cs="Arial"/>
          <w:lang w:val="es-ES"/>
        </w:rPr>
        <w:t xml:space="preserve"> </w:t>
      </w:r>
      <w:r w:rsidR="007B4172" w:rsidRPr="007B4172">
        <w:rPr>
          <w:rFonts w:ascii="Arial" w:hAnsi="Arial" w:cs="Arial"/>
          <w:lang w:val="es-ES"/>
        </w:rPr>
        <w:t>M.</w:t>
      </w:r>
      <w:proofErr w:type="gramStart"/>
      <w:r w:rsidR="007B4172" w:rsidRPr="007B4172">
        <w:rPr>
          <w:rFonts w:ascii="Arial" w:hAnsi="Arial" w:cs="Arial"/>
          <w:lang w:val="es-ES"/>
        </w:rPr>
        <w:t>,</w:t>
      </w:r>
      <w:r w:rsidRPr="007B4172">
        <w:rPr>
          <w:rFonts w:ascii="Arial" w:hAnsi="Arial" w:cs="Arial"/>
          <w:lang w:val="es-ES"/>
        </w:rPr>
        <w:t xml:space="preserve">  </w:t>
      </w:r>
      <w:proofErr w:type="spellStart"/>
      <w:r w:rsidRPr="007B4172">
        <w:rPr>
          <w:rFonts w:ascii="Arial" w:hAnsi="Arial" w:cs="Arial"/>
          <w:lang w:val="es-ES"/>
        </w:rPr>
        <w:t>Irei</w:t>
      </w:r>
      <w:proofErr w:type="gramEnd"/>
      <w:r w:rsidRPr="007B4172">
        <w:rPr>
          <w:rFonts w:ascii="Arial" w:hAnsi="Arial" w:cs="Arial"/>
          <w:lang w:val="es-ES"/>
        </w:rPr>
        <w:t>,</w:t>
      </w:r>
      <w:r w:rsidR="007B4172" w:rsidRPr="007B4172">
        <w:rPr>
          <w:rFonts w:ascii="Arial" w:hAnsi="Arial" w:cs="Arial"/>
          <w:lang w:val="es-ES"/>
        </w:rPr>
        <w:t>S</w:t>
      </w:r>
      <w:proofErr w:type="spellEnd"/>
      <w:r w:rsidR="007B4172" w:rsidRPr="007B4172">
        <w:rPr>
          <w:rFonts w:ascii="Arial" w:hAnsi="Arial" w:cs="Arial"/>
          <w:lang w:val="es-ES"/>
        </w:rPr>
        <w:t>.,</w:t>
      </w:r>
      <w:r w:rsidRPr="007B4172">
        <w:rPr>
          <w:rFonts w:ascii="Arial" w:hAnsi="Arial" w:cs="Arial"/>
          <w:lang w:val="es-ES"/>
        </w:rPr>
        <w:t xml:space="preserve">  </w:t>
      </w:r>
      <w:proofErr w:type="spellStart"/>
      <w:r w:rsidRPr="007B4172">
        <w:rPr>
          <w:rFonts w:ascii="Arial" w:hAnsi="Arial" w:cs="Arial"/>
          <w:lang w:val="es-ES"/>
        </w:rPr>
        <w:t>Fukuhara,</w:t>
      </w:r>
      <w:r w:rsidR="007B4172" w:rsidRPr="007B4172">
        <w:rPr>
          <w:rFonts w:ascii="Arial" w:hAnsi="Arial" w:cs="Arial"/>
          <w:lang w:val="es-ES"/>
        </w:rPr>
        <w:t>S</w:t>
      </w:r>
      <w:proofErr w:type="spellEnd"/>
      <w:r w:rsidR="007B4172" w:rsidRPr="007B4172">
        <w:rPr>
          <w:rFonts w:ascii="Arial" w:hAnsi="Arial" w:cs="Arial"/>
          <w:lang w:val="es-ES"/>
        </w:rPr>
        <w:t>.,</w:t>
      </w:r>
      <w:r w:rsidRPr="007B4172">
        <w:rPr>
          <w:rFonts w:ascii="Arial" w:hAnsi="Arial" w:cs="Arial"/>
          <w:lang w:val="es-ES"/>
        </w:rPr>
        <w:t xml:space="preserve">  </w:t>
      </w:r>
      <w:proofErr w:type="spellStart"/>
      <w:r w:rsidR="0039756E" w:rsidRPr="007B4172">
        <w:rPr>
          <w:rFonts w:ascii="Arial" w:hAnsi="Arial" w:cs="Arial"/>
          <w:lang w:val="es-ES"/>
        </w:rPr>
        <w:t>Mitsunaga</w:t>
      </w:r>
      <w:proofErr w:type="spellEnd"/>
      <w:r w:rsidR="0039756E" w:rsidRPr="007B4172">
        <w:rPr>
          <w:rFonts w:ascii="Arial" w:hAnsi="Arial" w:cs="Arial"/>
          <w:lang w:val="es-ES"/>
        </w:rPr>
        <w:t>,</w:t>
      </w:r>
      <w:r w:rsidR="007B4172" w:rsidRPr="007B4172">
        <w:rPr>
          <w:rFonts w:ascii="Arial" w:hAnsi="Arial" w:cs="Arial"/>
          <w:lang w:val="es-ES"/>
        </w:rPr>
        <w:t xml:space="preserve"> T.,</w:t>
      </w:r>
      <w:r w:rsidR="0039756E" w:rsidRPr="007B4172">
        <w:rPr>
          <w:rFonts w:ascii="Arial" w:hAnsi="Arial" w:cs="Arial"/>
          <w:lang w:val="es-ES"/>
        </w:rPr>
        <w:t xml:space="preserve"> </w:t>
      </w:r>
      <w:r w:rsidRPr="007B4172">
        <w:rPr>
          <w:rFonts w:ascii="Arial" w:hAnsi="Arial" w:cs="Arial"/>
          <w:lang w:val="es-ES"/>
        </w:rPr>
        <w:t>Tanaka,</w:t>
      </w:r>
      <w:r w:rsidR="007B4172" w:rsidRPr="007B4172">
        <w:rPr>
          <w:rFonts w:ascii="Arial" w:hAnsi="Arial" w:cs="Arial"/>
          <w:lang w:val="es-ES"/>
        </w:rPr>
        <w:t xml:space="preserve"> </w:t>
      </w:r>
      <w:r w:rsidR="007B4172" w:rsidRPr="007B4172">
        <w:rPr>
          <w:rFonts w:ascii="Arial" w:hAnsi="Arial" w:cs="Arial"/>
          <w:lang w:val="es-ES"/>
        </w:rPr>
        <w:t>M.</w:t>
      </w:r>
      <w:r w:rsidR="007B4172" w:rsidRPr="007B4172">
        <w:rPr>
          <w:rFonts w:ascii="Arial" w:hAnsi="Arial" w:cs="Arial"/>
          <w:lang w:val="es-ES"/>
        </w:rPr>
        <w:t>,</w:t>
      </w:r>
      <w:r w:rsidR="0039756E" w:rsidRPr="007B4172">
        <w:rPr>
          <w:rFonts w:ascii="Arial" w:hAnsi="Arial" w:cs="Arial"/>
          <w:lang w:val="es-ES"/>
        </w:rPr>
        <w:t>.</w:t>
      </w:r>
      <w:r w:rsidRPr="007B4172">
        <w:rPr>
          <w:rFonts w:ascii="Arial" w:hAnsi="Arial" w:cs="Arial"/>
          <w:lang w:val="es-ES"/>
        </w:rPr>
        <w:t xml:space="preserve"> </w:t>
      </w:r>
      <w:proofErr w:type="spellStart"/>
      <w:r w:rsidRPr="007B4172">
        <w:rPr>
          <w:rFonts w:ascii="Arial" w:hAnsi="Arial" w:cs="Arial"/>
          <w:lang w:val="es-ES"/>
        </w:rPr>
        <w:t>Tarumoto</w:t>
      </w:r>
      <w:proofErr w:type="spellEnd"/>
      <w:r w:rsidRPr="007B4172">
        <w:rPr>
          <w:rFonts w:ascii="Arial" w:hAnsi="Arial" w:cs="Arial"/>
          <w:lang w:val="es-ES"/>
        </w:rPr>
        <w:t xml:space="preserve">, </w:t>
      </w:r>
      <w:r w:rsidR="007B4172" w:rsidRPr="007B4172">
        <w:rPr>
          <w:rFonts w:ascii="Arial" w:hAnsi="Arial" w:cs="Arial"/>
          <w:lang w:val="es-ES"/>
        </w:rPr>
        <w:t>Y</w:t>
      </w:r>
      <w:r w:rsidR="007B4172" w:rsidRPr="007B4172">
        <w:rPr>
          <w:rFonts w:ascii="Arial" w:hAnsi="Arial" w:cs="Arial"/>
          <w:lang w:val="es-ES"/>
        </w:rPr>
        <w:t>.,</w:t>
      </w:r>
      <w:r w:rsidRPr="007B4172">
        <w:rPr>
          <w:rFonts w:ascii="Arial" w:hAnsi="Arial" w:cs="Arial"/>
          <w:lang w:val="es-ES"/>
        </w:rPr>
        <w:t xml:space="preserve"> </w:t>
      </w:r>
      <w:proofErr w:type="spellStart"/>
      <w:r w:rsidRPr="007B4172">
        <w:rPr>
          <w:rFonts w:ascii="Arial" w:hAnsi="Arial" w:cs="Arial"/>
          <w:lang w:val="es-ES"/>
        </w:rPr>
        <w:t>Terauchi</w:t>
      </w:r>
      <w:proofErr w:type="spellEnd"/>
      <w:r w:rsidRPr="007B4172">
        <w:rPr>
          <w:rFonts w:ascii="Arial" w:hAnsi="Arial" w:cs="Arial"/>
          <w:lang w:val="es-ES"/>
        </w:rPr>
        <w:t>,</w:t>
      </w:r>
      <w:r w:rsidR="007B4172" w:rsidRPr="007B4172">
        <w:rPr>
          <w:rFonts w:ascii="Arial" w:hAnsi="Arial" w:cs="Arial"/>
          <w:lang w:val="es-ES"/>
        </w:rPr>
        <w:t xml:space="preserve"> </w:t>
      </w:r>
      <w:r w:rsidR="007B4172" w:rsidRPr="007B4172">
        <w:rPr>
          <w:rFonts w:ascii="Arial" w:hAnsi="Arial" w:cs="Arial"/>
          <w:lang w:val="es-ES"/>
        </w:rPr>
        <w:t>T.</w:t>
      </w:r>
      <w:r w:rsidR="007B4172" w:rsidRPr="007B4172">
        <w:rPr>
          <w:rFonts w:ascii="Arial" w:hAnsi="Arial" w:cs="Arial"/>
          <w:lang w:val="es-ES"/>
        </w:rPr>
        <w:t>,</w:t>
      </w:r>
      <w:r w:rsidRPr="007B4172">
        <w:rPr>
          <w:rFonts w:ascii="Arial" w:hAnsi="Arial" w:cs="Arial"/>
          <w:lang w:val="es-ES"/>
        </w:rPr>
        <w:t xml:space="preserve"> </w:t>
      </w:r>
      <w:proofErr w:type="spellStart"/>
      <w:r w:rsidRPr="007B4172">
        <w:rPr>
          <w:rFonts w:ascii="Arial" w:hAnsi="Arial" w:cs="Arial"/>
          <w:lang w:val="es-ES"/>
        </w:rPr>
        <w:t>Hattori</w:t>
      </w:r>
      <w:proofErr w:type="spellEnd"/>
      <w:r w:rsidRPr="007B4172">
        <w:rPr>
          <w:rFonts w:ascii="Arial" w:hAnsi="Arial" w:cs="Arial"/>
          <w:lang w:val="es-ES"/>
        </w:rPr>
        <w:t>,</w:t>
      </w:r>
      <w:r w:rsidR="007B4172" w:rsidRPr="007B4172">
        <w:rPr>
          <w:rFonts w:ascii="Arial" w:hAnsi="Arial" w:cs="Arial"/>
          <w:lang w:val="es-ES"/>
        </w:rPr>
        <w:t xml:space="preserve"> </w:t>
      </w:r>
      <w:proofErr w:type="gramStart"/>
      <w:r w:rsidR="007B4172" w:rsidRPr="007B4172">
        <w:rPr>
          <w:rFonts w:ascii="Arial" w:hAnsi="Arial" w:cs="Arial"/>
          <w:lang w:val="es-ES"/>
        </w:rPr>
        <w:t xml:space="preserve">T. </w:t>
      </w:r>
      <w:r w:rsidR="007B4172" w:rsidRPr="007B4172">
        <w:rPr>
          <w:rFonts w:ascii="Arial" w:hAnsi="Arial" w:cs="Arial"/>
          <w:lang w:val="es-ES"/>
        </w:rPr>
        <w:t>,</w:t>
      </w:r>
      <w:proofErr w:type="gramEnd"/>
      <w:r w:rsidRPr="007B4172">
        <w:rPr>
          <w:rFonts w:ascii="Arial" w:hAnsi="Arial" w:cs="Arial"/>
          <w:lang w:val="es-ES"/>
        </w:rPr>
        <w:t xml:space="preserve"> Ishikawa</w:t>
      </w:r>
      <w:r w:rsidR="007B4172" w:rsidRPr="007B4172">
        <w:rPr>
          <w:rFonts w:ascii="Arial" w:hAnsi="Arial" w:cs="Arial"/>
          <w:lang w:val="es-ES"/>
        </w:rPr>
        <w:t xml:space="preserve">, </w:t>
      </w:r>
      <w:r w:rsidR="007B4172" w:rsidRPr="007B4172">
        <w:rPr>
          <w:rFonts w:ascii="Arial" w:hAnsi="Arial" w:cs="Arial"/>
          <w:lang w:val="es-ES"/>
        </w:rPr>
        <w:t>S.</w:t>
      </w:r>
      <w:r w:rsidRPr="007B4172">
        <w:rPr>
          <w:rFonts w:ascii="Arial" w:hAnsi="Arial" w:cs="Arial"/>
          <w:lang w:val="es-ES"/>
        </w:rPr>
        <w:t xml:space="preserve"> </w:t>
      </w:r>
      <w:r w:rsidR="007B4172" w:rsidRPr="007B4172">
        <w:rPr>
          <w:rFonts w:ascii="Arial" w:hAnsi="Arial" w:cs="Arial"/>
          <w:lang w:val="es-ES"/>
        </w:rPr>
        <w:t>y</w:t>
      </w:r>
      <w:r w:rsidRPr="007B4172">
        <w:rPr>
          <w:rFonts w:ascii="Arial" w:hAnsi="Arial" w:cs="Arial"/>
          <w:lang w:val="es-ES"/>
        </w:rPr>
        <w:t xml:space="preserve">  </w:t>
      </w:r>
      <w:proofErr w:type="spellStart"/>
      <w:r w:rsidRPr="007B4172">
        <w:rPr>
          <w:rFonts w:ascii="Arial" w:hAnsi="Arial" w:cs="Arial"/>
          <w:lang w:val="es-ES"/>
        </w:rPr>
        <w:t>Hayano</w:t>
      </w:r>
      <w:r w:rsidR="007B4172" w:rsidRPr="007B4172">
        <w:rPr>
          <w:rFonts w:ascii="Arial" w:hAnsi="Arial" w:cs="Arial"/>
          <w:lang w:val="es-ES"/>
        </w:rPr>
        <w:t>,M</w:t>
      </w:r>
      <w:proofErr w:type="spellEnd"/>
      <w:r w:rsidR="007B4172" w:rsidRPr="007B4172">
        <w:rPr>
          <w:rFonts w:ascii="Arial" w:hAnsi="Arial" w:cs="Arial"/>
          <w:lang w:val="es-ES"/>
        </w:rPr>
        <w:t>.</w:t>
      </w:r>
      <w:r w:rsidRPr="007B4172">
        <w:rPr>
          <w:rFonts w:ascii="Arial" w:hAnsi="Arial" w:cs="Arial"/>
          <w:lang w:val="es-ES"/>
        </w:rPr>
        <w:t xml:space="preserve"> (2019)</w:t>
      </w:r>
      <w:r w:rsidR="007B4172" w:rsidRPr="007B4172">
        <w:rPr>
          <w:rFonts w:ascii="Arial" w:hAnsi="Arial" w:cs="Arial"/>
          <w:lang w:val="es-ES"/>
        </w:rPr>
        <w:t>.</w:t>
      </w:r>
      <w:r w:rsidRPr="007B4172">
        <w:rPr>
          <w:rFonts w:ascii="Arial" w:hAnsi="Arial" w:cs="Arial"/>
          <w:lang w:val="es-ES"/>
        </w:rPr>
        <w:t xml:space="preserve"> </w:t>
      </w:r>
      <w:r w:rsidRPr="0039756E">
        <w:rPr>
          <w:rFonts w:ascii="Arial" w:hAnsi="Arial" w:cs="Arial"/>
          <w:lang w:val="en-US"/>
        </w:rPr>
        <w:t xml:space="preserve">Evaluation </w:t>
      </w:r>
      <w:r w:rsidRPr="0039756E">
        <w:rPr>
          <w:rFonts w:ascii="Arial" w:hAnsi="Arial" w:cs="Arial"/>
          <w:lang w:val="en-US"/>
        </w:rPr>
        <w:lastRenderedPageBreak/>
        <w:t xml:space="preserve">of sugarcane smut resistance in wild sugarcane (Saccharum </w:t>
      </w:r>
      <w:proofErr w:type="spellStart"/>
      <w:r w:rsidRPr="0039756E">
        <w:rPr>
          <w:rFonts w:ascii="Arial" w:hAnsi="Arial" w:cs="Arial"/>
          <w:lang w:val="en-US"/>
        </w:rPr>
        <w:t>spontaneum</w:t>
      </w:r>
      <w:proofErr w:type="spellEnd"/>
      <w:r w:rsidRPr="0039756E">
        <w:rPr>
          <w:rFonts w:ascii="Arial" w:hAnsi="Arial" w:cs="Arial"/>
          <w:lang w:val="en-US"/>
        </w:rPr>
        <w:t xml:space="preserve"> L.) accessions collected in Japan. </w:t>
      </w:r>
      <w:r w:rsidRPr="00A54F9A">
        <w:rPr>
          <w:rFonts w:ascii="Arial" w:hAnsi="Arial" w:cs="Arial"/>
          <w:lang w:val="en-US"/>
        </w:rPr>
        <w:t>Plant Production Science</w:t>
      </w:r>
      <w:r w:rsidR="007B4172">
        <w:rPr>
          <w:rFonts w:ascii="Arial" w:hAnsi="Arial" w:cs="Arial"/>
          <w:lang w:val="en-US"/>
        </w:rPr>
        <w:t>,</w:t>
      </w:r>
      <w:r w:rsidRPr="00A54F9A">
        <w:rPr>
          <w:rFonts w:ascii="Arial" w:hAnsi="Arial" w:cs="Arial"/>
          <w:lang w:val="en-US"/>
        </w:rPr>
        <w:t xml:space="preserve"> 22</w:t>
      </w:r>
      <w:r w:rsidR="007B4172">
        <w:rPr>
          <w:rFonts w:ascii="Arial" w:hAnsi="Arial" w:cs="Arial"/>
          <w:lang w:val="en-US"/>
        </w:rPr>
        <w:t>,</w:t>
      </w:r>
      <w:r w:rsidRPr="00A54F9A">
        <w:rPr>
          <w:rFonts w:ascii="Arial" w:hAnsi="Arial" w:cs="Arial"/>
          <w:lang w:val="en-US"/>
        </w:rPr>
        <w:t xml:space="preserve"> 2. https:/doi. Org/10.1080/1343943X.2018.</w:t>
      </w:r>
      <w:proofErr w:type="gramStart"/>
      <w:r w:rsidRPr="00A54F9A">
        <w:rPr>
          <w:rFonts w:ascii="Arial" w:hAnsi="Arial" w:cs="Arial"/>
          <w:lang w:val="en-US"/>
        </w:rPr>
        <w:t xml:space="preserve">1535834 </w:t>
      </w:r>
      <w:r w:rsidR="007B4172">
        <w:rPr>
          <w:rFonts w:ascii="Arial" w:hAnsi="Arial" w:cs="Arial"/>
          <w:lang w:val="en-US"/>
        </w:rPr>
        <w:t>,</w:t>
      </w:r>
      <w:proofErr w:type="gramEnd"/>
      <w:r w:rsidRPr="00A54F9A">
        <w:rPr>
          <w:rFonts w:ascii="Arial" w:hAnsi="Arial" w:cs="Arial"/>
          <w:lang w:val="en-US"/>
        </w:rPr>
        <w:t xml:space="preserve"> 327-332</w:t>
      </w:r>
    </w:p>
    <w:p w14:paraId="1A8DDB23" w14:textId="4512D185" w:rsidR="006A3E83" w:rsidRPr="00A54F9A" w:rsidRDefault="006A3E83" w:rsidP="00A54F9A">
      <w:pPr>
        <w:pStyle w:val="Prrafodelista"/>
        <w:numPr>
          <w:ilvl w:val="0"/>
          <w:numId w:val="5"/>
        </w:numPr>
        <w:spacing w:after="0" w:line="276" w:lineRule="auto"/>
        <w:jc w:val="both"/>
        <w:rPr>
          <w:rFonts w:ascii="Arial" w:hAnsi="Arial" w:cs="Arial"/>
        </w:rPr>
      </w:pPr>
      <w:r w:rsidRPr="00A54F9A">
        <w:rPr>
          <w:rFonts w:ascii="Arial" w:hAnsi="Arial" w:cs="Arial"/>
        </w:rPr>
        <w:t xml:space="preserve">Spiegel, M.R. (1977). Teoría y problemas de Estadística. 875 problemas </w:t>
      </w:r>
      <w:proofErr w:type="spellStart"/>
      <w:r w:rsidRPr="00A54F9A">
        <w:rPr>
          <w:rFonts w:ascii="Arial" w:hAnsi="Arial" w:cs="Arial"/>
        </w:rPr>
        <w:t>resuetos</w:t>
      </w:r>
      <w:proofErr w:type="spellEnd"/>
      <w:r w:rsidRPr="00A54F9A">
        <w:rPr>
          <w:rFonts w:ascii="Arial" w:hAnsi="Arial" w:cs="Arial"/>
        </w:rPr>
        <w:t>. Editorial Pueblo y Educación. Cuarta reimpresión. La Habana</w:t>
      </w:r>
      <w:r w:rsidR="007B4172">
        <w:rPr>
          <w:rFonts w:ascii="Arial" w:hAnsi="Arial" w:cs="Arial"/>
        </w:rPr>
        <w:t>,</w:t>
      </w:r>
      <w:r w:rsidRPr="00A54F9A">
        <w:rPr>
          <w:rFonts w:ascii="Arial" w:hAnsi="Arial" w:cs="Arial"/>
        </w:rPr>
        <w:t xml:space="preserve"> 358pp.</w:t>
      </w:r>
    </w:p>
    <w:p w14:paraId="4F1C969F" w14:textId="14A97C50" w:rsidR="00F377D3" w:rsidRPr="00A54F9A" w:rsidRDefault="00F377D3" w:rsidP="00A54F9A">
      <w:pPr>
        <w:pStyle w:val="Prrafodelista"/>
        <w:numPr>
          <w:ilvl w:val="0"/>
          <w:numId w:val="5"/>
        </w:numPr>
        <w:spacing w:after="0" w:line="276" w:lineRule="auto"/>
        <w:jc w:val="both"/>
        <w:rPr>
          <w:rFonts w:ascii="Arial" w:hAnsi="Arial" w:cs="Arial"/>
        </w:rPr>
      </w:pPr>
      <w:proofErr w:type="spellStart"/>
      <w:r w:rsidRPr="00A54F9A">
        <w:rPr>
          <w:rFonts w:ascii="Arial" w:hAnsi="Arial" w:cs="Arial"/>
        </w:rPr>
        <w:t>Sumedha</w:t>
      </w:r>
      <w:proofErr w:type="spellEnd"/>
      <w:r w:rsidRPr="00A54F9A">
        <w:rPr>
          <w:rFonts w:ascii="Arial" w:hAnsi="Arial" w:cs="Arial"/>
        </w:rPr>
        <w:t xml:space="preserve"> T</w:t>
      </w:r>
      <w:r w:rsidR="0039756E">
        <w:rPr>
          <w:rFonts w:ascii="Arial" w:hAnsi="Arial" w:cs="Arial"/>
        </w:rPr>
        <w:t>.</w:t>
      </w:r>
      <w:r w:rsidRPr="00A54F9A">
        <w:rPr>
          <w:rFonts w:ascii="Arial" w:hAnsi="Arial" w:cs="Arial"/>
        </w:rPr>
        <w:t xml:space="preserve">, </w:t>
      </w:r>
      <w:proofErr w:type="spellStart"/>
      <w:r w:rsidRPr="00A54F9A">
        <w:rPr>
          <w:rFonts w:ascii="Arial" w:hAnsi="Arial" w:cs="Arial"/>
        </w:rPr>
        <w:t>Wijesuriya</w:t>
      </w:r>
      <w:proofErr w:type="spellEnd"/>
      <w:r w:rsidRPr="00A54F9A">
        <w:rPr>
          <w:rFonts w:ascii="Arial" w:hAnsi="Arial" w:cs="Arial"/>
        </w:rPr>
        <w:t xml:space="preserve">, A.; </w:t>
      </w:r>
      <w:proofErr w:type="spellStart"/>
      <w:r w:rsidRPr="00A54F9A">
        <w:rPr>
          <w:rFonts w:ascii="Arial" w:hAnsi="Arial" w:cs="Arial"/>
        </w:rPr>
        <w:t>Wijesuriya</w:t>
      </w:r>
      <w:proofErr w:type="spellEnd"/>
      <w:r w:rsidRPr="00A54F9A">
        <w:rPr>
          <w:rFonts w:ascii="Arial" w:hAnsi="Arial" w:cs="Arial"/>
        </w:rPr>
        <w:t>, B.W.</w:t>
      </w:r>
      <w:r w:rsidR="007B4172">
        <w:rPr>
          <w:rFonts w:ascii="Arial" w:hAnsi="Arial" w:cs="Arial"/>
        </w:rPr>
        <w:t>,</w:t>
      </w:r>
      <w:r w:rsidRPr="00A54F9A">
        <w:rPr>
          <w:rFonts w:ascii="Arial" w:hAnsi="Arial" w:cs="Arial"/>
        </w:rPr>
        <w:t xml:space="preserve"> Perera, A.M.</w:t>
      </w:r>
      <w:r w:rsidR="007B4172">
        <w:rPr>
          <w:rFonts w:ascii="Arial" w:hAnsi="Arial" w:cs="Arial"/>
        </w:rPr>
        <w:t>,</w:t>
      </w:r>
      <w:r w:rsidRPr="00A54F9A">
        <w:rPr>
          <w:rFonts w:ascii="Arial" w:hAnsi="Arial" w:cs="Arial"/>
        </w:rPr>
        <w:t xml:space="preserve"> De Costa, D.M. (2021). </w:t>
      </w:r>
      <w:proofErr w:type="spellStart"/>
      <w:r w:rsidRPr="00A54F9A">
        <w:rPr>
          <w:rFonts w:ascii="Arial" w:hAnsi="Arial" w:cs="Arial"/>
          <w:lang w:val="en-US"/>
        </w:rPr>
        <w:t>Identi</w:t>
      </w:r>
      <w:proofErr w:type="spellEnd"/>
      <w:r w:rsidRPr="00A54F9A">
        <w:rPr>
          <w:rFonts w:ascii="Arial" w:hAnsi="Arial" w:cs="Arial"/>
        </w:rPr>
        <w:t>ﬁ</w:t>
      </w:r>
      <w:r w:rsidRPr="00A54F9A">
        <w:rPr>
          <w:rFonts w:ascii="Arial" w:hAnsi="Arial" w:cs="Arial"/>
          <w:lang w:val="en-US"/>
        </w:rPr>
        <w:t xml:space="preserve">cation of sugarcane germplasm in Sri Lanka for breeding of varieties resistant to smut disease (c.a. </w:t>
      </w:r>
      <w:proofErr w:type="spellStart"/>
      <w:r w:rsidRPr="00A54F9A">
        <w:rPr>
          <w:rFonts w:ascii="Arial" w:hAnsi="Arial" w:cs="Arial"/>
          <w:lang w:val="en-US"/>
        </w:rPr>
        <w:t>Sporisorium</w:t>
      </w:r>
      <w:proofErr w:type="spellEnd"/>
      <w:r w:rsidRPr="00A54F9A">
        <w:rPr>
          <w:rFonts w:ascii="Arial" w:hAnsi="Arial" w:cs="Arial"/>
          <w:lang w:val="en-US"/>
        </w:rPr>
        <w:t xml:space="preserve"> </w:t>
      </w:r>
      <w:proofErr w:type="spellStart"/>
      <w:r w:rsidRPr="00A54F9A">
        <w:rPr>
          <w:rFonts w:ascii="Arial" w:hAnsi="Arial" w:cs="Arial"/>
          <w:lang w:val="en-US"/>
        </w:rPr>
        <w:t>scitamineum</w:t>
      </w:r>
      <w:proofErr w:type="spellEnd"/>
      <w:r w:rsidRPr="00A54F9A">
        <w:rPr>
          <w:rFonts w:ascii="Arial" w:hAnsi="Arial" w:cs="Arial"/>
          <w:lang w:val="en-US"/>
        </w:rPr>
        <w:t xml:space="preserve">). </w:t>
      </w:r>
      <w:proofErr w:type="spellStart"/>
      <w:r w:rsidRPr="00A54F9A">
        <w:rPr>
          <w:rFonts w:ascii="Arial" w:hAnsi="Arial" w:cs="Arial"/>
        </w:rPr>
        <w:t>Sugar</w:t>
      </w:r>
      <w:proofErr w:type="spellEnd"/>
      <w:r w:rsidRPr="00A54F9A">
        <w:rPr>
          <w:rFonts w:ascii="Arial" w:hAnsi="Arial" w:cs="Arial"/>
        </w:rPr>
        <w:t xml:space="preserve"> </w:t>
      </w:r>
      <w:proofErr w:type="spellStart"/>
      <w:r w:rsidRPr="00A54F9A">
        <w:rPr>
          <w:rFonts w:ascii="Arial" w:hAnsi="Arial" w:cs="Arial"/>
        </w:rPr>
        <w:t>Tech</w:t>
      </w:r>
      <w:proofErr w:type="spellEnd"/>
      <w:r w:rsidRPr="00A54F9A">
        <w:rPr>
          <w:rFonts w:ascii="Arial" w:hAnsi="Arial" w:cs="Arial"/>
        </w:rPr>
        <w:t>, 23, 1025–1036</w:t>
      </w:r>
    </w:p>
    <w:p w14:paraId="16CB217D" w14:textId="3FD803A1" w:rsidR="00A259EF" w:rsidRPr="00A54F9A" w:rsidRDefault="00A259EF" w:rsidP="00A54F9A">
      <w:pPr>
        <w:pStyle w:val="Prrafodelista"/>
        <w:numPr>
          <w:ilvl w:val="0"/>
          <w:numId w:val="5"/>
        </w:numPr>
        <w:spacing w:after="0" w:line="276" w:lineRule="auto"/>
        <w:jc w:val="both"/>
        <w:rPr>
          <w:rFonts w:ascii="Arial" w:hAnsi="Arial" w:cs="Arial"/>
          <w:lang w:val="en-US"/>
        </w:rPr>
      </w:pPr>
      <w:proofErr w:type="spellStart"/>
      <w:r w:rsidRPr="00A54F9A">
        <w:rPr>
          <w:rFonts w:ascii="Arial" w:hAnsi="Arial" w:cs="Arial"/>
        </w:rPr>
        <w:t>Tegene</w:t>
      </w:r>
      <w:proofErr w:type="spellEnd"/>
      <w:r w:rsidRPr="00A54F9A">
        <w:rPr>
          <w:rFonts w:ascii="Arial" w:hAnsi="Arial" w:cs="Arial"/>
        </w:rPr>
        <w:t>, S.</w:t>
      </w:r>
      <w:r w:rsidR="007B4172">
        <w:rPr>
          <w:rFonts w:ascii="Arial" w:hAnsi="Arial" w:cs="Arial"/>
        </w:rPr>
        <w:t>,</w:t>
      </w:r>
      <w:r w:rsidRPr="00A54F9A">
        <w:rPr>
          <w:rFonts w:ascii="Arial" w:hAnsi="Arial" w:cs="Arial"/>
        </w:rPr>
        <w:t xml:space="preserve"> </w:t>
      </w:r>
      <w:proofErr w:type="spellStart"/>
      <w:r w:rsidRPr="00A54F9A">
        <w:rPr>
          <w:rFonts w:ascii="Arial" w:hAnsi="Arial" w:cs="Arial"/>
        </w:rPr>
        <w:t>Terefe</w:t>
      </w:r>
      <w:proofErr w:type="spellEnd"/>
      <w:r w:rsidRPr="00A54F9A">
        <w:rPr>
          <w:rFonts w:ascii="Arial" w:hAnsi="Arial" w:cs="Arial"/>
        </w:rPr>
        <w:t>, H.</w:t>
      </w:r>
      <w:r w:rsidR="007B4172">
        <w:rPr>
          <w:rFonts w:ascii="Arial" w:hAnsi="Arial" w:cs="Arial"/>
        </w:rPr>
        <w:t>,</w:t>
      </w:r>
      <w:r w:rsidRPr="00A54F9A">
        <w:rPr>
          <w:rFonts w:ascii="Arial" w:hAnsi="Arial" w:cs="Arial"/>
        </w:rPr>
        <w:t xml:space="preserve"> </w:t>
      </w:r>
      <w:proofErr w:type="spellStart"/>
      <w:r w:rsidRPr="00A54F9A">
        <w:rPr>
          <w:rFonts w:ascii="Arial" w:hAnsi="Arial" w:cs="Arial"/>
        </w:rPr>
        <w:t>Dejene</w:t>
      </w:r>
      <w:proofErr w:type="spellEnd"/>
      <w:r w:rsidRPr="00A54F9A">
        <w:rPr>
          <w:rFonts w:ascii="Arial" w:hAnsi="Arial" w:cs="Arial"/>
        </w:rPr>
        <w:t>, M.</w:t>
      </w:r>
      <w:r w:rsidR="007B4172">
        <w:rPr>
          <w:rFonts w:ascii="Arial" w:hAnsi="Arial" w:cs="Arial"/>
        </w:rPr>
        <w:t>,</w:t>
      </w:r>
      <w:r w:rsidRPr="00A54F9A">
        <w:rPr>
          <w:rFonts w:ascii="Arial" w:hAnsi="Arial" w:cs="Arial"/>
        </w:rPr>
        <w:t xml:space="preserve"> </w:t>
      </w:r>
      <w:proofErr w:type="spellStart"/>
      <w:r w:rsidRPr="00A54F9A">
        <w:rPr>
          <w:rFonts w:ascii="Arial" w:hAnsi="Arial" w:cs="Arial"/>
        </w:rPr>
        <w:t>Tegegn</w:t>
      </w:r>
      <w:proofErr w:type="spellEnd"/>
      <w:r w:rsidRPr="00A54F9A">
        <w:rPr>
          <w:rFonts w:ascii="Arial" w:hAnsi="Arial" w:cs="Arial"/>
        </w:rPr>
        <w:t>, G.</w:t>
      </w:r>
      <w:r w:rsidR="007B4172">
        <w:rPr>
          <w:rFonts w:ascii="Arial" w:hAnsi="Arial" w:cs="Arial"/>
        </w:rPr>
        <w:t>,</w:t>
      </w:r>
      <w:r w:rsidRPr="00A54F9A">
        <w:rPr>
          <w:rFonts w:ascii="Arial" w:hAnsi="Arial" w:cs="Arial"/>
        </w:rPr>
        <w:t xml:space="preserve"> Tena, E.</w:t>
      </w:r>
      <w:r w:rsidR="007B4172">
        <w:rPr>
          <w:rFonts w:ascii="Arial" w:hAnsi="Arial" w:cs="Arial"/>
        </w:rPr>
        <w:t>,</w:t>
      </w:r>
      <w:r w:rsidRPr="00A54F9A">
        <w:rPr>
          <w:rFonts w:ascii="Arial" w:hAnsi="Arial" w:cs="Arial"/>
        </w:rPr>
        <w:t xml:space="preserve"> </w:t>
      </w:r>
      <w:proofErr w:type="spellStart"/>
      <w:r w:rsidRPr="00A54F9A">
        <w:rPr>
          <w:rFonts w:ascii="Arial" w:hAnsi="Arial" w:cs="Arial"/>
        </w:rPr>
        <w:t>Ayalew</w:t>
      </w:r>
      <w:proofErr w:type="spellEnd"/>
      <w:r w:rsidRPr="00A54F9A">
        <w:rPr>
          <w:rFonts w:ascii="Arial" w:hAnsi="Arial" w:cs="Arial"/>
        </w:rPr>
        <w:t xml:space="preserve">, A. (2021). </w:t>
      </w:r>
      <w:r w:rsidRPr="00A54F9A">
        <w:rPr>
          <w:rFonts w:ascii="Arial" w:hAnsi="Arial" w:cs="Arial"/>
          <w:lang w:val="en-GB"/>
        </w:rPr>
        <w:t>Survey of sugarcane smut (</w:t>
      </w:r>
      <w:proofErr w:type="spellStart"/>
      <w:r w:rsidRPr="00A54F9A">
        <w:rPr>
          <w:rFonts w:ascii="Arial" w:hAnsi="Arial" w:cs="Arial"/>
          <w:lang w:val="en-GB"/>
        </w:rPr>
        <w:t>Sporisorium</w:t>
      </w:r>
      <w:proofErr w:type="spellEnd"/>
      <w:r w:rsidRPr="00A54F9A">
        <w:rPr>
          <w:rFonts w:ascii="Arial" w:hAnsi="Arial" w:cs="Arial"/>
          <w:lang w:val="en-GB"/>
        </w:rPr>
        <w:t xml:space="preserve"> </w:t>
      </w:r>
      <w:proofErr w:type="spellStart"/>
      <w:r w:rsidRPr="00A54F9A">
        <w:rPr>
          <w:rFonts w:ascii="Arial" w:hAnsi="Arial" w:cs="Arial"/>
          <w:lang w:val="en-GB"/>
        </w:rPr>
        <w:t>scitamineum</w:t>
      </w:r>
      <w:proofErr w:type="spellEnd"/>
      <w:r w:rsidRPr="00A54F9A">
        <w:rPr>
          <w:rFonts w:ascii="Arial" w:hAnsi="Arial" w:cs="Arial"/>
          <w:lang w:val="en-GB"/>
        </w:rPr>
        <w:t xml:space="preserve">) and association of factors inﬂuencing disease epidemics in sugarcane plantations of Ethiopia. Trop. Plant </w:t>
      </w:r>
      <w:proofErr w:type="spellStart"/>
      <w:r w:rsidRPr="00A54F9A">
        <w:rPr>
          <w:rFonts w:ascii="Arial" w:hAnsi="Arial" w:cs="Arial"/>
          <w:lang w:val="en-GB"/>
        </w:rPr>
        <w:t>Pathol</w:t>
      </w:r>
      <w:proofErr w:type="spellEnd"/>
      <w:r w:rsidRPr="00A54F9A">
        <w:rPr>
          <w:rFonts w:ascii="Arial" w:hAnsi="Arial" w:cs="Arial"/>
          <w:lang w:val="en-GB"/>
        </w:rPr>
        <w:t>., 46, 393–405. https://doi.org/10.1007/s40858-021-00437-1</w:t>
      </w:r>
    </w:p>
    <w:p w14:paraId="09D07614" w14:textId="0D3F863A" w:rsidR="006A3E83" w:rsidRPr="00A54F9A" w:rsidRDefault="006A3E83" w:rsidP="00A54F9A">
      <w:pPr>
        <w:pStyle w:val="Prrafodelista"/>
        <w:numPr>
          <w:ilvl w:val="0"/>
          <w:numId w:val="5"/>
        </w:numPr>
        <w:spacing w:after="0" w:line="276" w:lineRule="auto"/>
        <w:jc w:val="both"/>
        <w:rPr>
          <w:rFonts w:ascii="Arial" w:eastAsia="Times New Roman" w:hAnsi="Arial" w:cs="Arial"/>
          <w:lang w:val="en-US" w:eastAsia="es-ES"/>
        </w:rPr>
      </w:pPr>
      <w:r w:rsidRPr="00A54F9A">
        <w:rPr>
          <w:rFonts w:ascii="Arial" w:eastAsia="Times New Roman" w:hAnsi="Arial" w:cs="Arial"/>
          <w:lang w:val="en-US" w:eastAsia="es-ES"/>
        </w:rPr>
        <w:t>Townsend, G. R. and J. W. Heuberger</w:t>
      </w:r>
      <w:r w:rsidR="007B4172">
        <w:rPr>
          <w:rFonts w:ascii="Arial" w:eastAsia="Times New Roman" w:hAnsi="Arial" w:cs="Arial"/>
          <w:lang w:val="en-US" w:eastAsia="es-ES"/>
        </w:rPr>
        <w:t>.</w:t>
      </w:r>
      <w:r w:rsidRPr="00A54F9A">
        <w:rPr>
          <w:rFonts w:ascii="Arial" w:eastAsia="Times New Roman" w:hAnsi="Arial" w:cs="Arial"/>
          <w:lang w:val="en-US" w:eastAsia="es-ES"/>
        </w:rPr>
        <w:t xml:space="preserve"> (1943)</w:t>
      </w:r>
      <w:r w:rsidR="007B4172">
        <w:rPr>
          <w:rFonts w:ascii="Arial" w:eastAsia="Times New Roman" w:hAnsi="Arial" w:cs="Arial"/>
          <w:lang w:val="en-US" w:eastAsia="es-ES"/>
        </w:rPr>
        <w:t>.</w:t>
      </w:r>
      <w:r w:rsidRPr="00A54F9A">
        <w:rPr>
          <w:rFonts w:ascii="Arial" w:eastAsia="Times New Roman" w:hAnsi="Arial" w:cs="Arial"/>
          <w:lang w:val="en-US" w:eastAsia="es-ES"/>
        </w:rPr>
        <w:t xml:space="preserve"> Methods for estimating losses caused by diseases in fungicides experiments, Plant Disease Reporter 27</w:t>
      </w:r>
      <w:r w:rsidR="007B4172">
        <w:rPr>
          <w:rFonts w:ascii="Arial" w:eastAsia="Times New Roman" w:hAnsi="Arial" w:cs="Arial"/>
          <w:lang w:val="en-US" w:eastAsia="es-ES"/>
        </w:rPr>
        <w:t>,</w:t>
      </w:r>
      <w:r w:rsidRPr="00A54F9A">
        <w:rPr>
          <w:rFonts w:ascii="Arial" w:eastAsia="Times New Roman" w:hAnsi="Arial" w:cs="Arial"/>
          <w:lang w:val="en-US" w:eastAsia="es-ES"/>
        </w:rPr>
        <w:t xml:space="preserve"> 340-343.</w:t>
      </w:r>
    </w:p>
    <w:p w14:paraId="1D4EA38D" w14:textId="77777777" w:rsidR="004B0D4B" w:rsidRPr="00A54F9A" w:rsidRDefault="004B0D4B" w:rsidP="00A54F9A">
      <w:pPr>
        <w:pStyle w:val="Prrafodelista"/>
        <w:numPr>
          <w:ilvl w:val="0"/>
          <w:numId w:val="5"/>
        </w:numPr>
        <w:spacing w:after="0" w:line="276" w:lineRule="auto"/>
        <w:jc w:val="both"/>
        <w:rPr>
          <w:rFonts w:ascii="Arial" w:eastAsia="Times New Roman" w:hAnsi="Arial" w:cs="Arial"/>
          <w:lang w:eastAsia="es-ES"/>
        </w:rPr>
      </w:pPr>
      <w:r w:rsidRPr="00A54F9A">
        <w:rPr>
          <w:rFonts w:ascii="Arial" w:eastAsia="Times New Roman" w:hAnsi="Arial" w:cs="Arial"/>
          <w:lang w:val="en-US" w:eastAsia="es-ES"/>
        </w:rPr>
        <w:t>Wada, A.C. (2018). Ratooning ability of two sugar cane varieties affected by whip smut (</w:t>
      </w:r>
      <w:proofErr w:type="spellStart"/>
      <w:r w:rsidRPr="00A54F9A">
        <w:rPr>
          <w:rFonts w:ascii="Arial" w:eastAsia="Times New Roman" w:hAnsi="Arial" w:cs="Arial"/>
          <w:lang w:val="en-US" w:eastAsia="es-ES"/>
        </w:rPr>
        <w:t>Sporisorium</w:t>
      </w:r>
      <w:proofErr w:type="spellEnd"/>
      <w:r w:rsidRPr="00A54F9A">
        <w:rPr>
          <w:rFonts w:ascii="Arial" w:eastAsia="Times New Roman" w:hAnsi="Arial" w:cs="Arial"/>
          <w:lang w:val="en-US" w:eastAsia="es-ES"/>
        </w:rPr>
        <w:t xml:space="preserve"> </w:t>
      </w:r>
      <w:proofErr w:type="spellStart"/>
      <w:r w:rsidRPr="00A54F9A">
        <w:rPr>
          <w:rFonts w:ascii="Arial" w:eastAsia="Times New Roman" w:hAnsi="Arial" w:cs="Arial"/>
          <w:lang w:val="en-US" w:eastAsia="es-ES"/>
        </w:rPr>
        <w:t>scitamineum</w:t>
      </w:r>
      <w:proofErr w:type="spellEnd"/>
      <w:r w:rsidRPr="00A54F9A">
        <w:rPr>
          <w:rFonts w:ascii="Arial" w:eastAsia="Times New Roman" w:hAnsi="Arial" w:cs="Arial"/>
          <w:lang w:val="en-US" w:eastAsia="es-ES"/>
        </w:rPr>
        <w:t xml:space="preserve"> Sydow) at </w:t>
      </w:r>
      <w:proofErr w:type="spellStart"/>
      <w:r w:rsidRPr="00A54F9A">
        <w:rPr>
          <w:rFonts w:ascii="Arial" w:eastAsia="Times New Roman" w:hAnsi="Arial" w:cs="Arial"/>
          <w:lang w:val="en-US" w:eastAsia="es-ES"/>
        </w:rPr>
        <w:t>Badeggi</w:t>
      </w:r>
      <w:proofErr w:type="spellEnd"/>
      <w:r w:rsidRPr="00A54F9A">
        <w:rPr>
          <w:rFonts w:ascii="Arial" w:eastAsia="Times New Roman" w:hAnsi="Arial" w:cs="Arial"/>
          <w:lang w:val="en-US" w:eastAsia="es-ES"/>
        </w:rPr>
        <w:t xml:space="preserve">, NIGERIA. </w:t>
      </w:r>
      <w:proofErr w:type="spellStart"/>
      <w:r w:rsidRPr="00A54F9A">
        <w:rPr>
          <w:rFonts w:ascii="Arial" w:eastAsia="Times New Roman" w:hAnsi="Arial" w:cs="Arial"/>
          <w:lang w:eastAsia="es-ES"/>
        </w:rPr>
        <w:t>Int</w:t>
      </w:r>
      <w:proofErr w:type="spellEnd"/>
      <w:r w:rsidRPr="00A54F9A">
        <w:rPr>
          <w:rFonts w:ascii="Arial" w:eastAsia="Times New Roman" w:hAnsi="Arial" w:cs="Arial"/>
          <w:lang w:eastAsia="es-ES"/>
        </w:rPr>
        <w:t xml:space="preserve">. J. </w:t>
      </w:r>
      <w:proofErr w:type="spellStart"/>
      <w:r w:rsidRPr="00A54F9A">
        <w:rPr>
          <w:rFonts w:ascii="Arial" w:eastAsia="Times New Roman" w:hAnsi="Arial" w:cs="Arial"/>
          <w:lang w:eastAsia="es-ES"/>
        </w:rPr>
        <w:t>Biosci</w:t>
      </w:r>
      <w:proofErr w:type="spellEnd"/>
      <w:r w:rsidRPr="00A54F9A">
        <w:rPr>
          <w:rFonts w:ascii="Arial" w:eastAsia="Times New Roman" w:hAnsi="Arial" w:cs="Arial"/>
          <w:lang w:eastAsia="es-ES"/>
        </w:rPr>
        <w:t xml:space="preserve">. </w:t>
      </w:r>
      <w:proofErr w:type="spellStart"/>
      <w:r w:rsidRPr="00A54F9A">
        <w:rPr>
          <w:rFonts w:ascii="Arial" w:eastAsia="Times New Roman" w:hAnsi="Arial" w:cs="Arial"/>
          <w:lang w:eastAsia="es-ES"/>
        </w:rPr>
        <w:t>Agric</w:t>
      </w:r>
      <w:proofErr w:type="spellEnd"/>
      <w:r w:rsidRPr="00A54F9A">
        <w:rPr>
          <w:rFonts w:ascii="Arial" w:eastAsia="Times New Roman" w:hAnsi="Arial" w:cs="Arial"/>
          <w:lang w:eastAsia="es-ES"/>
        </w:rPr>
        <w:t xml:space="preserve">. </w:t>
      </w:r>
      <w:proofErr w:type="spellStart"/>
      <w:r w:rsidRPr="00A54F9A">
        <w:rPr>
          <w:rFonts w:ascii="Arial" w:eastAsia="Times New Roman" w:hAnsi="Arial" w:cs="Arial"/>
          <w:lang w:eastAsia="es-ES"/>
        </w:rPr>
        <w:t>Technol</w:t>
      </w:r>
      <w:proofErr w:type="spellEnd"/>
      <w:r w:rsidRPr="00A54F9A">
        <w:rPr>
          <w:rFonts w:ascii="Arial" w:eastAsia="Times New Roman" w:hAnsi="Arial" w:cs="Arial"/>
          <w:lang w:eastAsia="es-ES"/>
        </w:rPr>
        <w:t>., 9, 32–42</w:t>
      </w:r>
    </w:p>
    <w:p w14:paraId="6CE51A3B" w14:textId="77777777" w:rsidR="006A3E83" w:rsidRPr="006906C3" w:rsidRDefault="006A3E83" w:rsidP="006906C3">
      <w:pPr>
        <w:spacing w:after="0" w:line="276" w:lineRule="auto"/>
        <w:ind w:left="284" w:hanging="284"/>
        <w:jc w:val="both"/>
        <w:rPr>
          <w:rFonts w:ascii="Arial" w:hAnsi="Arial" w:cs="Arial"/>
        </w:rPr>
      </w:pPr>
    </w:p>
    <w:sectPr w:rsidR="006A3E83" w:rsidRPr="006906C3" w:rsidSect="006906C3">
      <w:foot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C0619" w14:textId="77777777" w:rsidR="00A929AA" w:rsidRDefault="00A929AA" w:rsidP="00685604">
      <w:pPr>
        <w:spacing w:after="0" w:line="240" w:lineRule="auto"/>
      </w:pPr>
      <w:r>
        <w:separator/>
      </w:r>
    </w:p>
  </w:endnote>
  <w:endnote w:type="continuationSeparator" w:id="0">
    <w:p w14:paraId="2331CE8D" w14:textId="77777777" w:rsidR="00A929AA" w:rsidRDefault="00A929AA" w:rsidP="0068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837112"/>
      <w:docPartObj>
        <w:docPartGallery w:val="Page Numbers (Bottom of Page)"/>
        <w:docPartUnique/>
      </w:docPartObj>
    </w:sdtPr>
    <w:sdtContent>
      <w:p w14:paraId="4FABCC32" w14:textId="2AD6828F" w:rsidR="00685604" w:rsidRDefault="00685604">
        <w:pPr>
          <w:pStyle w:val="Piedepgina"/>
          <w:jc w:val="center"/>
        </w:pPr>
        <w:r>
          <w:fldChar w:fldCharType="begin"/>
        </w:r>
        <w:r>
          <w:instrText>PAGE   \* MERGEFORMAT</w:instrText>
        </w:r>
        <w:r>
          <w:fldChar w:fldCharType="separate"/>
        </w:r>
        <w:r>
          <w:rPr>
            <w:lang w:val="es-ES"/>
          </w:rPr>
          <w:t>2</w:t>
        </w:r>
        <w:r>
          <w:fldChar w:fldCharType="end"/>
        </w:r>
      </w:p>
    </w:sdtContent>
  </w:sdt>
  <w:p w14:paraId="563E5C3F" w14:textId="77777777" w:rsidR="00685604" w:rsidRDefault="006856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1B72" w14:textId="77777777" w:rsidR="00A929AA" w:rsidRDefault="00A929AA" w:rsidP="00685604">
      <w:pPr>
        <w:spacing w:after="0" w:line="240" w:lineRule="auto"/>
      </w:pPr>
      <w:r>
        <w:separator/>
      </w:r>
    </w:p>
  </w:footnote>
  <w:footnote w:type="continuationSeparator" w:id="0">
    <w:p w14:paraId="42AFF58F" w14:textId="77777777" w:rsidR="00A929AA" w:rsidRDefault="00A929AA" w:rsidP="00685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E21"/>
    <w:multiLevelType w:val="hybridMultilevel"/>
    <w:tmpl w:val="093C9A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3AF7690"/>
    <w:multiLevelType w:val="hybridMultilevel"/>
    <w:tmpl w:val="A8E8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DC6FA1"/>
    <w:multiLevelType w:val="hybridMultilevel"/>
    <w:tmpl w:val="9BAC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3F5427"/>
    <w:multiLevelType w:val="hybridMultilevel"/>
    <w:tmpl w:val="28583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73148A"/>
    <w:multiLevelType w:val="hybridMultilevel"/>
    <w:tmpl w:val="53042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6848176">
    <w:abstractNumId w:val="0"/>
  </w:num>
  <w:num w:numId="2" w16cid:durableId="22488116">
    <w:abstractNumId w:val="1"/>
  </w:num>
  <w:num w:numId="3" w16cid:durableId="836073338">
    <w:abstractNumId w:val="4"/>
  </w:num>
  <w:num w:numId="4" w16cid:durableId="1842810361">
    <w:abstractNumId w:val="2"/>
  </w:num>
  <w:num w:numId="5" w16cid:durableId="1260797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E1"/>
    <w:rsid w:val="000027CB"/>
    <w:rsid w:val="00002FD0"/>
    <w:rsid w:val="0000448D"/>
    <w:rsid w:val="00010D6A"/>
    <w:rsid w:val="00036F1A"/>
    <w:rsid w:val="00042051"/>
    <w:rsid w:val="000729FB"/>
    <w:rsid w:val="00073745"/>
    <w:rsid w:val="000907F4"/>
    <w:rsid w:val="00092C9B"/>
    <w:rsid w:val="000974E1"/>
    <w:rsid w:val="000B3686"/>
    <w:rsid w:val="000C7470"/>
    <w:rsid w:val="000D5CD6"/>
    <w:rsid w:val="000D688B"/>
    <w:rsid w:val="000F1437"/>
    <w:rsid w:val="000F60E0"/>
    <w:rsid w:val="000F6E86"/>
    <w:rsid w:val="00127B9C"/>
    <w:rsid w:val="00185BB3"/>
    <w:rsid w:val="001A6967"/>
    <w:rsid w:val="001D4B4C"/>
    <w:rsid w:val="001D668D"/>
    <w:rsid w:val="00202316"/>
    <w:rsid w:val="00221643"/>
    <w:rsid w:val="002244BB"/>
    <w:rsid w:val="00236015"/>
    <w:rsid w:val="002675C7"/>
    <w:rsid w:val="00274B9C"/>
    <w:rsid w:val="0028169D"/>
    <w:rsid w:val="002874B8"/>
    <w:rsid w:val="002A6D1D"/>
    <w:rsid w:val="002B6012"/>
    <w:rsid w:val="002C0F30"/>
    <w:rsid w:val="002F3C84"/>
    <w:rsid w:val="003309D1"/>
    <w:rsid w:val="00335F41"/>
    <w:rsid w:val="00347EB4"/>
    <w:rsid w:val="00350B40"/>
    <w:rsid w:val="003512C5"/>
    <w:rsid w:val="00364F75"/>
    <w:rsid w:val="00393DF8"/>
    <w:rsid w:val="0039756E"/>
    <w:rsid w:val="003A6468"/>
    <w:rsid w:val="003A74A6"/>
    <w:rsid w:val="003C2B51"/>
    <w:rsid w:val="00412DEB"/>
    <w:rsid w:val="0042216C"/>
    <w:rsid w:val="00423B00"/>
    <w:rsid w:val="00461ACE"/>
    <w:rsid w:val="00467A3D"/>
    <w:rsid w:val="004A0F47"/>
    <w:rsid w:val="004A325C"/>
    <w:rsid w:val="004B0D4B"/>
    <w:rsid w:val="004E6456"/>
    <w:rsid w:val="004E7710"/>
    <w:rsid w:val="00525833"/>
    <w:rsid w:val="00530EFE"/>
    <w:rsid w:val="00535736"/>
    <w:rsid w:val="00545519"/>
    <w:rsid w:val="00561E52"/>
    <w:rsid w:val="00592993"/>
    <w:rsid w:val="005A066A"/>
    <w:rsid w:val="005A0725"/>
    <w:rsid w:val="005B29D2"/>
    <w:rsid w:val="005B4E3B"/>
    <w:rsid w:val="005E06D0"/>
    <w:rsid w:val="005F4733"/>
    <w:rsid w:val="00605611"/>
    <w:rsid w:val="0062348F"/>
    <w:rsid w:val="00632880"/>
    <w:rsid w:val="00656ED2"/>
    <w:rsid w:val="00666B63"/>
    <w:rsid w:val="00672643"/>
    <w:rsid w:val="00685604"/>
    <w:rsid w:val="006906C3"/>
    <w:rsid w:val="00696A40"/>
    <w:rsid w:val="006A3E83"/>
    <w:rsid w:val="006B29EC"/>
    <w:rsid w:val="006C2DB2"/>
    <w:rsid w:val="006E20A3"/>
    <w:rsid w:val="00726EF0"/>
    <w:rsid w:val="00737612"/>
    <w:rsid w:val="007451F0"/>
    <w:rsid w:val="007514DB"/>
    <w:rsid w:val="007859C2"/>
    <w:rsid w:val="007874AC"/>
    <w:rsid w:val="007A103A"/>
    <w:rsid w:val="007B2DE5"/>
    <w:rsid w:val="007B4172"/>
    <w:rsid w:val="007C1789"/>
    <w:rsid w:val="00801174"/>
    <w:rsid w:val="008335D7"/>
    <w:rsid w:val="00863831"/>
    <w:rsid w:val="008663A8"/>
    <w:rsid w:val="00866B5E"/>
    <w:rsid w:val="00890014"/>
    <w:rsid w:val="00890A0B"/>
    <w:rsid w:val="00893250"/>
    <w:rsid w:val="008A27DF"/>
    <w:rsid w:val="008C149D"/>
    <w:rsid w:val="008F0EA9"/>
    <w:rsid w:val="00924991"/>
    <w:rsid w:val="0095513D"/>
    <w:rsid w:val="00956035"/>
    <w:rsid w:val="00961014"/>
    <w:rsid w:val="009B5767"/>
    <w:rsid w:val="009E1B73"/>
    <w:rsid w:val="009F0B54"/>
    <w:rsid w:val="009F35DF"/>
    <w:rsid w:val="00A16196"/>
    <w:rsid w:val="00A259EF"/>
    <w:rsid w:val="00A26C95"/>
    <w:rsid w:val="00A369CE"/>
    <w:rsid w:val="00A42D1A"/>
    <w:rsid w:val="00A54F9A"/>
    <w:rsid w:val="00A607FB"/>
    <w:rsid w:val="00A65FE3"/>
    <w:rsid w:val="00A67DEB"/>
    <w:rsid w:val="00A81907"/>
    <w:rsid w:val="00A929AA"/>
    <w:rsid w:val="00A9432F"/>
    <w:rsid w:val="00AB4A42"/>
    <w:rsid w:val="00AD1A2F"/>
    <w:rsid w:val="00AD3A8B"/>
    <w:rsid w:val="00AE1CC1"/>
    <w:rsid w:val="00AE7E35"/>
    <w:rsid w:val="00AF3695"/>
    <w:rsid w:val="00B307AB"/>
    <w:rsid w:val="00B5214F"/>
    <w:rsid w:val="00B6791F"/>
    <w:rsid w:val="00B70362"/>
    <w:rsid w:val="00B80EB5"/>
    <w:rsid w:val="00B93F45"/>
    <w:rsid w:val="00B95203"/>
    <w:rsid w:val="00BA0113"/>
    <w:rsid w:val="00BA0982"/>
    <w:rsid w:val="00BE0E59"/>
    <w:rsid w:val="00C20B54"/>
    <w:rsid w:val="00C2319D"/>
    <w:rsid w:val="00C40E16"/>
    <w:rsid w:val="00C61A8D"/>
    <w:rsid w:val="00C65DA0"/>
    <w:rsid w:val="00C75248"/>
    <w:rsid w:val="00C8376B"/>
    <w:rsid w:val="00CC734B"/>
    <w:rsid w:val="00D1725E"/>
    <w:rsid w:val="00D60250"/>
    <w:rsid w:val="00D85819"/>
    <w:rsid w:val="00D952D5"/>
    <w:rsid w:val="00DA32D3"/>
    <w:rsid w:val="00DB114B"/>
    <w:rsid w:val="00DB69E0"/>
    <w:rsid w:val="00DF4A7A"/>
    <w:rsid w:val="00E0688B"/>
    <w:rsid w:val="00E2329C"/>
    <w:rsid w:val="00E434E8"/>
    <w:rsid w:val="00E45714"/>
    <w:rsid w:val="00E7529F"/>
    <w:rsid w:val="00EA1440"/>
    <w:rsid w:val="00EA41CE"/>
    <w:rsid w:val="00EB2256"/>
    <w:rsid w:val="00EC7FA4"/>
    <w:rsid w:val="00EE0240"/>
    <w:rsid w:val="00EE2CC6"/>
    <w:rsid w:val="00EF0C51"/>
    <w:rsid w:val="00EF1BE3"/>
    <w:rsid w:val="00F21419"/>
    <w:rsid w:val="00F348F5"/>
    <w:rsid w:val="00F377D3"/>
    <w:rsid w:val="00F43939"/>
    <w:rsid w:val="00F671F1"/>
    <w:rsid w:val="00FA2E89"/>
    <w:rsid w:val="00FB331A"/>
    <w:rsid w:val="00FB491A"/>
    <w:rsid w:val="00FC2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CB13"/>
  <w15:chartTrackingRefBased/>
  <w15:docId w15:val="{FEB8C978-479C-4CDA-AE96-0417380E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E2329C"/>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2329C"/>
    <w:rPr>
      <w:rFonts w:ascii="Consolas" w:hAnsi="Consolas" w:cs="Consolas"/>
      <w:sz w:val="20"/>
      <w:szCs w:val="20"/>
    </w:rPr>
  </w:style>
  <w:style w:type="character" w:styleId="Hipervnculo">
    <w:name w:val="Hyperlink"/>
    <w:basedOn w:val="Fuentedeprrafopredeter"/>
    <w:uiPriority w:val="99"/>
    <w:unhideWhenUsed/>
    <w:rsid w:val="007451F0"/>
    <w:rPr>
      <w:color w:val="0563C1" w:themeColor="hyperlink"/>
      <w:u w:val="single"/>
    </w:rPr>
  </w:style>
  <w:style w:type="paragraph" w:styleId="NormalWeb">
    <w:name w:val="Normal (Web)"/>
    <w:basedOn w:val="Normal"/>
    <w:uiPriority w:val="99"/>
    <w:semiHidden/>
    <w:unhideWhenUsed/>
    <w:rsid w:val="00FB491A"/>
    <w:rPr>
      <w:rFonts w:ascii="Times New Roman" w:hAnsi="Times New Roman" w:cs="Times New Roman"/>
      <w:sz w:val="24"/>
      <w:szCs w:val="24"/>
    </w:rPr>
  </w:style>
  <w:style w:type="table" w:styleId="Tablaconcuadrcula">
    <w:name w:val="Table Grid"/>
    <w:basedOn w:val="Tablanormal"/>
    <w:uiPriority w:val="39"/>
    <w:rsid w:val="00FB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7EB4"/>
    <w:pPr>
      <w:ind w:left="720"/>
      <w:contextualSpacing/>
    </w:pPr>
  </w:style>
  <w:style w:type="paragraph" w:styleId="Encabezado">
    <w:name w:val="header"/>
    <w:basedOn w:val="Normal"/>
    <w:link w:val="EncabezadoCar"/>
    <w:uiPriority w:val="99"/>
    <w:unhideWhenUsed/>
    <w:rsid w:val="00685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604"/>
  </w:style>
  <w:style w:type="paragraph" w:styleId="Piedepgina">
    <w:name w:val="footer"/>
    <w:basedOn w:val="Normal"/>
    <w:link w:val="PiedepginaCar"/>
    <w:uiPriority w:val="99"/>
    <w:unhideWhenUsed/>
    <w:rsid w:val="00685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604"/>
  </w:style>
  <w:style w:type="character" w:customStyle="1" w:styleId="hwtze">
    <w:name w:val="hwtze"/>
    <w:basedOn w:val="Fuentedeprrafopredeter"/>
    <w:rsid w:val="000D688B"/>
  </w:style>
  <w:style w:type="character" w:customStyle="1" w:styleId="rynqvb">
    <w:name w:val="rynqvb"/>
    <w:basedOn w:val="Fuentedeprrafopredeter"/>
    <w:rsid w:val="000D688B"/>
  </w:style>
  <w:style w:type="character" w:styleId="Mencinsinresolver">
    <w:name w:val="Unresolved Mention"/>
    <w:basedOn w:val="Fuentedeprrafopredeter"/>
    <w:uiPriority w:val="99"/>
    <w:semiHidden/>
    <w:unhideWhenUsed/>
    <w:rsid w:val="00E4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05230">
      <w:bodyDiv w:val="1"/>
      <w:marLeft w:val="0"/>
      <w:marRight w:val="0"/>
      <w:marTop w:val="0"/>
      <w:marBottom w:val="0"/>
      <w:divBdr>
        <w:top w:val="none" w:sz="0" w:space="0" w:color="auto"/>
        <w:left w:val="none" w:sz="0" w:space="0" w:color="auto"/>
        <w:bottom w:val="none" w:sz="0" w:space="0" w:color="auto"/>
        <w:right w:val="none" w:sz="0" w:space="0" w:color="auto"/>
      </w:divBdr>
    </w:div>
    <w:div w:id="20839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7582/journal.pjar/32.2.275.2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ontalvan@eticacm.azcuba.cu" TargetMode="External"/><Relationship Id="rId12" Type="http://schemas.openxmlformats.org/officeDocument/2006/relationships/hyperlink" Target="https://doi.org/10.5281/zenodo.347755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ienceworldjourn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4/" TargetMode="External"/><Relationship Id="rId5" Type="http://schemas.openxmlformats.org/officeDocument/2006/relationships/footnotes" Target="footnotes.xml"/><Relationship Id="rId15" Type="http://schemas.openxmlformats.org/officeDocument/2006/relationships/hyperlink" Target="https://orcid.org/0000-0003-1098-5918"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371/journal.pone.02687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4924</Words>
  <Characters>27088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Montalvan</dc:creator>
  <cp:keywords/>
  <dc:description/>
  <cp:lastModifiedBy>Lolita</cp:lastModifiedBy>
  <cp:revision>2</cp:revision>
  <dcterms:created xsi:type="dcterms:W3CDTF">2025-05-23T21:09:00Z</dcterms:created>
  <dcterms:modified xsi:type="dcterms:W3CDTF">2025-05-23T21:09:00Z</dcterms:modified>
</cp:coreProperties>
</file>