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8D5B8E" w14:textId="77777777" w:rsidR="008C08C5" w:rsidRPr="001F243A" w:rsidRDefault="008C08C5" w:rsidP="00635273">
      <w:pPr>
        <w:spacing w:line="360" w:lineRule="auto"/>
        <w:jc w:val="center"/>
        <w:rPr>
          <w:rFonts w:cs="Arial"/>
          <w:b/>
        </w:rPr>
      </w:pPr>
      <w:r w:rsidRPr="001F243A">
        <w:rPr>
          <w:rFonts w:cs="Arial"/>
          <w:b/>
        </w:rPr>
        <w:t>RESULTADOS DE</w:t>
      </w:r>
      <w:r w:rsidR="00922347" w:rsidRPr="001F243A">
        <w:rPr>
          <w:rFonts w:cs="Arial"/>
          <w:b/>
        </w:rPr>
        <w:t xml:space="preserve">L </w:t>
      </w:r>
      <w:r w:rsidR="00060563" w:rsidRPr="001F243A">
        <w:rPr>
          <w:rFonts w:cs="Arial"/>
          <w:b/>
        </w:rPr>
        <w:t>FITO</w:t>
      </w:r>
      <w:r w:rsidR="00922347" w:rsidRPr="001F243A">
        <w:rPr>
          <w:rFonts w:cs="Arial"/>
          <w:b/>
        </w:rPr>
        <w:t>ESTIMULANTE</w:t>
      </w:r>
      <w:r w:rsidRPr="001F243A">
        <w:rPr>
          <w:rFonts w:cs="Arial"/>
          <w:b/>
        </w:rPr>
        <w:t xml:space="preserve"> LEBAME</w:t>
      </w:r>
      <w:r w:rsidR="00922347" w:rsidRPr="001F243A">
        <w:rPr>
          <w:rFonts w:cs="Arial"/>
          <w:b/>
        </w:rPr>
        <w:t xml:space="preserve"> EN </w:t>
      </w:r>
      <w:r w:rsidRPr="001F243A">
        <w:rPr>
          <w:rFonts w:cs="Arial"/>
          <w:b/>
        </w:rPr>
        <w:t xml:space="preserve">CAÑA DE AZÚCAR </w:t>
      </w:r>
      <w:r w:rsidR="00060563" w:rsidRPr="001F243A">
        <w:rPr>
          <w:rFonts w:cs="Arial"/>
          <w:b/>
        </w:rPr>
        <w:t xml:space="preserve">PLANTADA </w:t>
      </w:r>
      <w:r w:rsidRPr="001F243A">
        <w:rPr>
          <w:rFonts w:cs="Arial"/>
          <w:b/>
        </w:rPr>
        <w:t xml:space="preserve">EN </w:t>
      </w:r>
      <w:r w:rsidR="00922347" w:rsidRPr="001F243A">
        <w:rPr>
          <w:rFonts w:cs="Arial"/>
          <w:b/>
        </w:rPr>
        <w:t>SUELOS DE ALTA HIDROMORFÍA</w:t>
      </w:r>
    </w:p>
    <w:p w14:paraId="42FE361F" w14:textId="77777777" w:rsidR="00635273" w:rsidRPr="001F243A" w:rsidRDefault="00635273" w:rsidP="00B11205">
      <w:pPr>
        <w:spacing w:line="360" w:lineRule="auto"/>
        <w:jc w:val="left"/>
        <w:rPr>
          <w:rFonts w:cs="Arial"/>
          <w:b/>
        </w:rPr>
      </w:pPr>
    </w:p>
    <w:p w14:paraId="2D6F0D71" w14:textId="77777777" w:rsidR="00635273" w:rsidRPr="001F243A" w:rsidRDefault="00B11205" w:rsidP="00635273">
      <w:pPr>
        <w:spacing w:line="360" w:lineRule="auto"/>
        <w:jc w:val="center"/>
        <w:rPr>
          <w:rFonts w:cs="Arial"/>
          <w:b/>
          <w:lang w:val="en-US"/>
        </w:rPr>
      </w:pPr>
      <w:r w:rsidRPr="001F243A">
        <w:rPr>
          <w:rFonts w:cs="Arial"/>
          <w:b/>
          <w:lang w:val="en-US"/>
        </w:rPr>
        <w:t>LEBAME PHYTOESTIMULANT</w:t>
      </w:r>
      <w:r w:rsidR="00635273" w:rsidRPr="001F243A">
        <w:rPr>
          <w:rFonts w:cs="Arial"/>
          <w:b/>
          <w:lang w:val="en-US"/>
        </w:rPr>
        <w:t xml:space="preserve"> </w:t>
      </w:r>
      <w:r w:rsidR="00060563" w:rsidRPr="001F243A">
        <w:rPr>
          <w:rFonts w:cs="Arial"/>
          <w:b/>
          <w:lang w:val="en-US"/>
        </w:rPr>
        <w:t xml:space="preserve">RESULTS </w:t>
      </w:r>
      <w:r w:rsidR="00635273" w:rsidRPr="001F243A">
        <w:rPr>
          <w:rFonts w:cs="Arial"/>
          <w:b/>
          <w:lang w:val="en-US"/>
        </w:rPr>
        <w:t xml:space="preserve">IN SUGAR CANE CROP </w:t>
      </w:r>
      <w:r w:rsidR="00060563" w:rsidRPr="001F243A">
        <w:rPr>
          <w:rFonts w:cs="Arial"/>
          <w:b/>
          <w:lang w:val="en-US"/>
        </w:rPr>
        <w:t xml:space="preserve">PLANTED </w:t>
      </w:r>
      <w:r w:rsidR="00635273" w:rsidRPr="001F243A">
        <w:rPr>
          <w:rFonts w:cs="Arial"/>
          <w:b/>
          <w:lang w:val="en-US"/>
        </w:rPr>
        <w:t xml:space="preserve">AT </w:t>
      </w:r>
      <w:r w:rsidR="00060563" w:rsidRPr="001F243A">
        <w:rPr>
          <w:rFonts w:cs="Arial"/>
          <w:b/>
          <w:lang w:val="en-US"/>
        </w:rPr>
        <w:t>HIGH</w:t>
      </w:r>
      <w:r w:rsidR="00635273" w:rsidRPr="001F243A">
        <w:rPr>
          <w:rFonts w:cs="Arial"/>
          <w:b/>
          <w:lang w:val="en-US"/>
        </w:rPr>
        <w:t xml:space="preserve"> HIDROMORFÍA SOILS</w:t>
      </w:r>
      <w:bookmarkStart w:id="0" w:name="_GoBack"/>
      <w:bookmarkEnd w:id="0"/>
    </w:p>
    <w:p w14:paraId="18637B26" w14:textId="77777777" w:rsidR="00635273" w:rsidRPr="001F243A" w:rsidRDefault="00635273" w:rsidP="00635273">
      <w:pPr>
        <w:spacing w:line="360" w:lineRule="auto"/>
        <w:jc w:val="left"/>
        <w:rPr>
          <w:rFonts w:cs="Arial"/>
          <w:lang w:val="en-US"/>
        </w:rPr>
      </w:pPr>
    </w:p>
    <w:p w14:paraId="3B782524" w14:textId="77777777" w:rsidR="00F54ACC" w:rsidRPr="001F243A" w:rsidRDefault="00F54ACC" w:rsidP="00635273">
      <w:pPr>
        <w:spacing w:line="360" w:lineRule="auto"/>
        <w:rPr>
          <w:rFonts w:cs="Arial"/>
        </w:rPr>
      </w:pPr>
      <w:proofErr w:type="spellStart"/>
      <w:r w:rsidRPr="001F243A">
        <w:rPr>
          <w:rFonts w:cs="Arial"/>
        </w:rPr>
        <w:t>Idalma</w:t>
      </w:r>
      <w:proofErr w:type="spellEnd"/>
      <w:r w:rsidRPr="001F243A">
        <w:rPr>
          <w:rFonts w:cs="Arial"/>
        </w:rPr>
        <w:t xml:space="preserve"> Aleida Pérez Quintana, </w:t>
      </w:r>
      <w:proofErr w:type="spellStart"/>
      <w:r w:rsidRPr="001F243A">
        <w:rPr>
          <w:rFonts w:cs="Arial"/>
        </w:rPr>
        <w:t>Reynerio</w:t>
      </w:r>
      <w:proofErr w:type="spellEnd"/>
      <w:r w:rsidRPr="001F243A">
        <w:rPr>
          <w:rFonts w:cs="Arial"/>
        </w:rPr>
        <w:t xml:space="preserve"> </w:t>
      </w:r>
      <w:r w:rsidR="00635273" w:rsidRPr="001F243A">
        <w:rPr>
          <w:rFonts w:cs="Arial"/>
        </w:rPr>
        <w:t>Téllez</w:t>
      </w:r>
      <w:r w:rsidRPr="001F243A">
        <w:rPr>
          <w:rFonts w:cs="Arial"/>
        </w:rPr>
        <w:t xml:space="preserve"> Zorrilla, </w:t>
      </w:r>
      <w:proofErr w:type="spellStart"/>
      <w:r w:rsidRPr="001F243A">
        <w:rPr>
          <w:rFonts w:cs="Arial"/>
        </w:rPr>
        <w:t>Erardo</w:t>
      </w:r>
      <w:proofErr w:type="spellEnd"/>
      <w:r w:rsidRPr="001F243A">
        <w:rPr>
          <w:rFonts w:cs="Arial"/>
        </w:rPr>
        <w:t xml:space="preserve"> Labrada Array</w:t>
      </w:r>
      <w:r w:rsidR="00ED3415" w:rsidRPr="001F243A">
        <w:rPr>
          <w:rFonts w:cs="Arial"/>
        </w:rPr>
        <w:t>,</w:t>
      </w:r>
      <w:r w:rsidRPr="001F243A">
        <w:rPr>
          <w:rFonts w:cs="Arial"/>
        </w:rPr>
        <w:t xml:space="preserve"> Rigoberto Martínez </w:t>
      </w:r>
      <w:r w:rsidR="00635273" w:rsidRPr="001F243A">
        <w:rPr>
          <w:rFonts w:cs="Arial"/>
        </w:rPr>
        <w:t>Ramírez</w:t>
      </w:r>
      <w:r w:rsidR="00287802" w:rsidRPr="001F243A">
        <w:rPr>
          <w:rFonts w:cs="Arial"/>
        </w:rPr>
        <w:t>, Héctor Jorge Suárez,</w:t>
      </w:r>
      <w:r w:rsidRPr="001F243A">
        <w:rPr>
          <w:rFonts w:cs="Arial"/>
        </w:rPr>
        <w:t xml:space="preserve"> Rafael </w:t>
      </w:r>
      <w:proofErr w:type="spellStart"/>
      <w:r w:rsidR="00635273" w:rsidRPr="001F243A">
        <w:rPr>
          <w:rFonts w:cs="Arial"/>
        </w:rPr>
        <w:t>Zuaznábar</w:t>
      </w:r>
      <w:proofErr w:type="spellEnd"/>
      <w:r w:rsidRPr="001F243A">
        <w:rPr>
          <w:rFonts w:cs="Arial"/>
        </w:rPr>
        <w:t xml:space="preserve"> </w:t>
      </w:r>
      <w:proofErr w:type="spellStart"/>
      <w:r w:rsidR="00635273" w:rsidRPr="001F243A">
        <w:rPr>
          <w:rFonts w:cs="Arial"/>
        </w:rPr>
        <w:t>Zuaznábar</w:t>
      </w:r>
      <w:proofErr w:type="spellEnd"/>
      <w:r w:rsidRPr="001F243A">
        <w:rPr>
          <w:rFonts w:cs="Arial"/>
        </w:rPr>
        <w:t xml:space="preserve"> </w:t>
      </w:r>
      <w:r w:rsidR="00287802" w:rsidRPr="001F243A">
        <w:rPr>
          <w:rFonts w:cs="Arial"/>
        </w:rPr>
        <w:t>y Germán Hernández Pérez</w:t>
      </w:r>
    </w:p>
    <w:p w14:paraId="0B35A2BC" w14:textId="77777777" w:rsidR="00F54ACC" w:rsidRPr="001F243A" w:rsidRDefault="00F54ACC" w:rsidP="00635273">
      <w:pPr>
        <w:spacing w:line="360" w:lineRule="auto"/>
        <w:rPr>
          <w:rFonts w:cs="Arial"/>
        </w:rPr>
      </w:pPr>
    </w:p>
    <w:p w14:paraId="23B0B2CE" w14:textId="77777777" w:rsidR="00874AD0" w:rsidRPr="001F243A" w:rsidRDefault="00635273" w:rsidP="00635273">
      <w:pPr>
        <w:spacing w:line="360" w:lineRule="auto"/>
        <w:rPr>
          <w:rFonts w:cs="Arial"/>
        </w:rPr>
      </w:pPr>
      <w:r w:rsidRPr="001F243A">
        <w:rPr>
          <w:rFonts w:cs="Arial"/>
        </w:rPr>
        <w:t>Instituto de Investigaciones de la Caña de Azúcar (INICA). Carretera a CUJAE, km. 1½, Boyeros, La Habana, Cuba, C.P. 19390.</w:t>
      </w:r>
    </w:p>
    <w:p w14:paraId="4CC85EA1" w14:textId="3222E399" w:rsidR="00635273" w:rsidRPr="001F243A" w:rsidRDefault="00716721" w:rsidP="00635273">
      <w:pPr>
        <w:spacing w:line="360" w:lineRule="auto"/>
        <w:rPr>
          <w:rFonts w:cs="Arial"/>
        </w:rPr>
      </w:pPr>
      <w:r w:rsidRPr="00716721">
        <w:rPr>
          <w:rFonts w:cs="Arial"/>
          <w:b/>
          <w:bCs/>
        </w:rPr>
        <w:t>E mail</w:t>
      </w:r>
      <w:r>
        <w:rPr>
          <w:rFonts w:cs="Arial"/>
        </w:rPr>
        <w:t>:</w:t>
      </w:r>
      <w:r w:rsidR="00635273" w:rsidRPr="001F243A">
        <w:rPr>
          <w:rFonts w:cs="Arial"/>
        </w:rPr>
        <w:t xml:space="preserve"> </w:t>
      </w:r>
      <w:hyperlink r:id="rId8" w:history="1">
        <w:r w:rsidR="00635273" w:rsidRPr="001F243A">
          <w:rPr>
            <w:rStyle w:val="Hipervnculo"/>
            <w:rFonts w:cs="Arial"/>
            <w:color w:val="auto"/>
          </w:rPr>
          <w:t>rigoberto.martinez@inica.azcuba.cu</w:t>
        </w:r>
      </w:hyperlink>
    </w:p>
    <w:p w14:paraId="3DE31F81" w14:textId="77777777" w:rsidR="00635273" w:rsidRPr="001F243A" w:rsidRDefault="00635273" w:rsidP="00635273">
      <w:pPr>
        <w:spacing w:line="360" w:lineRule="auto"/>
        <w:rPr>
          <w:rFonts w:cs="Arial"/>
        </w:rPr>
      </w:pPr>
    </w:p>
    <w:p w14:paraId="4D3C699C" w14:textId="77777777" w:rsidR="00AA6667" w:rsidRPr="001F243A" w:rsidRDefault="00AA6667" w:rsidP="00635273">
      <w:pPr>
        <w:spacing w:line="360" w:lineRule="auto"/>
        <w:rPr>
          <w:rFonts w:cs="Arial"/>
          <w:b/>
        </w:rPr>
      </w:pPr>
      <w:r w:rsidRPr="001F243A">
        <w:rPr>
          <w:rFonts w:cs="Arial"/>
          <w:b/>
        </w:rPr>
        <w:t>RESUMEN</w:t>
      </w:r>
    </w:p>
    <w:p w14:paraId="21AC6608" w14:textId="77777777" w:rsidR="00565C06" w:rsidRPr="001F243A" w:rsidRDefault="00184A11" w:rsidP="00635273">
      <w:pPr>
        <w:spacing w:line="360" w:lineRule="auto"/>
        <w:rPr>
          <w:rFonts w:cs="Arial"/>
        </w:rPr>
      </w:pPr>
      <w:r w:rsidRPr="001F243A">
        <w:rPr>
          <w:rFonts w:cs="Arial"/>
        </w:rPr>
        <w:t xml:space="preserve">El objetivo del trabajo fue </w:t>
      </w:r>
      <w:r w:rsidR="00F749CB" w:rsidRPr="001F243A">
        <w:rPr>
          <w:rFonts w:cs="Arial"/>
        </w:rPr>
        <w:t>evaluar el efecto de diferentes dosis del fitoestimulante Lebame sobre el rendimiento</w:t>
      </w:r>
      <w:r w:rsidRPr="001F243A">
        <w:rPr>
          <w:rFonts w:cs="Arial"/>
        </w:rPr>
        <w:t xml:space="preserve"> agroazucarero</w:t>
      </w:r>
      <w:r w:rsidR="00F749CB" w:rsidRPr="001F243A">
        <w:rPr>
          <w:rFonts w:cs="Arial"/>
        </w:rPr>
        <w:t xml:space="preserve"> del cultivo de la caña de azúcar. Se montaron cuatro lotes control bajo condiciones de secano</w:t>
      </w:r>
      <w:r w:rsidRPr="001F243A">
        <w:rPr>
          <w:rFonts w:cs="Arial"/>
        </w:rPr>
        <w:t>, en ciclo de retoños con tres</w:t>
      </w:r>
      <w:r w:rsidR="00F749CB" w:rsidRPr="001F243A">
        <w:rPr>
          <w:rFonts w:cs="Arial"/>
        </w:rPr>
        <w:t xml:space="preserve"> variedades, en suelos Ve</w:t>
      </w:r>
      <w:r w:rsidRPr="001F243A">
        <w:rPr>
          <w:rFonts w:cs="Arial"/>
        </w:rPr>
        <w:t>rtisoles en los que se estudiaron</w:t>
      </w:r>
      <w:r w:rsidR="00F749CB" w:rsidRPr="001F243A">
        <w:rPr>
          <w:rFonts w:cs="Arial"/>
        </w:rPr>
        <w:t xml:space="preserve"> cuatro tratamientos consistentes en un testigo y tres con diferentes dosis y </w:t>
      </w:r>
      <w:r w:rsidR="00FD2C1D" w:rsidRPr="001F243A">
        <w:rPr>
          <w:rFonts w:cs="Arial"/>
        </w:rPr>
        <w:t>momentos de aplicación de</w:t>
      </w:r>
      <w:r w:rsidR="00B6095A" w:rsidRPr="001F243A">
        <w:rPr>
          <w:rFonts w:cs="Arial"/>
        </w:rPr>
        <w:t xml:space="preserve"> Lebame</w:t>
      </w:r>
      <w:r w:rsidR="00F749CB" w:rsidRPr="001F243A">
        <w:rPr>
          <w:rFonts w:cs="Arial"/>
        </w:rPr>
        <w:t>.</w:t>
      </w:r>
      <w:r w:rsidR="00565C06" w:rsidRPr="001F243A">
        <w:rPr>
          <w:rFonts w:cs="Arial"/>
        </w:rPr>
        <w:t xml:space="preserve"> </w:t>
      </w:r>
      <w:r w:rsidR="00FD2C1D" w:rsidRPr="001F243A">
        <w:rPr>
          <w:rFonts w:cs="Arial"/>
        </w:rPr>
        <w:t>Fueron realizados</w:t>
      </w:r>
      <w:r w:rsidRPr="001F243A">
        <w:rPr>
          <w:rFonts w:cs="Arial"/>
        </w:rPr>
        <w:t xml:space="preserve"> análisis azucareros</w:t>
      </w:r>
      <w:r w:rsidR="00565C06" w:rsidRPr="001F243A">
        <w:rPr>
          <w:rFonts w:cs="Arial"/>
        </w:rPr>
        <w:t xml:space="preserve"> </w:t>
      </w:r>
      <w:r w:rsidRPr="001F243A">
        <w:rPr>
          <w:rFonts w:cs="Arial"/>
        </w:rPr>
        <w:t>para determinar el</w:t>
      </w:r>
      <w:r w:rsidR="00143C67" w:rsidRPr="001F243A">
        <w:rPr>
          <w:rFonts w:cs="Arial"/>
        </w:rPr>
        <w:t xml:space="preserve"> </w:t>
      </w:r>
      <w:r w:rsidR="00565C06" w:rsidRPr="001F243A">
        <w:rPr>
          <w:rFonts w:cs="Arial"/>
        </w:rPr>
        <w:t xml:space="preserve">porcentaje de </w:t>
      </w:r>
      <w:r w:rsidR="00884499" w:rsidRPr="001F243A">
        <w:rPr>
          <w:rFonts w:cs="Arial"/>
        </w:rPr>
        <w:t>p</w:t>
      </w:r>
      <w:r w:rsidR="00565C06" w:rsidRPr="001F243A">
        <w:rPr>
          <w:rFonts w:cs="Arial"/>
        </w:rPr>
        <w:t xml:space="preserve">ol en caña y se estimó el rendimiento agrícola. </w:t>
      </w:r>
      <w:r w:rsidRPr="001F243A">
        <w:rPr>
          <w:rFonts w:cs="Arial"/>
        </w:rPr>
        <w:t xml:space="preserve">Se </w:t>
      </w:r>
      <w:r w:rsidR="00B9465E" w:rsidRPr="001F243A">
        <w:rPr>
          <w:rFonts w:cs="Arial"/>
        </w:rPr>
        <w:t>confeccionaron</w:t>
      </w:r>
      <w:r w:rsidRPr="001F243A">
        <w:rPr>
          <w:rFonts w:cs="Arial"/>
        </w:rPr>
        <w:t xml:space="preserve"> análisis de varianza simple por localidad, así como</w:t>
      </w:r>
      <w:r w:rsidR="00B9465E" w:rsidRPr="001F243A">
        <w:rPr>
          <w:rFonts w:cs="Arial"/>
        </w:rPr>
        <w:t xml:space="preserve"> factorial cuando se</w:t>
      </w:r>
      <w:r w:rsidR="00143C67" w:rsidRPr="001F243A">
        <w:rPr>
          <w:rFonts w:cs="Arial"/>
        </w:rPr>
        <w:t xml:space="preserve"> </w:t>
      </w:r>
      <w:r w:rsidR="00B9465E" w:rsidRPr="001F243A">
        <w:rPr>
          <w:rFonts w:cs="Arial"/>
        </w:rPr>
        <w:t>incluyeron las Localidades en la fuente de variación (</w:t>
      </w:r>
      <w:r w:rsidR="003565CD" w:rsidRPr="001F243A">
        <w:rPr>
          <w:rFonts w:cs="Arial"/>
        </w:rPr>
        <w:t>tratamientos x</w:t>
      </w:r>
      <w:r w:rsidR="00565C06" w:rsidRPr="001F243A">
        <w:rPr>
          <w:rFonts w:cs="Arial"/>
        </w:rPr>
        <w:t xml:space="preserve"> localidad</w:t>
      </w:r>
      <w:r w:rsidR="00B9465E" w:rsidRPr="001F243A">
        <w:rPr>
          <w:rFonts w:cs="Arial"/>
        </w:rPr>
        <w:t>), siempre que hubo diferencias significativas se utilizó</w:t>
      </w:r>
      <w:r w:rsidR="00143C67" w:rsidRPr="001F243A">
        <w:rPr>
          <w:rFonts w:cs="Arial"/>
        </w:rPr>
        <w:t xml:space="preserve"> </w:t>
      </w:r>
      <w:r w:rsidR="00330CD0" w:rsidRPr="001F243A">
        <w:rPr>
          <w:rFonts w:cs="Arial"/>
        </w:rPr>
        <w:t>prueba de Tukey</w:t>
      </w:r>
      <w:r w:rsidR="00B9465E" w:rsidRPr="001F243A">
        <w:rPr>
          <w:rFonts w:cs="Arial"/>
        </w:rPr>
        <w:t xml:space="preserve"> al</w:t>
      </w:r>
      <w:r w:rsidR="00143C67" w:rsidRPr="001F243A">
        <w:rPr>
          <w:rFonts w:cs="Arial"/>
        </w:rPr>
        <w:t xml:space="preserve"> </w:t>
      </w:r>
      <w:r w:rsidR="00B9465E" w:rsidRPr="001F243A">
        <w:rPr>
          <w:rFonts w:cs="Arial"/>
        </w:rPr>
        <w:t>5</w:t>
      </w:r>
      <w:r w:rsidR="00532A3F" w:rsidRPr="001F243A">
        <w:rPr>
          <w:rFonts w:cs="Arial"/>
        </w:rPr>
        <w:t xml:space="preserve"> y 1</w:t>
      </w:r>
      <w:r w:rsidR="00B9465E" w:rsidRPr="001F243A">
        <w:rPr>
          <w:rFonts w:cs="Arial"/>
        </w:rPr>
        <w:t>%</w:t>
      </w:r>
      <w:r w:rsidR="00565C06" w:rsidRPr="001F243A">
        <w:rPr>
          <w:rFonts w:cs="Arial"/>
        </w:rPr>
        <w:t xml:space="preserve"> de probabilidad de error</w:t>
      </w:r>
      <w:r w:rsidR="00B9465E" w:rsidRPr="001F243A">
        <w:rPr>
          <w:rFonts w:cs="Arial"/>
        </w:rPr>
        <w:t>, también se realizó la valoración económica para determinar su facti</w:t>
      </w:r>
      <w:r w:rsidR="003565CD" w:rsidRPr="001F243A">
        <w:rPr>
          <w:rFonts w:cs="Arial"/>
        </w:rPr>
        <w:t>bilidad en la variable t caña ha</w:t>
      </w:r>
      <w:r w:rsidR="003565CD" w:rsidRPr="001F243A">
        <w:rPr>
          <w:rFonts w:cs="Arial"/>
          <w:vertAlign w:val="superscript"/>
        </w:rPr>
        <w:t>-1</w:t>
      </w:r>
      <w:r w:rsidR="003565CD" w:rsidRPr="001F243A">
        <w:rPr>
          <w:rFonts w:cs="Arial"/>
        </w:rPr>
        <w:t>.</w:t>
      </w:r>
      <w:r w:rsidR="00565C06" w:rsidRPr="001F243A">
        <w:rPr>
          <w:rFonts w:cs="Arial"/>
        </w:rPr>
        <w:t xml:space="preserve"> Los resultados mostraron</w:t>
      </w:r>
      <w:r w:rsidR="003565CD" w:rsidRPr="001F243A">
        <w:rPr>
          <w:rFonts w:cs="Arial"/>
        </w:rPr>
        <w:t xml:space="preserve"> que el </w:t>
      </w:r>
      <w:r w:rsidR="000F583F" w:rsidRPr="001F243A">
        <w:rPr>
          <w:rFonts w:cs="Arial"/>
        </w:rPr>
        <w:t>fitoestimulante</w:t>
      </w:r>
      <w:r w:rsidR="003565CD" w:rsidRPr="001F243A">
        <w:rPr>
          <w:rFonts w:cs="Arial"/>
        </w:rPr>
        <w:t xml:space="preserve"> Lebame con</w:t>
      </w:r>
      <w:r w:rsidR="00565C06" w:rsidRPr="001F243A">
        <w:rPr>
          <w:rFonts w:cs="Arial"/>
        </w:rPr>
        <w:t xml:space="preserve"> dos aplicacion</w:t>
      </w:r>
      <w:r w:rsidR="003565CD" w:rsidRPr="001F243A">
        <w:rPr>
          <w:rFonts w:cs="Arial"/>
        </w:rPr>
        <w:t xml:space="preserve">es, en dosis de 10 Litro </w:t>
      </w:r>
      <w:r w:rsidR="00565C06" w:rsidRPr="001F243A">
        <w:rPr>
          <w:rFonts w:cs="Arial"/>
        </w:rPr>
        <w:t>ha</w:t>
      </w:r>
      <w:r w:rsidR="003565CD" w:rsidRPr="001F243A">
        <w:rPr>
          <w:rFonts w:cs="Arial"/>
          <w:vertAlign w:val="superscript"/>
        </w:rPr>
        <w:t>-1</w:t>
      </w:r>
      <w:r w:rsidR="00565C06" w:rsidRPr="001F243A">
        <w:rPr>
          <w:rFonts w:cs="Arial"/>
        </w:rPr>
        <w:t xml:space="preserve"> produce increment</w:t>
      </w:r>
      <w:r w:rsidR="003565CD" w:rsidRPr="001F243A">
        <w:rPr>
          <w:rFonts w:cs="Arial"/>
        </w:rPr>
        <w:t>os en el rendimiento agrícola (24%) en</w:t>
      </w:r>
      <w:r w:rsidR="00565C06" w:rsidRPr="001F243A">
        <w:rPr>
          <w:rFonts w:cs="Arial"/>
        </w:rPr>
        <w:t xml:space="preserve"> los retoños de secano</w:t>
      </w:r>
      <w:r w:rsidR="00B9465E" w:rsidRPr="001F243A">
        <w:rPr>
          <w:rFonts w:cs="Arial"/>
        </w:rPr>
        <w:t xml:space="preserve"> sin fertilizar en los suelos de mal drenaje</w:t>
      </w:r>
      <w:r w:rsidR="00565C06" w:rsidRPr="001F243A">
        <w:rPr>
          <w:rFonts w:cs="Arial"/>
        </w:rPr>
        <w:t>.</w:t>
      </w:r>
      <w:r w:rsidR="00160786" w:rsidRPr="001F243A">
        <w:rPr>
          <w:rFonts w:cs="Arial"/>
        </w:rPr>
        <w:t xml:space="preserve"> La valoración económica fue positiva para todos los tratamientos donde sobresalió el tratamiento de Lebame c</w:t>
      </w:r>
      <w:r w:rsidR="003565CD" w:rsidRPr="001F243A">
        <w:rPr>
          <w:rFonts w:cs="Arial"/>
        </w:rPr>
        <w:t xml:space="preserve">on dos aplicaciones a 10 Litros </w:t>
      </w:r>
      <w:r w:rsidR="00160786" w:rsidRPr="001F243A">
        <w:rPr>
          <w:rFonts w:cs="Arial"/>
        </w:rPr>
        <w:t>ha</w:t>
      </w:r>
      <w:r w:rsidR="003565CD" w:rsidRPr="001F243A">
        <w:rPr>
          <w:rFonts w:cs="Arial"/>
          <w:vertAlign w:val="superscript"/>
        </w:rPr>
        <w:t>-1</w:t>
      </w:r>
      <w:r w:rsidR="00A30986" w:rsidRPr="001F243A">
        <w:rPr>
          <w:rFonts w:cs="Arial"/>
        </w:rPr>
        <w:t>.</w:t>
      </w:r>
    </w:p>
    <w:p w14:paraId="6DD30B02" w14:textId="77777777" w:rsidR="00F749CB" w:rsidRPr="001F243A" w:rsidRDefault="000F583F" w:rsidP="00635273">
      <w:pPr>
        <w:spacing w:line="360" w:lineRule="auto"/>
        <w:rPr>
          <w:rFonts w:cs="Arial"/>
        </w:rPr>
      </w:pPr>
      <w:r w:rsidRPr="001F243A">
        <w:rPr>
          <w:rFonts w:cs="Arial"/>
          <w:b/>
        </w:rPr>
        <w:t>Palabras clave:</w:t>
      </w:r>
      <w:r w:rsidRPr="001F243A">
        <w:rPr>
          <w:rFonts w:cs="Arial"/>
        </w:rPr>
        <w:t xml:space="preserve"> </w:t>
      </w:r>
      <w:proofErr w:type="spellStart"/>
      <w:r w:rsidR="00814C2F" w:rsidRPr="001F243A">
        <w:rPr>
          <w:rFonts w:cs="Arial"/>
        </w:rPr>
        <w:t>Bioproducto</w:t>
      </w:r>
      <w:proofErr w:type="spellEnd"/>
      <w:r w:rsidRPr="001F243A">
        <w:rPr>
          <w:rFonts w:cs="Arial"/>
        </w:rPr>
        <w:t xml:space="preserve">, </w:t>
      </w:r>
      <w:proofErr w:type="spellStart"/>
      <w:r w:rsidRPr="001F243A">
        <w:rPr>
          <w:rFonts w:cs="Arial"/>
        </w:rPr>
        <w:t>Vertisuelos</w:t>
      </w:r>
      <w:proofErr w:type="spellEnd"/>
      <w:r w:rsidRPr="001F243A">
        <w:rPr>
          <w:rFonts w:cs="Arial"/>
        </w:rPr>
        <w:t xml:space="preserve">, </w:t>
      </w:r>
      <w:proofErr w:type="spellStart"/>
      <w:r w:rsidRPr="001F243A">
        <w:rPr>
          <w:rFonts w:cs="Arial"/>
        </w:rPr>
        <w:t>pol</w:t>
      </w:r>
      <w:proofErr w:type="spellEnd"/>
      <w:r w:rsidRPr="001F243A">
        <w:rPr>
          <w:rFonts w:cs="Arial"/>
        </w:rPr>
        <w:t xml:space="preserve"> en caña, rendimiento agrícola.</w:t>
      </w:r>
    </w:p>
    <w:p w14:paraId="545A3E37" w14:textId="77777777" w:rsidR="00B6095A" w:rsidRPr="001F243A" w:rsidRDefault="00B6095A" w:rsidP="00635273">
      <w:pPr>
        <w:spacing w:line="360" w:lineRule="auto"/>
        <w:rPr>
          <w:rFonts w:cs="Arial"/>
          <w:b/>
          <w:lang w:val="en-US"/>
        </w:rPr>
      </w:pPr>
      <w:r w:rsidRPr="001F243A">
        <w:rPr>
          <w:rFonts w:cs="Arial"/>
          <w:b/>
          <w:lang w:val="en-US"/>
        </w:rPr>
        <w:t>ABSTRACT</w:t>
      </w:r>
    </w:p>
    <w:p w14:paraId="2511B2CD" w14:textId="77777777" w:rsidR="00B6095A" w:rsidRPr="001F243A" w:rsidRDefault="00B6095A" w:rsidP="00635273">
      <w:pPr>
        <w:spacing w:line="360" w:lineRule="auto"/>
        <w:rPr>
          <w:rFonts w:cs="Arial"/>
          <w:lang w:val="en-US"/>
        </w:rPr>
      </w:pPr>
      <w:r w:rsidRPr="001F243A">
        <w:rPr>
          <w:rFonts w:cs="Arial"/>
          <w:lang w:val="en-US"/>
        </w:rPr>
        <w:t xml:space="preserve">The objective of this study was to evaluate the effect of different doses of the </w:t>
      </w:r>
      <w:proofErr w:type="spellStart"/>
      <w:r w:rsidRPr="001F243A">
        <w:rPr>
          <w:rFonts w:cs="Arial"/>
          <w:lang w:val="en-US"/>
        </w:rPr>
        <w:t>Lebame</w:t>
      </w:r>
      <w:proofErr w:type="spellEnd"/>
      <w:r w:rsidRPr="001F243A">
        <w:rPr>
          <w:rFonts w:cs="Arial"/>
          <w:lang w:val="en-US"/>
        </w:rPr>
        <w:t xml:space="preserve"> </w:t>
      </w:r>
      <w:proofErr w:type="spellStart"/>
      <w:r w:rsidR="00C25018" w:rsidRPr="001F243A">
        <w:rPr>
          <w:rFonts w:cs="Arial"/>
          <w:lang w:val="en-US"/>
        </w:rPr>
        <w:t>phytostimulant</w:t>
      </w:r>
      <w:proofErr w:type="spellEnd"/>
      <w:r w:rsidR="00C25018" w:rsidRPr="001F243A">
        <w:rPr>
          <w:rFonts w:cs="Arial"/>
          <w:lang w:val="en-US"/>
        </w:rPr>
        <w:t xml:space="preserve"> </w:t>
      </w:r>
      <w:r w:rsidRPr="001F243A">
        <w:rPr>
          <w:rFonts w:cs="Arial"/>
          <w:lang w:val="en-US"/>
        </w:rPr>
        <w:t xml:space="preserve">on the agro-sugar yield of sugarcane crops. Four control plots were planted under rainfed conditions, in a tillering cycle with three varieties, on Vertisol soils. Four treatments were studied: one control and three with different doses and timings of Lebame. Sugar analyses were </w:t>
      </w:r>
      <w:r w:rsidRPr="001F243A">
        <w:rPr>
          <w:rFonts w:cs="Arial"/>
          <w:lang w:val="en-US"/>
        </w:rPr>
        <w:lastRenderedPageBreak/>
        <w:t>performed to determine the percentage of pol in the cane, and crop yield was estimated. Simple variance analyses were carried out by location, as well as factorial analyses when the locations were included in the source of variation (treatments x location). Whenever there were significant difference</w:t>
      </w:r>
      <w:r w:rsidR="00330CD0" w:rsidRPr="001F243A">
        <w:rPr>
          <w:rFonts w:cs="Arial"/>
          <w:lang w:val="en-US"/>
        </w:rPr>
        <w:t>s, the Tukey test was used</w:t>
      </w:r>
      <w:proofErr w:type="gramStart"/>
      <w:r w:rsidR="00330CD0" w:rsidRPr="001F243A">
        <w:rPr>
          <w:rFonts w:cs="Arial"/>
          <w:lang w:val="en-US"/>
        </w:rPr>
        <w:t xml:space="preserve">, </w:t>
      </w:r>
      <w:r w:rsidRPr="001F243A">
        <w:rPr>
          <w:rFonts w:cs="Arial"/>
          <w:lang w:val="en-US"/>
        </w:rPr>
        <w:t xml:space="preserve"> at</w:t>
      </w:r>
      <w:proofErr w:type="gramEnd"/>
      <w:r w:rsidRPr="001F243A">
        <w:rPr>
          <w:rFonts w:cs="Arial"/>
          <w:lang w:val="en-US"/>
        </w:rPr>
        <w:t xml:space="preserve"> 5</w:t>
      </w:r>
      <w:r w:rsidR="00532A3F" w:rsidRPr="001F243A">
        <w:rPr>
          <w:rFonts w:cs="Arial"/>
          <w:lang w:val="en-US"/>
        </w:rPr>
        <w:t xml:space="preserve"> and 1</w:t>
      </w:r>
      <w:r w:rsidRPr="001F243A">
        <w:rPr>
          <w:rFonts w:cs="Arial"/>
          <w:lang w:val="en-US"/>
        </w:rPr>
        <w:t>% probability of error. An economic assessment was also carried out to determine its feasibility in the variable t cane ha</w:t>
      </w:r>
      <w:r w:rsidRPr="001F243A">
        <w:rPr>
          <w:rFonts w:cs="Arial"/>
          <w:vertAlign w:val="superscript"/>
          <w:lang w:val="en-US"/>
        </w:rPr>
        <w:t>-1</w:t>
      </w:r>
      <w:r w:rsidRPr="001F243A">
        <w:rPr>
          <w:rFonts w:cs="Arial"/>
          <w:lang w:val="en-US"/>
        </w:rPr>
        <w:t xml:space="preserve">. The results showed that the </w:t>
      </w:r>
      <w:proofErr w:type="spellStart"/>
      <w:r w:rsidRPr="001F243A">
        <w:rPr>
          <w:rFonts w:cs="Arial"/>
          <w:lang w:val="en-US"/>
        </w:rPr>
        <w:t>Lebame</w:t>
      </w:r>
      <w:proofErr w:type="spellEnd"/>
      <w:r w:rsidRPr="001F243A">
        <w:rPr>
          <w:rFonts w:cs="Arial"/>
          <w:lang w:val="en-US"/>
        </w:rPr>
        <w:t xml:space="preserve"> </w:t>
      </w:r>
      <w:proofErr w:type="spellStart"/>
      <w:r w:rsidR="00B11205" w:rsidRPr="001F243A">
        <w:rPr>
          <w:rFonts w:cs="Arial"/>
          <w:lang w:val="en-US"/>
        </w:rPr>
        <w:t>phytoestimulant</w:t>
      </w:r>
      <w:proofErr w:type="spellEnd"/>
      <w:r w:rsidRPr="001F243A">
        <w:rPr>
          <w:rFonts w:cs="Arial"/>
          <w:lang w:val="en-US"/>
        </w:rPr>
        <w:t>, with two applications at a dose of 10 liters ha</w:t>
      </w:r>
      <w:r w:rsidRPr="001F243A">
        <w:rPr>
          <w:rFonts w:cs="Arial"/>
          <w:vertAlign w:val="superscript"/>
          <w:lang w:val="en-US"/>
        </w:rPr>
        <w:t>-1</w:t>
      </w:r>
      <w:r w:rsidRPr="001F243A">
        <w:rPr>
          <w:rFonts w:cs="Arial"/>
          <w:lang w:val="en-US"/>
        </w:rPr>
        <w:t>, increased the yield (24%) of unfertilized rainfed shoots in poorly drained soils. The economic evaluation was positive for all treatments, with the Lebame treatment with two applications at 10 liters ha</w:t>
      </w:r>
      <w:r w:rsidRPr="001F243A">
        <w:rPr>
          <w:rFonts w:cs="Arial"/>
          <w:vertAlign w:val="superscript"/>
          <w:lang w:val="en-US"/>
        </w:rPr>
        <w:t>-1</w:t>
      </w:r>
      <w:r w:rsidRPr="001F243A">
        <w:rPr>
          <w:rFonts w:cs="Arial"/>
          <w:lang w:val="en-US"/>
        </w:rPr>
        <w:t xml:space="preserve"> standing out.</w:t>
      </w:r>
    </w:p>
    <w:p w14:paraId="33052EC0" w14:textId="77777777" w:rsidR="00B6095A" w:rsidRPr="001F243A" w:rsidRDefault="000F583F" w:rsidP="00635273">
      <w:pPr>
        <w:spacing w:line="360" w:lineRule="auto"/>
        <w:rPr>
          <w:rFonts w:cs="Arial"/>
          <w:lang w:val="en-US"/>
        </w:rPr>
      </w:pPr>
      <w:r w:rsidRPr="001F243A">
        <w:rPr>
          <w:rFonts w:cs="Arial"/>
          <w:lang w:val="en-US"/>
        </w:rPr>
        <w:t xml:space="preserve">Keywords: </w:t>
      </w:r>
      <w:proofErr w:type="spellStart"/>
      <w:r w:rsidR="00AA6401" w:rsidRPr="001F243A">
        <w:rPr>
          <w:rFonts w:cs="Arial"/>
          <w:lang w:val="en-US"/>
        </w:rPr>
        <w:t>Phytoe</w:t>
      </w:r>
      <w:r w:rsidRPr="001F243A">
        <w:rPr>
          <w:rFonts w:cs="Arial"/>
          <w:lang w:val="en-US"/>
        </w:rPr>
        <w:t>stimulant</w:t>
      </w:r>
      <w:proofErr w:type="spellEnd"/>
      <w:r w:rsidRPr="001F243A">
        <w:rPr>
          <w:rFonts w:cs="Arial"/>
          <w:lang w:val="en-US"/>
        </w:rPr>
        <w:t xml:space="preserve">, </w:t>
      </w:r>
      <w:proofErr w:type="spellStart"/>
      <w:r w:rsidRPr="001F243A">
        <w:rPr>
          <w:rFonts w:cs="Arial"/>
          <w:lang w:val="en-US"/>
        </w:rPr>
        <w:t>Vertisoils</w:t>
      </w:r>
      <w:proofErr w:type="spellEnd"/>
      <w:r w:rsidRPr="001F243A">
        <w:rPr>
          <w:rFonts w:cs="Arial"/>
          <w:lang w:val="en-US"/>
        </w:rPr>
        <w:t>, sugarcane pol, agricultural yield.</w:t>
      </w:r>
    </w:p>
    <w:p w14:paraId="68DF5224" w14:textId="77777777" w:rsidR="005840B6" w:rsidRPr="001F243A" w:rsidRDefault="009F0014" w:rsidP="00635273">
      <w:pPr>
        <w:spacing w:line="360" w:lineRule="auto"/>
        <w:rPr>
          <w:rFonts w:cs="Arial"/>
          <w:b/>
        </w:rPr>
      </w:pPr>
      <w:r w:rsidRPr="001F243A">
        <w:rPr>
          <w:rFonts w:cs="Arial"/>
          <w:b/>
        </w:rPr>
        <w:t>INTRODUCCION</w:t>
      </w:r>
    </w:p>
    <w:p w14:paraId="5A5F197A" w14:textId="77777777" w:rsidR="00AB5402" w:rsidRPr="001F243A" w:rsidRDefault="00AB5402" w:rsidP="00AB5402">
      <w:pPr>
        <w:spacing w:line="360" w:lineRule="auto"/>
        <w:rPr>
          <w:rFonts w:cs="Arial"/>
        </w:rPr>
      </w:pPr>
      <w:r w:rsidRPr="001F243A">
        <w:rPr>
          <w:rFonts w:cs="Arial"/>
        </w:rPr>
        <w:t xml:space="preserve">La actual situación por la que atraviesa la agricultura en muchos países, caracterizada por la limitación de recursos financieros y los efectos del cambio climático, constituye una oportunidad para enfatizar en la ejecución de buenas prácticas agrícolas (Martínez </w:t>
      </w:r>
      <w:r w:rsidRPr="001F243A">
        <w:rPr>
          <w:rFonts w:cs="Arial"/>
          <w:i/>
        </w:rPr>
        <w:t>et al</w:t>
      </w:r>
      <w:r w:rsidRPr="001F243A">
        <w:rPr>
          <w:rFonts w:cs="Arial"/>
        </w:rPr>
        <w:t>. 2025), como el uso de bioproductos entre los cuales los clasificados como fitoestimulantes del crecimiento coadyuvan en la aptitud de las plantas para su desarrollo y mejor respuesta a la aplicación de fertilizantes.</w:t>
      </w:r>
    </w:p>
    <w:p w14:paraId="0D613477" w14:textId="28AA58CF" w:rsidR="00AB5402" w:rsidRPr="001F243A" w:rsidRDefault="00AB5402" w:rsidP="00AB5402">
      <w:pPr>
        <w:spacing w:line="360" w:lineRule="auto"/>
        <w:rPr>
          <w:rFonts w:cs="Arial"/>
        </w:rPr>
      </w:pPr>
      <w:r w:rsidRPr="001F243A">
        <w:rPr>
          <w:rFonts w:cs="Arial"/>
        </w:rPr>
        <w:t xml:space="preserve">Los fitoestimulantes son productos que contribuyen al desarrollo de las plantas con marcado efecto antiestrés biótico y abiótico (sequia, altas temperaturas, </w:t>
      </w:r>
      <w:proofErr w:type="spellStart"/>
      <w:r w:rsidRPr="001F243A">
        <w:rPr>
          <w:rFonts w:cs="Arial"/>
        </w:rPr>
        <w:t>sobrehumedecimiento</w:t>
      </w:r>
      <w:proofErr w:type="spellEnd"/>
      <w:r w:rsidRPr="001F243A">
        <w:rPr>
          <w:rFonts w:cs="Arial"/>
        </w:rPr>
        <w:t>, enfermedades, daños mecánicos y afectaciones por uso inadecuado de plaguicidas entre otros) así como también contribuyen en el cuidado y manejo de los suelos, al inducir una mejor respuesta a la aplicación de fertilizantes y reducir las dosis de estos aunque no los sustituyen (</w:t>
      </w:r>
      <w:proofErr w:type="spellStart"/>
      <w:r w:rsidRPr="001F243A">
        <w:rPr>
          <w:rFonts w:cs="Arial"/>
        </w:rPr>
        <w:t>Zuaznábar</w:t>
      </w:r>
      <w:proofErr w:type="spellEnd"/>
      <w:r w:rsidRPr="001F243A">
        <w:rPr>
          <w:rFonts w:cs="Arial"/>
        </w:rPr>
        <w:t xml:space="preserve"> </w:t>
      </w:r>
      <w:r w:rsidRPr="001F243A">
        <w:rPr>
          <w:rFonts w:cs="Arial"/>
          <w:i/>
        </w:rPr>
        <w:t>et al</w:t>
      </w:r>
      <w:r w:rsidRPr="001F243A">
        <w:rPr>
          <w:rFonts w:cs="Arial"/>
        </w:rPr>
        <w:t>.</w:t>
      </w:r>
      <w:r w:rsidR="00716721">
        <w:rPr>
          <w:rFonts w:cs="Arial"/>
        </w:rPr>
        <w:t>,</w:t>
      </w:r>
      <w:r w:rsidRPr="001F243A">
        <w:rPr>
          <w:rFonts w:cs="Arial"/>
        </w:rPr>
        <w:t xml:space="preserve"> 2014</w:t>
      </w:r>
      <w:r w:rsidR="00716721">
        <w:rPr>
          <w:rFonts w:cs="Arial"/>
        </w:rPr>
        <w:t xml:space="preserve">, </w:t>
      </w:r>
      <w:r w:rsidRPr="001F243A">
        <w:rPr>
          <w:rFonts w:cs="Arial"/>
        </w:rPr>
        <w:t xml:space="preserve">Terry </w:t>
      </w:r>
      <w:r w:rsidRPr="001F243A">
        <w:rPr>
          <w:rFonts w:cs="Arial"/>
          <w:i/>
        </w:rPr>
        <w:t>et al</w:t>
      </w:r>
      <w:r w:rsidRPr="001F243A">
        <w:rPr>
          <w:rFonts w:cs="Arial"/>
        </w:rPr>
        <w:t>.</w:t>
      </w:r>
      <w:r w:rsidR="00716721">
        <w:rPr>
          <w:rFonts w:cs="Arial"/>
        </w:rPr>
        <w:t>,</w:t>
      </w:r>
      <w:r w:rsidRPr="001F243A">
        <w:rPr>
          <w:rFonts w:cs="Arial"/>
        </w:rPr>
        <w:t>2021).</w:t>
      </w:r>
    </w:p>
    <w:p w14:paraId="65267638" w14:textId="77777777" w:rsidR="00AB5402" w:rsidRPr="001F243A" w:rsidRDefault="00AB5402" w:rsidP="00AB5402">
      <w:pPr>
        <w:spacing w:line="360" w:lineRule="auto"/>
        <w:rPr>
          <w:rFonts w:cs="Arial"/>
        </w:rPr>
      </w:pPr>
      <w:r w:rsidRPr="001F243A">
        <w:rPr>
          <w:rFonts w:cs="Arial"/>
        </w:rPr>
        <w:t xml:space="preserve">Entre los fitoestimulantes se encuentra el Lebame (Microorganismos eficientes) </w:t>
      </w:r>
      <w:r w:rsidR="00814C2F" w:rsidRPr="001F243A">
        <w:rPr>
          <w:rFonts w:cs="Arial"/>
        </w:rPr>
        <w:t xml:space="preserve">un </w:t>
      </w:r>
      <w:proofErr w:type="spellStart"/>
      <w:r w:rsidR="00814C2F" w:rsidRPr="001F243A">
        <w:rPr>
          <w:rFonts w:cs="Arial"/>
        </w:rPr>
        <w:t>bio</w:t>
      </w:r>
      <w:r w:rsidRPr="001F243A">
        <w:rPr>
          <w:rFonts w:cs="Arial"/>
        </w:rPr>
        <w:t>produc</w:t>
      </w:r>
      <w:r w:rsidR="00814C2F" w:rsidRPr="001F243A">
        <w:rPr>
          <w:rFonts w:cs="Arial"/>
        </w:rPr>
        <w:t>to</w:t>
      </w:r>
      <w:proofErr w:type="spellEnd"/>
      <w:r w:rsidRPr="001F243A">
        <w:rPr>
          <w:rFonts w:cs="Arial"/>
        </w:rPr>
        <w:t xml:space="preserve"> </w:t>
      </w:r>
      <w:r w:rsidR="00814C2F" w:rsidRPr="001F243A">
        <w:rPr>
          <w:rFonts w:cs="Arial"/>
        </w:rPr>
        <w:t xml:space="preserve">obtenido </w:t>
      </w:r>
      <w:r w:rsidRPr="001F243A">
        <w:rPr>
          <w:rFonts w:cs="Arial"/>
        </w:rPr>
        <w:t xml:space="preserve">por vía biotecnológica por el ICIDCA, constituido por los microorganismos </w:t>
      </w:r>
      <w:proofErr w:type="spellStart"/>
      <w:r w:rsidRPr="001F243A">
        <w:rPr>
          <w:rFonts w:cs="Arial"/>
          <w:i/>
        </w:rPr>
        <w:t>Bacillus</w:t>
      </w:r>
      <w:proofErr w:type="spellEnd"/>
      <w:r w:rsidRPr="001F243A">
        <w:rPr>
          <w:rFonts w:cs="Arial"/>
          <w:i/>
        </w:rPr>
        <w:t xml:space="preserve"> </w:t>
      </w:r>
      <w:proofErr w:type="spellStart"/>
      <w:r w:rsidRPr="001F243A">
        <w:rPr>
          <w:rFonts w:cs="Arial"/>
          <w:i/>
        </w:rPr>
        <w:t>subtilis</w:t>
      </w:r>
      <w:proofErr w:type="spellEnd"/>
      <w:r w:rsidRPr="001F243A">
        <w:rPr>
          <w:rFonts w:cs="Arial"/>
        </w:rPr>
        <w:t xml:space="preserve"> B/23-45-10 Nato, </w:t>
      </w:r>
      <w:proofErr w:type="spellStart"/>
      <w:r w:rsidRPr="001F243A">
        <w:rPr>
          <w:rFonts w:cs="Arial"/>
          <w:i/>
        </w:rPr>
        <w:t>Lactobacillus</w:t>
      </w:r>
      <w:proofErr w:type="spellEnd"/>
      <w:r w:rsidRPr="001F243A">
        <w:rPr>
          <w:rFonts w:cs="Arial"/>
          <w:i/>
        </w:rPr>
        <w:t xml:space="preserve"> </w:t>
      </w:r>
      <w:proofErr w:type="spellStart"/>
      <w:r w:rsidRPr="001F243A">
        <w:rPr>
          <w:rFonts w:cs="Arial"/>
          <w:i/>
        </w:rPr>
        <w:t>bulgaricum</w:t>
      </w:r>
      <w:proofErr w:type="spellEnd"/>
      <w:r w:rsidRPr="001F243A">
        <w:rPr>
          <w:rFonts w:cs="Arial"/>
        </w:rPr>
        <w:t xml:space="preserve"> B/103-4-1 y </w:t>
      </w:r>
      <w:proofErr w:type="spellStart"/>
      <w:r w:rsidRPr="001F243A">
        <w:rPr>
          <w:rFonts w:cs="Arial"/>
          <w:i/>
        </w:rPr>
        <w:t>Saccharomyces</w:t>
      </w:r>
      <w:proofErr w:type="spellEnd"/>
      <w:r w:rsidRPr="001F243A">
        <w:rPr>
          <w:rFonts w:cs="Arial"/>
          <w:i/>
        </w:rPr>
        <w:t xml:space="preserve"> </w:t>
      </w:r>
      <w:proofErr w:type="spellStart"/>
      <w:r w:rsidRPr="001F243A">
        <w:rPr>
          <w:rFonts w:cs="Arial"/>
          <w:i/>
        </w:rPr>
        <w:t>cereviciae</w:t>
      </w:r>
      <w:proofErr w:type="spellEnd"/>
      <w:r w:rsidRPr="001F243A">
        <w:rPr>
          <w:rFonts w:cs="Arial"/>
        </w:rPr>
        <w:t xml:space="preserve"> L-25-7-12, que cuenta con un título de 106 </w:t>
      </w:r>
      <w:proofErr w:type="spellStart"/>
      <w:r w:rsidRPr="001F243A">
        <w:rPr>
          <w:rFonts w:cs="Arial"/>
        </w:rPr>
        <w:t>ufc</w:t>
      </w:r>
      <w:proofErr w:type="spellEnd"/>
      <w:r w:rsidRPr="001F243A">
        <w:rPr>
          <w:rFonts w:cs="Arial"/>
        </w:rPr>
        <w:t xml:space="preserve"> mL</w:t>
      </w:r>
      <w:r w:rsidRPr="001F243A">
        <w:rPr>
          <w:rFonts w:cs="Arial"/>
          <w:vertAlign w:val="superscript"/>
        </w:rPr>
        <w:t>-1</w:t>
      </w:r>
      <w:r w:rsidRPr="001F243A">
        <w:rPr>
          <w:rFonts w:cs="Arial"/>
        </w:rPr>
        <w:t>. Se produce a partir de un inóculo de estos microorganismos, con miel final de caña y sulfato de amonio, a través de un proceso fermentativo. Se presenta en forma líquida y, según estudios desarrollados por investigadores del ICIDCA, es estable por un período de 6 meses, almacenado a temperatura ambiente (Suárez, 2024).</w:t>
      </w:r>
    </w:p>
    <w:p w14:paraId="0F923D01" w14:textId="77777777" w:rsidR="00AB5402" w:rsidRPr="001F243A" w:rsidRDefault="00AB5402" w:rsidP="00AB5402">
      <w:pPr>
        <w:spacing w:line="360" w:lineRule="auto"/>
        <w:rPr>
          <w:rFonts w:cs="Arial"/>
        </w:rPr>
      </w:pPr>
      <w:r w:rsidRPr="001F243A">
        <w:rPr>
          <w:rFonts w:cs="Arial"/>
        </w:rPr>
        <w:t xml:space="preserve">Este </w:t>
      </w:r>
      <w:proofErr w:type="spellStart"/>
      <w:r w:rsidR="001629E9" w:rsidRPr="001F243A">
        <w:rPr>
          <w:rFonts w:cs="Arial"/>
        </w:rPr>
        <w:t>bio</w:t>
      </w:r>
      <w:r w:rsidRPr="001F243A">
        <w:rPr>
          <w:rFonts w:cs="Arial"/>
        </w:rPr>
        <w:t>producto</w:t>
      </w:r>
      <w:proofErr w:type="spellEnd"/>
      <w:r w:rsidRPr="001F243A">
        <w:rPr>
          <w:rFonts w:cs="Arial"/>
        </w:rPr>
        <w:t xml:space="preserve"> incrementa el crecimiento, calidad y productividad de los cultivos y la capacidad fotosintética por medio de un mayor desarrollo foliar. Promueve la floración, fructificación y maduración por sus efectos hormonales en zonas meristemáticas. Genera un mecanismo de supresión de insectos y enfermedades en las plantas. El Lebame en caña de azúcar se utilizará en aspersión al follaje a dosis de 10 L ha</w:t>
      </w:r>
      <w:r w:rsidRPr="001F243A">
        <w:rPr>
          <w:rFonts w:cs="Arial"/>
          <w:vertAlign w:val="superscript"/>
        </w:rPr>
        <w:t>-1</w:t>
      </w:r>
      <w:r w:rsidRPr="001F243A">
        <w:rPr>
          <w:rFonts w:cs="Arial"/>
        </w:rPr>
        <w:t xml:space="preserve"> en una aplicación a los 60 días de plantada o de 45 a </w:t>
      </w:r>
      <w:r w:rsidRPr="001F243A">
        <w:rPr>
          <w:rFonts w:cs="Arial"/>
        </w:rPr>
        <w:lastRenderedPageBreak/>
        <w:t>60 días después del corte. Sin embargo criterios de otros especialistas señalan dosis de 20 y hasta 30 L ha</w:t>
      </w:r>
      <w:r w:rsidRPr="001F243A">
        <w:rPr>
          <w:rFonts w:cs="Arial"/>
          <w:vertAlign w:val="superscript"/>
        </w:rPr>
        <w:t>-1</w:t>
      </w:r>
      <w:r w:rsidR="00330CD0" w:rsidRPr="001F243A">
        <w:rPr>
          <w:rFonts w:cs="Arial"/>
        </w:rPr>
        <w:t>, con dos y tres aplicaciones</w:t>
      </w:r>
    </w:p>
    <w:p w14:paraId="783B1019" w14:textId="5931C820" w:rsidR="00AB5402" w:rsidRPr="001F243A" w:rsidRDefault="00AB5402" w:rsidP="00AB5402">
      <w:pPr>
        <w:spacing w:line="360" w:lineRule="auto"/>
        <w:rPr>
          <w:rFonts w:cs="Arial"/>
        </w:rPr>
      </w:pPr>
      <w:r w:rsidRPr="001F243A">
        <w:rPr>
          <w:rFonts w:cs="Arial"/>
        </w:rPr>
        <w:t>La caña de azúcar en Cuba se encuentra plantada en una diversidad de suelos que abarcan los 10 Agrupamientos Agroproductivos en uso para el cultivo. Entre estos agrupamientos se encuentran los Vertisuelos de textura arcillosa, pesados, con un alto nivel de fertilidad, severamente afectados desde el punto de vista físico debido a la relativa abundancia en el complejo adsorbente del ión Mg</w:t>
      </w:r>
      <w:r w:rsidR="00716721" w:rsidRPr="00716721">
        <w:rPr>
          <w:rFonts w:cs="Arial"/>
          <w:vertAlign w:val="superscript"/>
        </w:rPr>
        <w:t>+</w:t>
      </w:r>
      <w:r w:rsidR="00716721">
        <w:rPr>
          <w:rFonts w:cs="Arial"/>
          <w:vertAlign w:val="superscript"/>
        </w:rPr>
        <w:t>2</w:t>
      </w:r>
      <w:r w:rsidRPr="001F243A">
        <w:rPr>
          <w:rFonts w:cs="Arial"/>
        </w:rPr>
        <w:t>, a veces de Na</w:t>
      </w:r>
      <w:r w:rsidR="00716721" w:rsidRPr="00716721">
        <w:rPr>
          <w:rFonts w:cs="Arial"/>
          <w:vertAlign w:val="superscript"/>
        </w:rPr>
        <w:t>+1</w:t>
      </w:r>
      <w:r w:rsidRPr="001F243A">
        <w:rPr>
          <w:rFonts w:cs="Arial"/>
        </w:rPr>
        <w:t xml:space="preserve">, y el predominio de la montmorillonita (Viñas </w:t>
      </w:r>
      <w:r w:rsidRPr="001F243A">
        <w:rPr>
          <w:rFonts w:cs="Arial"/>
          <w:i/>
        </w:rPr>
        <w:t>et al</w:t>
      </w:r>
      <w:r w:rsidRPr="001F243A">
        <w:rPr>
          <w:rFonts w:cs="Arial"/>
        </w:rPr>
        <w:t>.</w:t>
      </w:r>
      <w:r w:rsidR="00716721">
        <w:rPr>
          <w:rFonts w:cs="Arial"/>
        </w:rPr>
        <w:t>,</w:t>
      </w:r>
      <w:r w:rsidRPr="001F243A">
        <w:rPr>
          <w:rFonts w:cs="Arial"/>
        </w:rPr>
        <w:t xml:space="preserve"> 2018).</w:t>
      </w:r>
    </w:p>
    <w:p w14:paraId="0CE58CE4" w14:textId="77777777" w:rsidR="00AB5402" w:rsidRDefault="00AB5402" w:rsidP="00AB5402">
      <w:pPr>
        <w:spacing w:line="360" w:lineRule="auto"/>
        <w:rPr>
          <w:rFonts w:cs="Arial"/>
        </w:rPr>
      </w:pPr>
      <w:r w:rsidRPr="001F243A">
        <w:rPr>
          <w:rFonts w:cs="Arial"/>
        </w:rPr>
        <w:t>Teniendo en cuenta el contexto anteriormente referido y las divergencias en cuanto a la dosis a emplear el presente trabajo se realizó con el objetivo de evaluar el efecto de diferentes dosis del fitoestimulante Lebame sobre el rendimiento d</w:t>
      </w:r>
      <w:r w:rsidR="00330CD0" w:rsidRPr="001F243A">
        <w:rPr>
          <w:rFonts w:cs="Arial"/>
        </w:rPr>
        <w:t>el cu</w:t>
      </w:r>
      <w:r w:rsidR="00D84A5C" w:rsidRPr="001F243A">
        <w:rPr>
          <w:rFonts w:cs="Arial"/>
        </w:rPr>
        <w:t>ltivo de la caña de azúcar en estas condiciones ambientales.</w:t>
      </w:r>
    </w:p>
    <w:p w14:paraId="5D5AB967" w14:textId="77777777" w:rsidR="0089541B" w:rsidRPr="001F243A" w:rsidRDefault="008C08C5" w:rsidP="00635273">
      <w:pPr>
        <w:spacing w:line="360" w:lineRule="auto"/>
        <w:rPr>
          <w:rFonts w:cs="Arial"/>
          <w:b/>
        </w:rPr>
      </w:pPr>
      <w:r w:rsidRPr="001F243A">
        <w:rPr>
          <w:rFonts w:cs="Arial"/>
          <w:b/>
        </w:rPr>
        <w:t>MATERIALES Y METODOS</w:t>
      </w:r>
    </w:p>
    <w:p w14:paraId="7C87958E" w14:textId="77777777" w:rsidR="005840B6" w:rsidRPr="001F243A" w:rsidRDefault="005840B6" w:rsidP="00635273">
      <w:pPr>
        <w:spacing w:line="360" w:lineRule="auto"/>
        <w:rPr>
          <w:rFonts w:cs="Arial"/>
        </w:rPr>
      </w:pPr>
      <w:r w:rsidRPr="001F243A">
        <w:rPr>
          <w:rFonts w:cs="Arial"/>
        </w:rPr>
        <w:t xml:space="preserve">Se montaron </w:t>
      </w:r>
      <w:r w:rsidR="001F243A" w:rsidRPr="001F243A">
        <w:rPr>
          <w:rFonts w:cs="Arial"/>
        </w:rPr>
        <w:t>cuatro</w:t>
      </w:r>
      <w:r w:rsidRPr="001F243A">
        <w:rPr>
          <w:rFonts w:cs="Arial"/>
        </w:rPr>
        <w:t xml:space="preserve"> </w:t>
      </w:r>
      <w:r w:rsidR="00C30DB5" w:rsidRPr="001F243A">
        <w:rPr>
          <w:rFonts w:cs="Arial"/>
        </w:rPr>
        <w:t>l</w:t>
      </w:r>
      <w:r w:rsidRPr="001F243A">
        <w:rPr>
          <w:rFonts w:cs="Arial"/>
        </w:rPr>
        <w:t xml:space="preserve">otes control </w:t>
      </w:r>
      <w:r w:rsidR="007A1B04" w:rsidRPr="001F243A">
        <w:rPr>
          <w:rFonts w:cs="Arial"/>
        </w:rPr>
        <w:t>bajo</w:t>
      </w:r>
      <w:r w:rsidR="00922347" w:rsidRPr="001F243A">
        <w:rPr>
          <w:rFonts w:cs="Arial"/>
        </w:rPr>
        <w:t xml:space="preserve"> condiciones de secano sin fertilización en la cepa</w:t>
      </w:r>
      <w:r w:rsidR="007A1B04" w:rsidRPr="001F243A">
        <w:rPr>
          <w:rFonts w:cs="Arial"/>
        </w:rPr>
        <w:t xml:space="preserve"> de retoños con </w:t>
      </w:r>
      <w:r w:rsidR="00922347" w:rsidRPr="001F243A">
        <w:rPr>
          <w:rFonts w:cs="Arial"/>
        </w:rPr>
        <w:t>tres</w:t>
      </w:r>
      <w:r w:rsidR="00FD5CC4" w:rsidRPr="001F243A">
        <w:rPr>
          <w:rFonts w:cs="Arial"/>
        </w:rPr>
        <w:t xml:space="preserve"> </w:t>
      </w:r>
      <w:r w:rsidR="007A1B04" w:rsidRPr="001F243A">
        <w:rPr>
          <w:rFonts w:cs="Arial"/>
        </w:rPr>
        <w:t>variedades</w:t>
      </w:r>
      <w:r w:rsidR="00B71A81" w:rsidRPr="001F243A">
        <w:rPr>
          <w:rFonts w:cs="Arial"/>
        </w:rPr>
        <w:t xml:space="preserve"> (C86</w:t>
      </w:r>
      <w:r w:rsidR="00922347" w:rsidRPr="001F243A">
        <w:rPr>
          <w:rFonts w:cs="Arial"/>
        </w:rPr>
        <w:t>-12, C90-469 y C97-445)</w:t>
      </w:r>
      <w:r w:rsidR="00FD5CC4" w:rsidRPr="001F243A">
        <w:rPr>
          <w:rFonts w:cs="Arial"/>
        </w:rPr>
        <w:t>,</w:t>
      </w:r>
      <w:r w:rsidR="005201E5" w:rsidRPr="001F243A">
        <w:rPr>
          <w:rFonts w:cs="Arial"/>
        </w:rPr>
        <w:t xml:space="preserve"> las que integran</w:t>
      </w:r>
      <w:r w:rsidR="00143C67" w:rsidRPr="001F243A">
        <w:rPr>
          <w:rFonts w:cs="Arial"/>
        </w:rPr>
        <w:t xml:space="preserve"> </w:t>
      </w:r>
      <w:r w:rsidR="00B71A81" w:rsidRPr="001F243A">
        <w:rPr>
          <w:rFonts w:cs="Arial"/>
        </w:rPr>
        <w:t>una misma familia</w:t>
      </w:r>
      <w:r w:rsidR="005201E5" w:rsidRPr="001F243A">
        <w:rPr>
          <w:rFonts w:cs="Arial"/>
        </w:rPr>
        <w:t xml:space="preserve"> de acuerdo con lo planteado</w:t>
      </w:r>
      <w:r w:rsidR="00B71A81" w:rsidRPr="001F243A">
        <w:rPr>
          <w:rFonts w:cs="Arial"/>
        </w:rPr>
        <w:t xml:space="preserve"> por Jorge e</w:t>
      </w:r>
      <w:r w:rsidR="00B71A81" w:rsidRPr="001F243A">
        <w:rPr>
          <w:rFonts w:cs="Arial"/>
          <w:i/>
        </w:rPr>
        <w:t>t al</w:t>
      </w:r>
      <w:r w:rsidR="00B71A81" w:rsidRPr="001F243A">
        <w:rPr>
          <w:rFonts w:cs="Arial"/>
        </w:rPr>
        <w:t>. (2010)</w:t>
      </w:r>
      <w:r w:rsidR="00FD5CC4" w:rsidRPr="001F243A">
        <w:rPr>
          <w:rFonts w:cs="Arial"/>
        </w:rPr>
        <w:t>,</w:t>
      </w:r>
      <w:r w:rsidR="005201E5" w:rsidRPr="001F243A">
        <w:rPr>
          <w:rFonts w:cs="Arial"/>
        </w:rPr>
        <w:t xml:space="preserve"> </w:t>
      </w:r>
      <w:r w:rsidR="00922347" w:rsidRPr="001F243A">
        <w:rPr>
          <w:rFonts w:cs="Arial"/>
        </w:rPr>
        <w:t>adapta</w:t>
      </w:r>
      <w:r w:rsidR="001F243A" w:rsidRPr="001F243A">
        <w:rPr>
          <w:rFonts w:cs="Arial"/>
        </w:rPr>
        <w:t>das</w:t>
      </w:r>
      <w:r w:rsidR="00B155E9" w:rsidRPr="001F243A">
        <w:rPr>
          <w:rFonts w:cs="Arial"/>
        </w:rPr>
        <w:t xml:space="preserve"> a las condiciones edafoclimáticas referidas</w:t>
      </w:r>
      <w:r w:rsidR="00FD5CC4" w:rsidRPr="001F243A">
        <w:rPr>
          <w:rFonts w:cs="Arial"/>
        </w:rPr>
        <w:t xml:space="preserve"> </w:t>
      </w:r>
      <w:r w:rsidR="00B155E9" w:rsidRPr="001F243A">
        <w:rPr>
          <w:rFonts w:cs="Arial"/>
        </w:rPr>
        <w:t xml:space="preserve">y </w:t>
      </w:r>
      <w:r w:rsidR="007A1B04" w:rsidRPr="001F243A">
        <w:rPr>
          <w:rFonts w:cs="Arial"/>
        </w:rPr>
        <w:t xml:space="preserve">recomendadas por el Servicio de Recomendaciones de Variedades y Semillas del INICA para las localidades </w:t>
      </w:r>
      <w:r w:rsidR="00D84A5C" w:rsidRPr="001F243A">
        <w:rPr>
          <w:rFonts w:cs="Arial"/>
        </w:rPr>
        <w:t>donde</w:t>
      </w:r>
      <w:r w:rsidRPr="001F243A">
        <w:rPr>
          <w:rFonts w:cs="Arial"/>
        </w:rPr>
        <w:t xml:space="preserve"> </w:t>
      </w:r>
      <w:r w:rsidR="007A1B04" w:rsidRPr="001F243A">
        <w:rPr>
          <w:rFonts w:cs="Arial"/>
        </w:rPr>
        <w:t>se</w:t>
      </w:r>
      <w:r w:rsidR="00FD5CC4" w:rsidRPr="001F243A">
        <w:rPr>
          <w:rFonts w:cs="Arial"/>
        </w:rPr>
        <w:t xml:space="preserve"> ubicaron los ensayos (Tabla 1)</w:t>
      </w:r>
      <w:r w:rsidR="007A1B04" w:rsidRPr="001F243A">
        <w:rPr>
          <w:rFonts w:cs="Arial"/>
        </w:rPr>
        <w:t>.</w:t>
      </w:r>
    </w:p>
    <w:p w14:paraId="7881736D" w14:textId="77777777" w:rsidR="002A298D" w:rsidRPr="001F243A" w:rsidRDefault="002A298D" w:rsidP="00635273">
      <w:pPr>
        <w:spacing w:line="360" w:lineRule="auto"/>
        <w:rPr>
          <w:rFonts w:cs="Arial"/>
        </w:rPr>
      </w:pPr>
      <w:r w:rsidRPr="001F243A">
        <w:rPr>
          <w:rFonts w:cs="Arial"/>
        </w:rPr>
        <w:t xml:space="preserve">En cada sitio </w:t>
      </w:r>
      <w:r w:rsidR="002D1E69">
        <w:rPr>
          <w:rFonts w:cs="Arial"/>
        </w:rPr>
        <w:t xml:space="preserve">el estudio </w:t>
      </w:r>
      <w:r w:rsidRPr="001F243A">
        <w:rPr>
          <w:rFonts w:cs="Arial"/>
        </w:rPr>
        <w:t>se montó en franja con tres repeticiones, parcelas de 96 m</w:t>
      </w:r>
      <w:r w:rsidRPr="001F243A">
        <w:rPr>
          <w:rFonts w:cs="Arial"/>
          <w:vertAlign w:val="superscript"/>
        </w:rPr>
        <w:t>2</w:t>
      </w:r>
      <w:r w:rsidRPr="001F243A">
        <w:rPr>
          <w:rFonts w:cs="Arial"/>
        </w:rPr>
        <w:t xml:space="preserve"> (seis surcos con diez metros de largo, la distancia entre los surcos fue de 1,60 metros) </w:t>
      </w:r>
    </w:p>
    <w:p w14:paraId="19360CC5" w14:textId="2A1DD7B7" w:rsidR="00973E42" w:rsidRPr="001F243A" w:rsidRDefault="00973E42" w:rsidP="00635273">
      <w:pPr>
        <w:spacing w:line="360" w:lineRule="auto"/>
        <w:rPr>
          <w:rFonts w:cs="Arial"/>
        </w:rPr>
      </w:pPr>
      <w:r w:rsidRPr="001F243A">
        <w:rPr>
          <w:rFonts w:cs="Arial"/>
        </w:rPr>
        <w:t>Los suelos de l</w:t>
      </w:r>
      <w:r w:rsidR="00D84A5C" w:rsidRPr="001F243A">
        <w:rPr>
          <w:rFonts w:cs="Arial"/>
        </w:rPr>
        <w:t>as localidades donde se realizaron</w:t>
      </w:r>
      <w:r w:rsidRPr="001F243A">
        <w:rPr>
          <w:rFonts w:cs="Arial"/>
        </w:rPr>
        <w:t xml:space="preserve"> los ensayos clasifican den</w:t>
      </w:r>
      <w:r w:rsidR="00292633" w:rsidRPr="001F243A">
        <w:rPr>
          <w:rFonts w:cs="Arial"/>
        </w:rPr>
        <w:t>tro de los Vertisoles en correspondencia</w:t>
      </w:r>
      <w:r w:rsidRPr="001F243A">
        <w:rPr>
          <w:rFonts w:cs="Arial"/>
        </w:rPr>
        <w:t xml:space="preserve"> con la Base referencial mundial del recurso suelo 2014 (IUSS </w:t>
      </w:r>
      <w:proofErr w:type="spellStart"/>
      <w:r w:rsidRPr="001F243A">
        <w:rPr>
          <w:rFonts w:cs="Arial"/>
        </w:rPr>
        <w:t>Working</w:t>
      </w:r>
      <w:proofErr w:type="spellEnd"/>
      <w:r w:rsidRPr="001F243A">
        <w:rPr>
          <w:rFonts w:cs="Arial"/>
        </w:rPr>
        <w:t xml:space="preserve"> </w:t>
      </w:r>
      <w:proofErr w:type="spellStart"/>
      <w:r w:rsidRPr="001F243A">
        <w:rPr>
          <w:rFonts w:cs="Arial"/>
        </w:rPr>
        <w:t>Group</w:t>
      </w:r>
      <w:proofErr w:type="spellEnd"/>
      <w:r w:rsidRPr="001F243A">
        <w:rPr>
          <w:rFonts w:cs="Arial"/>
        </w:rPr>
        <w:t xml:space="preserve"> WRB, 2015) los que correlacionan con los del Agrupamiento Vertisuelos según la Segunda Clasificación Genética de los Suelos de Cuba (Hernández </w:t>
      </w:r>
      <w:r w:rsidRPr="001F243A">
        <w:rPr>
          <w:rFonts w:cs="Arial"/>
          <w:i/>
        </w:rPr>
        <w:t>et al</w:t>
      </w:r>
      <w:r w:rsidRPr="001F243A">
        <w:rPr>
          <w:rFonts w:cs="Arial"/>
        </w:rPr>
        <w:t>.</w:t>
      </w:r>
      <w:r w:rsidR="00716721">
        <w:rPr>
          <w:rFonts w:cs="Arial"/>
        </w:rPr>
        <w:t>,</w:t>
      </w:r>
      <w:r w:rsidRPr="001F243A">
        <w:rPr>
          <w:rFonts w:cs="Arial"/>
        </w:rPr>
        <w:t xml:space="preserve"> 20</w:t>
      </w:r>
      <w:r w:rsidR="009B5F44" w:rsidRPr="001F243A">
        <w:rPr>
          <w:rFonts w:cs="Arial"/>
        </w:rPr>
        <w:t>15</w:t>
      </w:r>
      <w:r w:rsidRPr="001F243A">
        <w:rPr>
          <w:rFonts w:cs="Arial"/>
        </w:rPr>
        <w:t>).</w:t>
      </w:r>
      <w:r w:rsidR="00B71A81" w:rsidRPr="001F243A">
        <w:rPr>
          <w:rFonts w:cs="Arial"/>
        </w:rPr>
        <w:t xml:space="preserve"> </w:t>
      </w:r>
    </w:p>
    <w:p w14:paraId="499491E5" w14:textId="77777777" w:rsidR="007A1B04" w:rsidRPr="001F243A" w:rsidRDefault="007A1B04" w:rsidP="00635273">
      <w:pPr>
        <w:spacing w:line="360" w:lineRule="auto"/>
        <w:rPr>
          <w:rFonts w:cs="Arial"/>
        </w:rPr>
      </w:pPr>
      <w:r w:rsidRPr="001F243A">
        <w:rPr>
          <w:rFonts w:cs="Arial"/>
        </w:rPr>
        <w:t>Tabla 1. Ubicación, variedades empleadas y ciclo de cosecha de los ensayos.</w:t>
      </w:r>
    </w:p>
    <w:tbl>
      <w:tblPr>
        <w:tblW w:w="5000" w:type="pct"/>
        <w:jc w:val="center"/>
        <w:tblLook w:val="04A0" w:firstRow="1" w:lastRow="0" w:firstColumn="1" w:lastColumn="0" w:noHBand="0" w:noVBand="1"/>
      </w:tblPr>
      <w:tblGrid>
        <w:gridCol w:w="2247"/>
        <w:gridCol w:w="2992"/>
        <w:gridCol w:w="1097"/>
        <w:gridCol w:w="1336"/>
        <w:gridCol w:w="1734"/>
      </w:tblGrid>
      <w:tr w:rsidR="00612D2A" w:rsidRPr="001F243A" w14:paraId="15BDFFD6" w14:textId="77777777" w:rsidTr="00EA3DD4">
        <w:trPr>
          <w:jc w:val="center"/>
        </w:trPr>
        <w:tc>
          <w:tcPr>
            <w:tcW w:w="1199" w:type="pct"/>
            <w:tcBorders>
              <w:top w:val="single" w:sz="4" w:space="0" w:color="auto"/>
              <w:bottom w:val="single" w:sz="4" w:space="0" w:color="auto"/>
            </w:tcBorders>
          </w:tcPr>
          <w:p w14:paraId="63ADDE19" w14:textId="77777777" w:rsidR="00612D2A" w:rsidRPr="001F243A" w:rsidRDefault="00612D2A" w:rsidP="00EA3DD4">
            <w:pPr>
              <w:spacing w:line="360" w:lineRule="auto"/>
              <w:rPr>
                <w:rFonts w:cs="Arial"/>
              </w:rPr>
            </w:pPr>
            <w:r w:rsidRPr="001F243A">
              <w:rPr>
                <w:rFonts w:cs="Arial"/>
              </w:rPr>
              <w:t>EAA</w:t>
            </w:r>
          </w:p>
        </w:tc>
        <w:tc>
          <w:tcPr>
            <w:tcW w:w="1595" w:type="pct"/>
            <w:tcBorders>
              <w:top w:val="single" w:sz="4" w:space="0" w:color="auto"/>
              <w:bottom w:val="single" w:sz="4" w:space="0" w:color="auto"/>
            </w:tcBorders>
          </w:tcPr>
          <w:p w14:paraId="202E521B" w14:textId="77777777" w:rsidR="00612D2A" w:rsidRPr="001F243A" w:rsidRDefault="00612D2A" w:rsidP="00EA3DD4">
            <w:pPr>
              <w:spacing w:line="360" w:lineRule="auto"/>
              <w:rPr>
                <w:rFonts w:cs="Arial"/>
              </w:rPr>
            </w:pPr>
            <w:r w:rsidRPr="001F243A">
              <w:rPr>
                <w:rFonts w:cs="Arial"/>
              </w:rPr>
              <w:t>UPC</w:t>
            </w:r>
          </w:p>
        </w:tc>
        <w:tc>
          <w:tcPr>
            <w:tcW w:w="565" w:type="pct"/>
            <w:tcBorders>
              <w:top w:val="single" w:sz="4" w:space="0" w:color="auto"/>
              <w:bottom w:val="single" w:sz="4" w:space="0" w:color="auto"/>
            </w:tcBorders>
          </w:tcPr>
          <w:p w14:paraId="2C10944D" w14:textId="77777777" w:rsidR="00612D2A" w:rsidRPr="001F243A" w:rsidRDefault="00612D2A" w:rsidP="00EA3DD4">
            <w:pPr>
              <w:spacing w:line="360" w:lineRule="auto"/>
              <w:rPr>
                <w:rFonts w:cs="Arial"/>
              </w:rPr>
            </w:pPr>
            <w:r w:rsidRPr="001F243A">
              <w:rPr>
                <w:rFonts w:cs="Arial"/>
              </w:rPr>
              <w:t>Variedad</w:t>
            </w:r>
          </w:p>
        </w:tc>
        <w:tc>
          <w:tcPr>
            <w:tcW w:w="715" w:type="pct"/>
            <w:tcBorders>
              <w:top w:val="single" w:sz="4" w:space="0" w:color="auto"/>
              <w:bottom w:val="single" w:sz="4" w:space="0" w:color="auto"/>
            </w:tcBorders>
          </w:tcPr>
          <w:p w14:paraId="1316142F" w14:textId="77777777" w:rsidR="00612D2A" w:rsidRPr="001F243A" w:rsidRDefault="00612D2A" w:rsidP="00EA3DD4">
            <w:pPr>
              <w:spacing w:line="360" w:lineRule="auto"/>
              <w:rPr>
                <w:rFonts w:cs="Arial"/>
              </w:rPr>
            </w:pPr>
            <w:r w:rsidRPr="001F243A">
              <w:rPr>
                <w:rFonts w:cs="Arial"/>
              </w:rPr>
              <w:t>C</w:t>
            </w:r>
            <w:r w:rsidR="00B71B97" w:rsidRPr="001F243A">
              <w:rPr>
                <w:rFonts w:cs="Arial"/>
              </w:rPr>
              <w:t>epa</w:t>
            </w:r>
          </w:p>
        </w:tc>
        <w:tc>
          <w:tcPr>
            <w:tcW w:w="925" w:type="pct"/>
            <w:tcBorders>
              <w:top w:val="single" w:sz="4" w:space="0" w:color="auto"/>
              <w:bottom w:val="single" w:sz="4" w:space="0" w:color="auto"/>
            </w:tcBorders>
          </w:tcPr>
          <w:p w14:paraId="51110A1E" w14:textId="77777777" w:rsidR="00612D2A" w:rsidRPr="001F243A" w:rsidRDefault="00612D2A" w:rsidP="00EA3DD4">
            <w:pPr>
              <w:spacing w:line="360" w:lineRule="auto"/>
              <w:rPr>
                <w:rFonts w:cs="Arial"/>
              </w:rPr>
            </w:pPr>
            <w:r w:rsidRPr="001F243A">
              <w:rPr>
                <w:rFonts w:cs="Arial"/>
              </w:rPr>
              <w:t>Cosecha</w:t>
            </w:r>
            <w:r w:rsidR="00E920B4" w:rsidRPr="001F243A">
              <w:rPr>
                <w:rFonts w:cs="Arial"/>
              </w:rPr>
              <w:t>/Edad</w:t>
            </w:r>
          </w:p>
        </w:tc>
      </w:tr>
      <w:tr w:rsidR="00612D2A" w:rsidRPr="001F243A" w14:paraId="38CE1F35" w14:textId="77777777" w:rsidTr="00EA3DD4">
        <w:trPr>
          <w:jc w:val="center"/>
        </w:trPr>
        <w:tc>
          <w:tcPr>
            <w:tcW w:w="1199" w:type="pct"/>
            <w:tcBorders>
              <w:top w:val="single" w:sz="4" w:space="0" w:color="auto"/>
            </w:tcBorders>
            <w:vAlign w:val="center"/>
          </w:tcPr>
          <w:p w14:paraId="350C6D8A" w14:textId="77777777" w:rsidR="00612D2A" w:rsidRPr="001F243A" w:rsidRDefault="00612D2A" w:rsidP="00EA3DD4">
            <w:pPr>
              <w:spacing w:line="360" w:lineRule="auto"/>
              <w:jc w:val="left"/>
              <w:rPr>
                <w:rFonts w:cs="Arial"/>
              </w:rPr>
            </w:pPr>
            <w:r w:rsidRPr="001F243A">
              <w:rPr>
                <w:rFonts w:cs="Arial"/>
              </w:rPr>
              <w:t>Héctor Molina Riaño</w:t>
            </w:r>
          </w:p>
        </w:tc>
        <w:tc>
          <w:tcPr>
            <w:tcW w:w="1595" w:type="pct"/>
            <w:tcBorders>
              <w:top w:val="single" w:sz="4" w:space="0" w:color="auto"/>
            </w:tcBorders>
          </w:tcPr>
          <w:p w14:paraId="38D314D6" w14:textId="77777777" w:rsidR="00612D2A" w:rsidRPr="001F243A" w:rsidRDefault="00612D2A" w:rsidP="00EA3DD4">
            <w:pPr>
              <w:spacing w:line="360" w:lineRule="auto"/>
              <w:rPr>
                <w:rFonts w:cs="Arial"/>
              </w:rPr>
            </w:pPr>
            <w:r w:rsidRPr="001F243A">
              <w:rPr>
                <w:rFonts w:cs="Arial"/>
              </w:rPr>
              <w:t>UBPC Julio Rodríguez</w:t>
            </w:r>
          </w:p>
        </w:tc>
        <w:tc>
          <w:tcPr>
            <w:tcW w:w="565" w:type="pct"/>
            <w:tcBorders>
              <w:top w:val="single" w:sz="4" w:space="0" w:color="auto"/>
            </w:tcBorders>
          </w:tcPr>
          <w:p w14:paraId="14D31715" w14:textId="77777777" w:rsidR="00612D2A" w:rsidRPr="001F243A" w:rsidRDefault="00612D2A" w:rsidP="00EA3DD4">
            <w:pPr>
              <w:spacing w:line="360" w:lineRule="auto"/>
              <w:rPr>
                <w:rFonts w:cs="Arial"/>
              </w:rPr>
            </w:pPr>
            <w:r w:rsidRPr="001F243A">
              <w:rPr>
                <w:rFonts w:cs="Arial"/>
              </w:rPr>
              <w:t>C90-4</w:t>
            </w:r>
            <w:r w:rsidR="00B71B97" w:rsidRPr="001F243A">
              <w:rPr>
                <w:rFonts w:cs="Arial"/>
              </w:rPr>
              <w:t>6</w:t>
            </w:r>
            <w:r w:rsidRPr="001F243A">
              <w:rPr>
                <w:rFonts w:cs="Arial"/>
              </w:rPr>
              <w:t>9</w:t>
            </w:r>
          </w:p>
        </w:tc>
        <w:tc>
          <w:tcPr>
            <w:tcW w:w="715" w:type="pct"/>
            <w:tcBorders>
              <w:top w:val="single" w:sz="4" w:space="0" w:color="auto"/>
            </w:tcBorders>
          </w:tcPr>
          <w:p w14:paraId="01294318" w14:textId="77777777" w:rsidR="00612D2A" w:rsidRPr="001F243A" w:rsidRDefault="00E920B4" w:rsidP="00EA3DD4">
            <w:pPr>
              <w:spacing w:line="360" w:lineRule="auto"/>
              <w:rPr>
                <w:rFonts w:cs="Arial"/>
              </w:rPr>
            </w:pPr>
            <w:r w:rsidRPr="001F243A">
              <w:rPr>
                <w:rFonts w:cs="Arial"/>
              </w:rPr>
              <w:t>2do</w:t>
            </w:r>
            <w:r w:rsidR="00612D2A" w:rsidRPr="001F243A">
              <w:rPr>
                <w:rFonts w:cs="Arial"/>
              </w:rPr>
              <w:t xml:space="preserve"> retoño</w:t>
            </w:r>
          </w:p>
        </w:tc>
        <w:tc>
          <w:tcPr>
            <w:tcW w:w="925" w:type="pct"/>
            <w:tcBorders>
              <w:top w:val="single" w:sz="4" w:space="0" w:color="auto"/>
            </w:tcBorders>
          </w:tcPr>
          <w:p w14:paraId="26FFA79E" w14:textId="77777777" w:rsidR="00612D2A" w:rsidRPr="001F243A" w:rsidRDefault="00612D2A" w:rsidP="00EA3DD4">
            <w:pPr>
              <w:spacing w:line="360" w:lineRule="auto"/>
              <w:rPr>
                <w:rFonts w:cs="Arial"/>
              </w:rPr>
            </w:pPr>
            <w:r w:rsidRPr="001F243A">
              <w:rPr>
                <w:rFonts w:cs="Arial"/>
              </w:rPr>
              <w:t>Marzo</w:t>
            </w:r>
            <w:r w:rsidR="00E920B4" w:rsidRPr="001F243A">
              <w:rPr>
                <w:rFonts w:cs="Arial"/>
              </w:rPr>
              <w:t>/</w:t>
            </w:r>
            <w:r w:rsidR="00152822" w:rsidRPr="001F243A">
              <w:rPr>
                <w:rFonts w:cs="Arial"/>
              </w:rPr>
              <w:t>12m</w:t>
            </w:r>
          </w:p>
        </w:tc>
      </w:tr>
      <w:tr w:rsidR="00612D2A" w:rsidRPr="001F243A" w14:paraId="2C28F551" w14:textId="77777777" w:rsidTr="00EA3DD4">
        <w:trPr>
          <w:jc w:val="center"/>
        </w:trPr>
        <w:tc>
          <w:tcPr>
            <w:tcW w:w="1199" w:type="pct"/>
            <w:vAlign w:val="center"/>
          </w:tcPr>
          <w:p w14:paraId="56900C2E" w14:textId="77777777" w:rsidR="00612D2A" w:rsidRPr="001F243A" w:rsidRDefault="00612D2A" w:rsidP="00EA3DD4">
            <w:pPr>
              <w:spacing w:line="360" w:lineRule="auto"/>
              <w:jc w:val="left"/>
              <w:rPr>
                <w:rFonts w:cs="Arial"/>
              </w:rPr>
            </w:pPr>
            <w:r w:rsidRPr="001F243A">
              <w:rPr>
                <w:rFonts w:cs="Arial"/>
              </w:rPr>
              <w:t>Arquímedes Colina</w:t>
            </w:r>
          </w:p>
        </w:tc>
        <w:tc>
          <w:tcPr>
            <w:tcW w:w="1595" w:type="pct"/>
          </w:tcPr>
          <w:p w14:paraId="6F3033A6" w14:textId="77777777" w:rsidR="00612D2A" w:rsidRPr="001F243A" w:rsidRDefault="00612D2A" w:rsidP="00EA3DD4">
            <w:pPr>
              <w:spacing w:line="360" w:lineRule="auto"/>
              <w:rPr>
                <w:rFonts w:cs="Arial"/>
              </w:rPr>
            </w:pPr>
            <w:r w:rsidRPr="001F243A">
              <w:rPr>
                <w:rFonts w:cs="Arial"/>
              </w:rPr>
              <w:t>UBPC Francisco V</w:t>
            </w:r>
            <w:r w:rsidR="001C617B" w:rsidRPr="001F243A">
              <w:rPr>
                <w:rFonts w:cs="Arial"/>
              </w:rPr>
              <w:t xml:space="preserve">. </w:t>
            </w:r>
            <w:r w:rsidRPr="001F243A">
              <w:rPr>
                <w:rFonts w:cs="Arial"/>
              </w:rPr>
              <w:t>Aguilera</w:t>
            </w:r>
          </w:p>
        </w:tc>
        <w:tc>
          <w:tcPr>
            <w:tcW w:w="565" w:type="pct"/>
          </w:tcPr>
          <w:p w14:paraId="273A5992" w14:textId="77777777" w:rsidR="00612D2A" w:rsidRPr="001F243A" w:rsidRDefault="00612D2A" w:rsidP="00EA3DD4">
            <w:pPr>
              <w:spacing w:line="360" w:lineRule="auto"/>
              <w:rPr>
                <w:rFonts w:cs="Arial"/>
              </w:rPr>
            </w:pPr>
            <w:r w:rsidRPr="001F243A">
              <w:rPr>
                <w:rFonts w:cs="Arial"/>
              </w:rPr>
              <w:t>C97-445</w:t>
            </w:r>
          </w:p>
        </w:tc>
        <w:tc>
          <w:tcPr>
            <w:tcW w:w="715" w:type="pct"/>
          </w:tcPr>
          <w:p w14:paraId="048B1008" w14:textId="77777777" w:rsidR="00612D2A" w:rsidRPr="001F243A" w:rsidRDefault="00612D2A" w:rsidP="00EA3DD4">
            <w:pPr>
              <w:spacing w:line="360" w:lineRule="auto"/>
              <w:rPr>
                <w:rFonts w:cs="Arial"/>
              </w:rPr>
            </w:pPr>
            <w:r w:rsidRPr="001F243A">
              <w:rPr>
                <w:rFonts w:cs="Arial"/>
              </w:rPr>
              <w:t>Soca</w:t>
            </w:r>
          </w:p>
        </w:tc>
        <w:tc>
          <w:tcPr>
            <w:tcW w:w="925" w:type="pct"/>
          </w:tcPr>
          <w:p w14:paraId="65F2BC26" w14:textId="77777777" w:rsidR="00612D2A" w:rsidRPr="001F243A" w:rsidRDefault="00612D2A" w:rsidP="00EA3DD4">
            <w:pPr>
              <w:spacing w:line="360" w:lineRule="auto"/>
              <w:rPr>
                <w:rFonts w:cs="Arial"/>
              </w:rPr>
            </w:pPr>
            <w:r w:rsidRPr="001F243A">
              <w:rPr>
                <w:rFonts w:cs="Arial"/>
              </w:rPr>
              <w:t>Febrero</w:t>
            </w:r>
            <w:r w:rsidR="00E920B4" w:rsidRPr="001F243A">
              <w:rPr>
                <w:rFonts w:cs="Arial"/>
              </w:rPr>
              <w:t>/</w:t>
            </w:r>
            <w:r w:rsidR="00152822" w:rsidRPr="001F243A">
              <w:rPr>
                <w:rFonts w:cs="Arial"/>
              </w:rPr>
              <w:t>13m</w:t>
            </w:r>
          </w:p>
        </w:tc>
      </w:tr>
      <w:tr w:rsidR="00612D2A" w:rsidRPr="001F243A" w14:paraId="13D86487" w14:textId="77777777" w:rsidTr="00EA3DD4">
        <w:trPr>
          <w:jc w:val="center"/>
        </w:trPr>
        <w:tc>
          <w:tcPr>
            <w:tcW w:w="1199" w:type="pct"/>
            <w:vAlign w:val="center"/>
          </w:tcPr>
          <w:p w14:paraId="3A57F367" w14:textId="77777777" w:rsidR="00612D2A" w:rsidRPr="001F243A" w:rsidRDefault="00612D2A" w:rsidP="00EA3DD4">
            <w:pPr>
              <w:spacing w:line="360" w:lineRule="auto"/>
              <w:jc w:val="left"/>
              <w:rPr>
                <w:rFonts w:cs="Arial"/>
              </w:rPr>
            </w:pPr>
            <w:r w:rsidRPr="001F243A">
              <w:rPr>
                <w:rFonts w:cs="Arial"/>
              </w:rPr>
              <w:t>Grito de Yara</w:t>
            </w:r>
          </w:p>
        </w:tc>
        <w:tc>
          <w:tcPr>
            <w:tcW w:w="1595" w:type="pct"/>
          </w:tcPr>
          <w:p w14:paraId="5B217B20" w14:textId="77777777" w:rsidR="00612D2A" w:rsidRPr="001F243A" w:rsidRDefault="00612D2A" w:rsidP="00EA3DD4">
            <w:pPr>
              <w:spacing w:line="360" w:lineRule="auto"/>
              <w:rPr>
                <w:rFonts w:cs="Arial"/>
              </w:rPr>
            </w:pPr>
            <w:r w:rsidRPr="001F243A">
              <w:rPr>
                <w:rFonts w:cs="Arial"/>
              </w:rPr>
              <w:t>UBPC La Gloria</w:t>
            </w:r>
          </w:p>
        </w:tc>
        <w:tc>
          <w:tcPr>
            <w:tcW w:w="565" w:type="pct"/>
          </w:tcPr>
          <w:p w14:paraId="2E7D6A1F" w14:textId="77777777" w:rsidR="00612D2A" w:rsidRPr="001F243A" w:rsidRDefault="00612D2A" w:rsidP="00EA3DD4">
            <w:pPr>
              <w:spacing w:line="360" w:lineRule="auto"/>
              <w:rPr>
                <w:rFonts w:cs="Arial"/>
              </w:rPr>
            </w:pPr>
            <w:r w:rsidRPr="001F243A">
              <w:rPr>
                <w:rFonts w:cs="Arial"/>
              </w:rPr>
              <w:t>C86-12</w:t>
            </w:r>
          </w:p>
        </w:tc>
        <w:tc>
          <w:tcPr>
            <w:tcW w:w="715" w:type="pct"/>
          </w:tcPr>
          <w:p w14:paraId="1C5CE588" w14:textId="77777777" w:rsidR="00612D2A" w:rsidRPr="001F243A" w:rsidRDefault="00612D2A" w:rsidP="00EA3DD4">
            <w:pPr>
              <w:spacing w:line="360" w:lineRule="auto"/>
              <w:rPr>
                <w:rFonts w:cs="Arial"/>
              </w:rPr>
            </w:pPr>
            <w:r w:rsidRPr="001F243A">
              <w:rPr>
                <w:rFonts w:cs="Arial"/>
              </w:rPr>
              <w:t>Soca</w:t>
            </w:r>
          </w:p>
        </w:tc>
        <w:tc>
          <w:tcPr>
            <w:tcW w:w="925" w:type="pct"/>
          </w:tcPr>
          <w:p w14:paraId="32DE43B6" w14:textId="77777777" w:rsidR="00612D2A" w:rsidRPr="001F243A" w:rsidRDefault="00612D2A" w:rsidP="00EA3DD4">
            <w:pPr>
              <w:spacing w:line="360" w:lineRule="auto"/>
              <w:rPr>
                <w:rFonts w:cs="Arial"/>
              </w:rPr>
            </w:pPr>
            <w:r w:rsidRPr="001F243A">
              <w:rPr>
                <w:rFonts w:cs="Arial"/>
              </w:rPr>
              <w:t>Febrero</w:t>
            </w:r>
            <w:r w:rsidR="00E920B4" w:rsidRPr="001F243A">
              <w:rPr>
                <w:rFonts w:cs="Arial"/>
              </w:rPr>
              <w:t>/</w:t>
            </w:r>
            <w:r w:rsidR="00152822" w:rsidRPr="001F243A">
              <w:rPr>
                <w:rFonts w:cs="Arial"/>
              </w:rPr>
              <w:t>12m</w:t>
            </w:r>
          </w:p>
        </w:tc>
      </w:tr>
      <w:tr w:rsidR="00612D2A" w:rsidRPr="001F243A" w14:paraId="43426061" w14:textId="77777777" w:rsidTr="00EA3DD4">
        <w:trPr>
          <w:jc w:val="center"/>
        </w:trPr>
        <w:tc>
          <w:tcPr>
            <w:tcW w:w="1199" w:type="pct"/>
            <w:tcBorders>
              <w:bottom w:val="single" w:sz="4" w:space="0" w:color="auto"/>
            </w:tcBorders>
            <w:vAlign w:val="center"/>
          </w:tcPr>
          <w:p w14:paraId="6F95467D" w14:textId="77777777" w:rsidR="00612D2A" w:rsidRPr="001F243A" w:rsidRDefault="00612D2A" w:rsidP="00EA3DD4">
            <w:pPr>
              <w:spacing w:line="360" w:lineRule="auto"/>
              <w:jc w:val="left"/>
              <w:rPr>
                <w:rFonts w:cs="Arial"/>
              </w:rPr>
            </w:pPr>
            <w:r w:rsidRPr="001F243A">
              <w:rPr>
                <w:rFonts w:cs="Arial"/>
              </w:rPr>
              <w:t>5 de Septiembre</w:t>
            </w:r>
          </w:p>
        </w:tc>
        <w:tc>
          <w:tcPr>
            <w:tcW w:w="1595" w:type="pct"/>
            <w:tcBorders>
              <w:bottom w:val="single" w:sz="4" w:space="0" w:color="auto"/>
            </w:tcBorders>
          </w:tcPr>
          <w:p w14:paraId="4CBE1322" w14:textId="77777777" w:rsidR="00612D2A" w:rsidRPr="001F243A" w:rsidRDefault="00612D2A" w:rsidP="00EA3DD4">
            <w:pPr>
              <w:spacing w:line="360" w:lineRule="auto"/>
              <w:rPr>
                <w:rFonts w:cs="Arial"/>
              </w:rPr>
            </w:pPr>
            <w:r w:rsidRPr="001F243A">
              <w:rPr>
                <w:rFonts w:cs="Arial"/>
              </w:rPr>
              <w:t>UBPC Margaritas</w:t>
            </w:r>
          </w:p>
        </w:tc>
        <w:tc>
          <w:tcPr>
            <w:tcW w:w="565" w:type="pct"/>
            <w:tcBorders>
              <w:bottom w:val="single" w:sz="4" w:space="0" w:color="auto"/>
            </w:tcBorders>
          </w:tcPr>
          <w:p w14:paraId="32F0E495" w14:textId="77777777" w:rsidR="00612D2A" w:rsidRPr="001F243A" w:rsidRDefault="00612D2A" w:rsidP="00EA3DD4">
            <w:pPr>
              <w:spacing w:line="360" w:lineRule="auto"/>
              <w:rPr>
                <w:rFonts w:cs="Arial"/>
              </w:rPr>
            </w:pPr>
            <w:r w:rsidRPr="001F243A">
              <w:rPr>
                <w:rFonts w:cs="Arial"/>
              </w:rPr>
              <w:t>C86-12</w:t>
            </w:r>
          </w:p>
        </w:tc>
        <w:tc>
          <w:tcPr>
            <w:tcW w:w="715" w:type="pct"/>
            <w:tcBorders>
              <w:bottom w:val="single" w:sz="4" w:space="0" w:color="auto"/>
            </w:tcBorders>
          </w:tcPr>
          <w:p w14:paraId="5E7DEAD0" w14:textId="77777777" w:rsidR="00612D2A" w:rsidRPr="001F243A" w:rsidRDefault="00E920B4" w:rsidP="00EA3DD4">
            <w:pPr>
              <w:spacing w:line="360" w:lineRule="auto"/>
              <w:rPr>
                <w:rFonts w:cs="Arial"/>
              </w:rPr>
            </w:pPr>
            <w:r w:rsidRPr="001F243A">
              <w:rPr>
                <w:rFonts w:cs="Arial"/>
              </w:rPr>
              <w:t>2do</w:t>
            </w:r>
            <w:r w:rsidR="00612D2A" w:rsidRPr="001F243A">
              <w:rPr>
                <w:rFonts w:cs="Arial"/>
              </w:rPr>
              <w:t xml:space="preserve"> retoño</w:t>
            </w:r>
          </w:p>
        </w:tc>
        <w:tc>
          <w:tcPr>
            <w:tcW w:w="925" w:type="pct"/>
            <w:tcBorders>
              <w:bottom w:val="single" w:sz="4" w:space="0" w:color="auto"/>
            </w:tcBorders>
          </w:tcPr>
          <w:p w14:paraId="1FA620BB" w14:textId="77777777" w:rsidR="00612D2A" w:rsidRPr="001F243A" w:rsidRDefault="00612D2A" w:rsidP="00EA3DD4">
            <w:pPr>
              <w:spacing w:line="360" w:lineRule="auto"/>
              <w:rPr>
                <w:rFonts w:cs="Arial"/>
              </w:rPr>
            </w:pPr>
            <w:r w:rsidRPr="001F243A">
              <w:rPr>
                <w:rFonts w:cs="Arial"/>
              </w:rPr>
              <w:t>Febrero</w:t>
            </w:r>
            <w:r w:rsidR="00E920B4" w:rsidRPr="001F243A">
              <w:rPr>
                <w:rFonts w:cs="Arial"/>
              </w:rPr>
              <w:t>/</w:t>
            </w:r>
            <w:r w:rsidR="00152822" w:rsidRPr="001F243A">
              <w:rPr>
                <w:rFonts w:cs="Arial"/>
              </w:rPr>
              <w:t>12m</w:t>
            </w:r>
          </w:p>
        </w:tc>
      </w:tr>
      <w:tr w:rsidR="00612D2A" w:rsidRPr="001F243A" w14:paraId="72DABD25" w14:textId="77777777" w:rsidTr="00EA3DD4">
        <w:trPr>
          <w:jc w:val="center"/>
        </w:trPr>
        <w:tc>
          <w:tcPr>
            <w:tcW w:w="5000" w:type="pct"/>
            <w:gridSpan w:val="5"/>
            <w:tcBorders>
              <w:top w:val="single" w:sz="4" w:space="0" w:color="auto"/>
              <w:bottom w:val="single" w:sz="4" w:space="0" w:color="auto"/>
            </w:tcBorders>
          </w:tcPr>
          <w:p w14:paraId="647836CA" w14:textId="3763E897" w:rsidR="00716721" w:rsidRPr="001F243A" w:rsidRDefault="00612D2A" w:rsidP="00716721">
            <w:pPr>
              <w:spacing w:line="360" w:lineRule="auto"/>
              <w:rPr>
                <w:rFonts w:cs="Arial"/>
              </w:rPr>
            </w:pPr>
            <w:r w:rsidRPr="00716721">
              <w:rPr>
                <w:rFonts w:cs="Arial"/>
                <w:sz w:val="16"/>
                <w:szCs w:val="16"/>
              </w:rPr>
              <w:t>EAA= Empresa Agroindustrial Azucarera</w:t>
            </w:r>
            <w:r w:rsidR="00143C67" w:rsidRPr="00716721">
              <w:rPr>
                <w:rFonts w:cs="Arial"/>
                <w:sz w:val="16"/>
                <w:szCs w:val="16"/>
              </w:rPr>
              <w:t xml:space="preserve"> </w:t>
            </w:r>
            <w:r w:rsidRPr="00716721">
              <w:rPr>
                <w:rFonts w:cs="Arial"/>
                <w:sz w:val="16"/>
                <w:szCs w:val="16"/>
              </w:rPr>
              <w:t xml:space="preserve"> UPC= Unidad Productora de Caña</w:t>
            </w:r>
            <w:r w:rsidR="00716721" w:rsidRPr="00716721">
              <w:rPr>
                <w:rFonts w:cs="Arial"/>
                <w:sz w:val="16"/>
                <w:szCs w:val="16"/>
              </w:rPr>
              <w:t xml:space="preserve"> UBPC Unidad Básica de producción cooperativa</w:t>
            </w:r>
          </w:p>
        </w:tc>
      </w:tr>
    </w:tbl>
    <w:p w14:paraId="4C972582" w14:textId="77777777" w:rsidR="005840B6" w:rsidRPr="001F243A" w:rsidRDefault="002E10B9" w:rsidP="00635273">
      <w:pPr>
        <w:spacing w:line="360" w:lineRule="auto"/>
        <w:rPr>
          <w:rFonts w:cs="Arial"/>
        </w:rPr>
      </w:pPr>
      <w:r w:rsidRPr="001F243A">
        <w:rPr>
          <w:rFonts w:cs="Arial"/>
        </w:rPr>
        <w:t>Se evaluaron cuatro tratamientos consistentes en un testigo y tres con diferentes dosis y momentos de aplicación de Lebame (Tabla 2), el cual se aplicó con máquina asperjadora</w:t>
      </w:r>
      <w:r w:rsidR="00B75CBB" w:rsidRPr="001F243A">
        <w:rPr>
          <w:rFonts w:cs="Arial"/>
        </w:rPr>
        <w:t>,</w:t>
      </w:r>
      <w:r w:rsidRPr="001F243A">
        <w:rPr>
          <w:rFonts w:cs="Arial"/>
        </w:rPr>
        <w:t xml:space="preserve"> boquillas de</w:t>
      </w:r>
      <w:r w:rsidR="00B75CBB" w:rsidRPr="001F243A">
        <w:rPr>
          <w:rFonts w:cs="Arial"/>
        </w:rPr>
        <w:t xml:space="preserve"> cono hueco, a presión de 1-1,5 bar, y con una solución final de 200 L/ha</w:t>
      </w:r>
      <w:r w:rsidRPr="001F243A">
        <w:rPr>
          <w:rFonts w:cs="Arial"/>
        </w:rPr>
        <w:t>.</w:t>
      </w:r>
    </w:p>
    <w:p w14:paraId="5D86C9CF" w14:textId="4F37A03F" w:rsidR="005840B6" w:rsidRPr="001F243A" w:rsidRDefault="00716721" w:rsidP="00635273">
      <w:pPr>
        <w:spacing w:line="360" w:lineRule="auto"/>
        <w:rPr>
          <w:rFonts w:cs="Arial"/>
        </w:rPr>
      </w:pPr>
      <w:r>
        <w:rPr>
          <w:rFonts w:cs="Arial"/>
        </w:rPr>
        <w:lastRenderedPageBreak/>
        <w:t xml:space="preserve">       </w:t>
      </w:r>
      <w:r w:rsidR="00026890">
        <w:rPr>
          <w:rFonts w:cs="Arial"/>
        </w:rPr>
        <w:t xml:space="preserve">               </w:t>
      </w:r>
      <w:r>
        <w:rPr>
          <w:rFonts w:cs="Arial"/>
        </w:rPr>
        <w:t xml:space="preserve"> </w:t>
      </w:r>
      <w:r w:rsidR="00AA6667" w:rsidRPr="001F243A">
        <w:rPr>
          <w:rFonts w:cs="Arial"/>
        </w:rPr>
        <w:t xml:space="preserve">Tabla 2. </w:t>
      </w:r>
      <w:r w:rsidR="00893600" w:rsidRPr="001F243A">
        <w:rPr>
          <w:rFonts w:cs="Arial"/>
        </w:rPr>
        <w:t xml:space="preserve">Momentos y dosis de aplicación de </w:t>
      </w:r>
      <w:proofErr w:type="spellStart"/>
      <w:r w:rsidR="00893600" w:rsidRPr="001F243A">
        <w:rPr>
          <w:rFonts w:cs="Arial"/>
        </w:rPr>
        <w:t>Lebame</w:t>
      </w:r>
      <w:proofErr w:type="spellEnd"/>
      <w:r w:rsidR="00893600" w:rsidRPr="001F243A">
        <w:rPr>
          <w:rFonts w:cs="Arial"/>
        </w:rPr>
        <w:t>.</w:t>
      </w:r>
    </w:p>
    <w:tbl>
      <w:tblPr>
        <w:tblW w:w="7041" w:type="dxa"/>
        <w:jc w:val="center"/>
        <w:tblLook w:val="04A0" w:firstRow="1" w:lastRow="0" w:firstColumn="1" w:lastColumn="0" w:noHBand="0" w:noVBand="1"/>
      </w:tblPr>
      <w:tblGrid>
        <w:gridCol w:w="1710"/>
        <w:gridCol w:w="1786"/>
        <w:gridCol w:w="1701"/>
        <w:gridCol w:w="1844"/>
      </w:tblGrid>
      <w:tr w:rsidR="007C124E" w:rsidRPr="001F243A" w14:paraId="25770C13" w14:textId="77777777" w:rsidTr="00EA3DD4">
        <w:trPr>
          <w:trHeight w:val="228"/>
          <w:jc w:val="center"/>
        </w:trPr>
        <w:tc>
          <w:tcPr>
            <w:tcW w:w="1710" w:type="dxa"/>
            <w:vMerge w:val="restart"/>
            <w:tcBorders>
              <w:top w:val="single" w:sz="4" w:space="0" w:color="auto"/>
            </w:tcBorders>
            <w:noWrap/>
            <w:vAlign w:val="center"/>
            <w:hideMark/>
          </w:tcPr>
          <w:p w14:paraId="16F90562" w14:textId="77777777" w:rsidR="007C124E" w:rsidRPr="001F243A" w:rsidRDefault="007C124E" w:rsidP="00EA3DD4">
            <w:pPr>
              <w:spacing w:line="360" w:lineRule="auto"/>
              <w:jc w:val="left"/>
              <w:rPr>
                <w:rFonts w:eastAsia="Aptos" w:cs="Arial"/>
                <w:kern w:val="2"/>
                <w:lang w:val="es-ES_tradnl"/>
              </w:rPr>
            </w:pPr>
            <w:r w:rsidRPr="001F243A">
              <w:rPr>
                <w:rFonts w:eastAsia="Aptos" w:cs="Arial"/>
                <w:bCs/>
                <w:kern w:val="2"/>
                <w:lang w:val="es-ES_tradnl"/>
              </w:rPr>
              <w:t>Tratamientos</w:t>
            </w:r>
          </w:p>
        </w:tc>
        <w:tc>
          <w:tcPr>
            <w:tcW w:w="5331" w:type="dxa"/>
            <w:gridSpan w:val="3"/>
            <w:tcBorders>
              <w:top w:val="single" w:sz="4" w:space="0" w:color="auto"/>
            </w:tcBorders>
            <w:noWrap/>
            <w:vAlign w:val="center"/>
            <w:hideMark/>
          </w:tcPr>
          <w:p w14:paraId="6A504BC1" w14:textId="77777777" w:rsidR="007C124E" w:rsidRPr="001F243A" w:rsidRDefault="00C658D4" w:rsidP="00C658D4">
            <w:pPr>
              <w:spacing w:line="360" w:lineRule="auto"/>
              <w:jc w:val="center"/>
              <w:rPr>
                <w:rFonts w:eastAsia="Aptos" w:cs="Arial"/>
                <w:bCs/>
                <w:kern w:val="2"/>
                <w:lang w:val="es-ES_tradnl"/>
              </w:rPr>
            </w:pPr>
            <w:r w:rsidRPr="001F243A">
              <w:rPr>
                <w:rFonts w:eastAsia="Aptos" w:cs="Arial"/>
                <w:bCs/>
                <w:kern w:val="2"/>
                <w:lang w:val="es-ES_tradnl"/>
              </w:rPr>
              <w:t>Momento y dosis de aplicación (L ha</w:t>
            </w:r>
            <w:r w:rsidRPr="001F243A">
              <w:rPr>
                <w:rFonts w:eastAsia="Aptos" w:cs="Arial"/>
                <w:bCs/>
                <w:kern w:val="2"/>
                <w:vertAlign w:val="superscript"/>
                <w:lang w:val="es-ES_tradnl"/>
              </w:rPr>
              <w:t>-1</w:t>
            </w:r>
            <w:r w:rsidRPr="001F243A">
              <w:rPr>
                <w:rFonts w:eastAsia="Aptos" w:cs="Arial"/>
                <w:bCs/>
                <w:kern w:val="2"/>
                <w:lang w:val="es-ES_tradnl"/>
              </w:rPr>
              <w:t>)</w:t>
            </w:r>
          </w:p>
        </w:tc>
      </w:tr>
      <w:tr w:rsidR="007C124E" w:rsidRPr="001F243A" w14:paraId="23F99A79" w14:textId="77777777" w:rsidTr="00EA3DD4">
        <w:trPr>
          <w:trHeight w:val="362"/>
          <w:jc w:val="center"/>
        </w:trPr>
        <w:tc>
          <w:tcPr>
            <w:tcW w:w="1710" w:type="dxa"/>
            <w:vMerge/>
            <w:tcBorders>
              <w:bottom w:val="single" w:sz="4" w:space="0" w:color="auto"/>
            </w:tcBorders>
            <w:noWrap/>
            <w:vAlign w:val="center"/>
            <w:hideMark/>
          </w:tcPr>
          <w:p w14:paraId="6316EA06" w14:textId="77777777" w:rsidR="007C124E" w:rsidRPr="001F243A" w:rsidRDefault="007C124E" w:rsidP="00EA3DD4">
            <w:pPr>
              <w:spacing w:line="360" w:lineRule="auto"/>
              <w:jc w:val="left"/>
              <w:rPr>
                <w:rFonts w:eastAsia="Aptos" w:cs="Arial"/>
                <w:kern w:val="2"/>
                <w:lang w:val="es-ES_tradnl"/>
              </w:rPr>
            </w:pPr>
          </w:p>
        </w:tc>
        <w:tc>
          <w:tcPr>
            <w:tcW w:w="1786" w:type="dxa"/>
            <w:tcBorders>
              <w:bottom w:val="single" w:sz="4" w:space="0" w:color="auto"/>
            </w:tcBorders>
            <w:vAlign w:val="center"/>
            <w:hideMark/>
          </w:tcPr>
          <w:p w14:paraId="011CE012" w14:textId="77777777" w:rsidR="007C124E" w:rsidRPr="001F243A" w:rsidRDefault="00C84B55" w:rsidP="00EA3DD4">
            <w:pPr>
              <w:spacing w:line="360" w:lineRule="auto"/>
              <w:jc w:val="center"/>
              <w:rPr>
                <w:rFonts w:eastAsia="Aptos" w:cs="Arial"/>
                <w:bCs/>
                <w:kern w:val="2"/>
                <w:lang w:val="es-ES_tradnl"/>
              </w:rPr>
            </w:pPr>
            <w:r w:rsidRPr="001F243A">
              <w:rPr>
                <w:rFonts w:eastAsia="Aptos" w:cs="Arial"/>
                <w:bCs/>
                <w:kern w:val="2"/>
                <w:lang w:val="es-ES_tradnl"/>
              </w:rPr>
              <w:t>45</w:t>
            </w:r>
            <w:r w:rsidR="007C124E" w:rsidRPr="001F243A">
              <w:rPr>
                <w:rFonts w:eastAsia="Aptos" w:cs="Arial"/>
                <w:bCs/>
                <w:kern w:val="2"/>
                <w:lang w:val="es-ES_tradnl"/>
              </w:rPr>
              <w:t>-</w:t>
            </w:r>
            <w:r w:rsidRPr="001F243A">
              <w:rPr>
                <w:rFonts w:eastAsia="Aptos" w:cs="Arial"/>
                <w:bCs/>
                <w:kern w:val="2"/>
                <w:lang w:val="es-ES_tradnl"/>
              </w:rPr>
              <w:t>60</w:t>
            </w:r>
            <w:r w:rsidR="007C124E" w:rsidRPr="001F243A">
              <w:rPr>
                <w:rFonts w:eastAsia="Aptos" w:cs="Arial"/>
                <w:bCs/>
                <w:kern w:val="2"/>
                <w:lang w:val="es-ES_tradnl"/>
              </w:rPr>
              <w:t xml:space="preserve"> </w:t>
            </w:r>
            <w:proofErr w:type="spellStart"/>
            <w:r w:rsidR="007C124E" w:rsidRPr="001F243A">
              <w:rPr>
                <w:rFonts w:eastAsia="Aptos" w:cs="Arial"/>
                <w:bCs/>
                <w:kern w:val="2"/>
                <w:lang w:val="es-ES_tradnl"/>
              </w:rPr>
              <w:t>d</w:t>
            </w:r>
            <w:r w:rsidRPr="001F243A">
              <w:rPr>
                <w:rFonts w:eastAsia="Aptos" w:cs="Arial"/>
                <w:bCs/>
                <w:kern w:val="2"/>
                <w:lang w:val="es-ES_tradnl"/>
              </w:rPr>
              <w:t>dc</w:t>
            </w:r>
            <w:proofErr w:type="spellEnd"/>
          </w:p>
        </w:tc>
        <w:tc>
          <w:tcPr>
            <w:tcW w:w="1701" w:type="dxa"/>
            <w:tcBorders>
              <w:bottom w:val="single" w:sz="4" w:space="0" w:color="auto"/>
            </w:tcBorders>
            <w:vAlign w:val="center"/>
            <w:hideMark/>
          </w:tcPr>
          <w:p w14:paraId="4BCCB7A1" w14:textId="77777777" w:rsidR="007C124E" w:rsidRPr="001F243A" w:rsidRDefault="00C84B55" w:rsidP="00EA3DD4">
            <w:pPr>
              <w:spacing w:line="360" w:lineRule="auto"/>
              <w:jc w:val="center"/>
              <w:rPr>
                <w:rFonts w:eastAsia="Aptos" w:cs="Arial"/>
                <w:bCs/>
                <w:kern w:val="2"/>
                <w:lang w:val="es-ES_tradnl"/>
              </w:rPr>
            </w:pPr>
            <w:r w:rsidRPr="001F243A">
              <w:rPr>
                <w:rFonts w:eastAsia="Aptos" w:cs="Arial"/>
                <w:bCs/>
                <w:kern w:val="2"/>
                <w:lang w:val="es-ES_tradnl"/>
              </w:rPr>
              <w:t>30</w:t>
            </w:r>
            <w:r w:rsidR="007C124E" w:rsidRPr="001F243A">
              <w:rPr>
                <w:rFonts w:eastAsia="Aptos" w:cs="Arial"/>
                <w:bCs/>
                <w:kern w:val="2"/>
                <w:lang w:val="es-ES_tradnl"/>
              </w:rPr>
              <w:t xml:space="preserve"> </w:t>
            </w:r>
            <w:proofErr w:type="spellStart"/>
            <w:r w:rsidR="007C124E" w:rsidRPr="001F243A">
              <w:rPr>
                <w:rFonts w:eastAsia="Aptos" w:cs="Arial"/>
                <w:bCs/>
                <w:kern w:val="2"/>
                <w:lang w:val="es-ES_tradnl"/>
              </w:rPr>
              <w:t>d</w:t>
            </w:r>
            <w:r w:rsidRPr="001F243A">
              <w:rPr>
                <w:rFonts w:eastAsia="Aptos" w:cs="Arial"/>
                <w:bCs/>
                <w:kern w:val="2"/>
                <w:lang w:val="es-ES_tradnl"/>
              </w:rPr>
              <w:t>da</w:t>
            </w:r>
            <w:proofErr w:type="spellEnd"/>
          </w:p>
        </w:tc>
        <w:tc>
          <w:tcPr>
            <w:tcW w:w="1844" w:type="dxa"/>
            <w:tcBorders>
              <w:bottom w:val="single" w:sz="4" w:space="0" w:color="auto"/>
            </w:tcBorders>
            <w:vAlign w:val="center"/>
            <w:hideMark/>
          </w:tcPr>
          <w:p w14:paraId="07AD71F6" w14:textId="77777777" w:rsidR="007C124E" w:rsidRPr="001F243A" w:rsidRDefault="00C84B55" w:rsidP="00EA3DD4">
            <w:pPr>
              <w:spacing w:line="360" w:lineRule="auto"/>
              <w:jc w:val="center"/>
              <w:rPr>
                <w:rFonts w:eastAsia="Aptos" w:cs="Arial"/>
                <w:bCs/>
                <w:kern w:val="2"/>
                <w:lang w:val="es-ES_tradnl"/>
              </w:rPr>
            </w:pPr>
            <w:r w:rsidRPr="001F243A">
              <w:rPr>
                <w:rFonts w:eastAsia="Aptos" w:cs="Arial"/>
                <w:bCs/>
                <w:kern w:val="2"/>
                <w:lang w:val="es-ES_tradnl"/>
              </w:rPr>
              <w:t>30</w:t>
            </w:r>
            <w:r w:rsidR="007C124E" w:rsidRPr="001F243A">
              <w:rPr>
                <w:rFonts w:eastAsia="Aptos" w:cs="Arial"/>
                <w:bCs/>
                <w:kern w:val="2"/>
                <w:lang w:val="es-ES_tradnl"/>
              </w:rPr>
              <w:t xml:space="preserve"> </w:t>
            </w:r>
            <w:proofErr w:type="spellStart"/>
            <w:r w:rsidR="007C124E" w:rsidRPr="001F243A">
              <w:rPr>
                <w:rFonts w:eastAsia="Aptos" w:cs="Arial"/>
                <w:bCs/>
                <w:kern w:val="2"/>
                <w:lang w:val="es-ES_tradnl"/>
              </w:rPr>
              <w:t>d</w:t>
            </w:r>
            <w:r w:rsidRPr="001F243A">
              <w:rPr>
                <w:rFonts w:eastAsia="Aptos" w:cs="Arial"/>
                <w:bCs/>
                <w:kern w:val="2"/>
                <w:lang w:val="es-ES_tradnl"/>
              </w:rPr>
              <w:t>da</w:t>
            </w:r>
            <w:proofErr w:type="spellEnd"/>
          </w:p>
        </w:tc>
      </w:tr>
      <w:tr w:rsidR="00C84B55" w:rsidRPr="001F243A" w14:paraId="6236D30D" w14:textId="77777777" w:rsidTr="00EA3DD4">
        <w:trPr>
          <w:trHeight w:val="300"/>
          <w:jc w:val="center"/>
        </w:trPr>
        <w:tc>
          <w:tcPr>
            <w:tcW w:w="1710" w:type="dxa"/>
            <w:tcBorders>
              <w:top w:val="single" w:sz="4" w:space="0" w:color="auto"/>
            </w:tcBorders>
            <w:noWrap/>
            <w:hideMark/>
          </w:tcPr>
          <w:p w14:paraId="39A7DEF6" w14:textId="77777777" w:rsidR="00C84B55" w:rsidRPr="001F243A" w:rsidRDefault="00C84B55" w:rsidP="00EA3DD4">
            <w:pPr>
              <w:spacing w:line="360" w:lineRule="auto"/>
              <w:jc w:val="left"/>
              <w:rPr>
                <w:rFonts w:cs="Arial"/>
                <w:kern w:val="2"/>
                <w:lang w:val="es-MX"/>
              </w:rPr>
            </w:pPr>
            <w:r w:rsidRPr="001F243A">
              <w:rPr>
                <w:rFonts w:cs="Arial"/>
                <w:kern w:val="2"/>
                <w:lang w:val="es-MX"/>
              </w:rPr>
              <w:t>TI</w:t>
            </w:r>
          </w:p>
        </w:tc>
        <w:tc>
          <w:tcPr>
            <w:tcW w:w="1786" w:type="dxa"/>
            <w:tcBorders>
              <w:top w:val="single" w:sz="4" w:space="0" w:color="auto"/>
            </w:tcBorders>
            <w:noWrap/>
            <w:vAlign w:val="center"/>
          </w:tcPr>
          <w:p w14:paraId="78215662" w14:textId="77777777" w:rsidR="00C84B55" w:rsidRPr="001F243A" w:rsidRDefault="00C84B55" w:rsidP="00EA3DD4">
            <w:pPr>
              <w:spacing w:line="360" w:lineRule="auto"/>
              <w:jc w:val="center"/>
              <w:rPr>
                <w:rFonts w:eastAsia="Aptos" w:cs="Arial"/>
                <w:kern w:val="2"/>
                <w:lang w:val="es-ES_tradnl"/>
              </w:rPr>
            </w:pPr>
            <w:r w:rsidRPr="001F243A">
              <w:rPr>
                <w:rFonts w:eastAsia="Aptos" w:cs="Arial"/>
                <w:kern w:val="2"/>
                <w:lang w:val="es-ES_tradnl"/>
              </w:rPr>
              <w:t>--</w:t>
            </w:r>
          </w:p>
        </w:tc>
        <w:tc>
          <w:tcPr>
            <w:tcW w:w="1701" w:type="dxa"/>
            <w:tcBorders>
              <w:top w:val="single" w:sz="4" w:space="0" w:color="auto"/>
            </w:tcBorders>
            <w:noWrap/>
            <w:vAlign w:val="center"/>
          </w:tcPr>
          <w:p w14:paraId="31FBF7B2" w14:textId="77777777" w:rsidR="00C84B55" w:rsidRPr="001F243A" w:rsidRDefault="00C84B55" w:rsidP="00EA3DD4">
            <w:pPr>
              <w:spacing w:line="360" w:lineRule="auto"/>
              <w:jc w:val="center"/>
              <w:rPr>
                <w:rFonts w:eastAsia="Aptos" w:cs="Arial"/>
                <w:kern w:val="2"/>
                <w:lang w:val="es-ES_tradnl"/>
              </w:rPr>
            </w:pPr>
            <w:r w:rsidRPr="001F243A">
              <w:rPr>
                <w:rFonts w:eastAsia="Aptos" w:cs="Arial"/>
                <w:kern w:val="2"/>
                <w:lang w:val="es-ES_tradnl"/>
              </w:rPr>
              <w:t>--</w:t>
            </w:r>
          </w:p>
        </w:tc>
        <w:tc>
          <w:tcPr>
            <w:tcW w:w="1844" w:type="dxa"/>
            <w:tcBorders>
              <w:top w:val="single" w:sz="4" w:space="0" w:color="auto"/>
            </w:tcBorders>
            <w:noWrap/>
            <w:vAlign w:val="center"/>
          </w:tcPr>
          <w:p w14:paraId="2A5A3883" w14:textId="77777777" w:rsidR="00C84B55" w:rsidRPr="001F243A" w:rsidRDefault="00C84B55" w:rsidP="00EA3DD4">
            <w:pPr>
              <w:spacing w:line="360" w:lineRule="auto"/>
              <w:jc w:val="center"/>
              <w:rPr>
                <w:rFonts w:eastAsia="Aptos" w:cs="Arial"/>
                <w:kern w:val="2"/>
                <w:lang w:val="es-ES_tradnl"/>
              </w:rPr>
            </w:pPr>
            <w:r w:rsidRPr="001F243A">
              <w:rPr>
                <w:rFonts w:eastAsia="Aptos" w:cs="Arial"/>
                <w:kern w:val="2"/>
                <w:lang w:val="es-ES_tradnl"/>
              </w:rPr>
              <w:t>--</w:t>
            </w:r>
          </w:p>
        </w:tc>
      </w:tr>
      <w:tr w:rsidR="00C84B55" w:rsidRPr="001F243A" w14:paraId="46272B75" w14:textId="77777777" w:rsidTr="00EA3DD4">
        <w:trPr>
          <w:trHeight w:val="300"/>
          <w:jc w:val="center"/>
        </w:trPr>
        <w:tc>
          <w:tcPr>
            <w:tcW w:w="1710" w:type="dxa"/>
            <w:noWrap/>
            <w:hideMark/>
          </w:tcPr>
          <w:p w14:paraId="6C4B9547" w14:textId="77777777" w:rsidR="00C84B55" w:rsidRPr="001F243A" w:rsidRDefault="00C84B55" w:rsidP="00EA3DD4">
            <w:pPr>
              <w:spacing w:line="360" w:lineRule="auto"/>
              <w:jc w:val="left"/>
              <w:rPr>
                <w:rFonts w:cs="Arial"/>
                <w:kern w:val="2"/>
                <w:lang w:val="es-MX"/>
              </w:rPr>
            </w:pPr>
            <w:r w:rsidRPr="001F243A">
              <w:rPr>
                <w:rFonts w:cs="Arial"/>
                <w:kern w:val="2"/>
                <w:lang w:val="es-MX"/>
              </w:rPr>
              <w:t>TII</w:t>
            </w:r>
          </w:p>
        </w:tc>
        <w:tc>
          <w:tcPr>
            <w:tcW w:w="1786" w:type="dxa"/>
            <w:noWrap/>
            <w:vAlign w:val="center"/>
          </w:tcPr>
          <w:p w14:paraId="2AAAB2CA" w14:textId="77777777" w:rsidR="00C84B55" w:rsidRPr="001F243A" w:rsidRDefault="00C84B55" w:rsidP="00EA3DD4">
            <w:pPr>
              <w:spacing w:line="360" w:lineRule="auto"/>
              <w:jc w:val="center"/>
              <w:rPr>
                <w:rFonts w:eastAsia="Aptos" w:cs="Arial"/>
                <w:kern w:val="2"/>
                <w:lang w:val="es-ES_tradnl"/>
              </w:rPr>
            </w:pPr>
            <w:r w:rsidRPr="001F243A">
              <w:rPr>
                <w:rFonts w:eastAsia="Aptos" w:cs="Arial"/>
                <w:kern w:val="2"/>
                <w:lang w:val="es-ES_tradnl"/>
              </w:rPr>
              <w:t>10</w:t>
            </w:r>
          </w:p>
        </w:tc>
        <w:tc>
          <w:tcPr>
            <w:tcW w:w="1701" w:type="dxa"/>
            <w:noWrap/>
            <w:vAlign w:val="center"/>
          </w:tcPr>
          <w:p w14:paraId="7199BBBB" w14:textId="77777777" w:rsidR="00C84B55" w:rsidRPr="001F243A" w:rsidRDefault="00C84B55" w:rsidP="00EA3DD4">
            <w:pPr>
              <w:spacing w:line="360" w:lineRule="auto"/>
              <w:jc w:val="center"/>
              <w:rPr>
                <w:rFonts w:eastAsia="Aptos" w:cs="Arial"/>
                <w:kern w:val="2"/>
                <w:lang w:val="es-ES_tradnl"/>
              </w:rPr>
            </w:pPr>
            <w:r w:rsidRPr="001F243A">
              <w:rPr>
                <w:rFonts w:eastAsia="Aptos" w:cs="Arial"/>
                <w:kern w:val="2"/>
                <w:lang w:val="es-ES_tradnl"/>
              </w:rPr>
              <w:t>--</w:t>
            </w:r>
          </w:p>
        </w:tc>
        <w:tc>
          <w:tcPr>
            <w:tcW w:w="1844" w:type="dxa"/>
            <w:noWrap/>
            <w:vAlign w:val="center"/>
          </w:tcPr>
          <w:p w14:paraId="31C3F8A9" w14:textId="77777777" w:rsidR="00C84B55" w:rsidRPr="001F243A" w:rsidRDefault="00C84B55" w:rsidP="00EA3DD4">
            <w:pPr>
              <w:spacing w:line="360" w:lineRule="auto"/>
              <w:jc w:val="center"/>
              <w:rPr>
                <w:rFonts w:eastAsia="Aptos" w:cs="Arial"/>
                <w:kern w:val="2"/>
                <w:lang w:val="es-ES_tradnl"/>
              </w:rPr>
            </w:pPr>
            <w:r w:rsidRPr="001F243A">
              <w:rPr>
                <w:rFonts w:eastAsia="Aptos" w:cs="Arial"/>
                <w:kern w:val="2"/>
                <w:lang w:val="es-ES_tradnl"/>
              </w:rPr>
              <w:t>--</w:t>
            </w:r>
          </w:p>
        </w:tc>
      </w:tr>
      <w:tr w:rsidR="00C84B55" w:rsidRPr="001F243A" w14:paraId="27ED35BD" w14:textId="77777777" w:rsidTr="00EA3DD4">
        <w:trPr>
          <w:trHeight w:val="300"/>
          <w:jc w:val="center"/>
        </w:trPr>
        <w:tc>
          <w:tcPr>
            <w:tcW w:w="1710" w:type="dxa"/>
            <w:noWrap/>
            <w:hideMark/>
          </w:tcPr>
          <w:p w14:paraId="67BB0CF4" w14:textId="77777777" w:rsidR="00C84B55" w:rsidRPr="001F243A" w:rsidRDefault="00C84B55" w:rsidP="00EA3DD4">
            <w:pPr>
              <w:spacing w:line="360" w:lineRule="auto"/>
              <w:jc w:val="left"/>
              <w:rPr>
                <w:rFonts w:cs="Arial"/>
                <w:kern w:val="2"/>
                <w:lang w:val="es-MX"/>
              </w:rPr>
            </w:pPr>
            <w:r w:rsidRPr="001F243A">
              <w:rPr>
                <w:rFonts w:cs="Arial"/>
                <w:kern w:val="2"/>
                <w:lang w:val="es-MX"/>
              </w:rPr>
              <w:t>TIII</w:t>
            </w:r>
          </w:p>
        </w:tc>
        <w:tc>
          <w:tcPr>
            <w:tcW w:w="1786" w:type="dxa"/>
            <w:noWrap/>
            <w:vAlign w:val="center"/>
          </w:tcPr>
          <w:p w14:paraId="0DECEA99" w14:textId="77777777" w:rsidR="00C84B55" w:rsidRPr="001F243A" w:rsidRDefault="00C84B55" w:rsidP="00EA3DD4">
            <w:pPr>
              <w:spacing w:line="360" w:lineRule="auto"/>
              <w:jc w:val="center"/>
              <w:rPr>
                <w:rFonts w:eastAsia="Aptos" w:cs="Arial"/>
                <w:kern w:val="2"/>
                <w:lang w:val="es-ES_tradnl"/>
              </w:rPr>
            </w:pPr>
            <w:r w:rsidRPr="001F243A">
              <w:rPr>
                <w:rFonts w:eastAsia="Aptos" w:cs="Arial"/>
                <w:kern w:val="2"/>
                <w:lang w:val="es-ES_tradnl"/>
              </w:rPr>
              <w:t>10</w:t>
            </w:r>
          </w:p>
        </w:tc>
        <w:tc>
          <w:tcPr>
            <w:tcW w:w="1701" w:type="dxa"/>
            <w:noWrap/>
            <w:vAlign w:val="center"/>
          </w:tcPr>
          <w:p w14:paraId="54F0B005" w14:textId="77777777" w:rsidR="00C84B55" w:rsidRPr="001F243A" w:rsidRDefault="00C84B55" w:rsidP="00EA3DD4">
            <w:pPr>
              <w:spacing w:line="360" w:lineRule="auto"/>
              <w:jc w:val="center"/>
              <w:rPr>
                <w:rFonts w:eastAsia="Aptos" w:cs="Arial"/>
                <w:kern w:val="2"/>
                <w:lang w:val="es-ES_tradnl"/>
              </w:rPr>
            </w:pPr>
            <w:r w:rsidRPr="001F243A">
              <w:rPr>
                <w:rFonts w:eastAsia="Aptos" w:cs="Arial"/>
                <w:kern w:val="2"/>
                <w:lang w:val="es-ES_tradnl"/>
              </w:rPr>
              <w:t>10</w:t>
            </w:r>
          </w:p>
        </w:tc>
        <w:tc>
          <w:tcPr>
            <w:tcW w:w="1844" w:type="dxa"/>
            <w:noWrap/>
            <w:vAlign w:val="center"/>
          </w:tcPr>
          <w:p w14:paraId="309D91C0" w14:textId="77777777" w:rsidR="00C84B55" w:rsidRPr="001F243A" w:rsidRDefault="00C84B55" w:rsidP="00EA3DD4">
            <w:pPr>
              <w:spacing w:line="360" w:lineRule="auto"/>
              <w:jc w:val="center"/>
              <w:rPr>
                <w:rFonts w:eastAsia="Aptos" w:cs="Arial"/>
                <w:kern w:val="2"/>
                <w:lang w:val="es-ES_tradnl"/>
              </w:rPr>
            </w:pPr>
            <w:r w:rsidRPr="001F243A">
              <w:rPr>
                <w:rFonts w:eastAsia="Aptos" w:cs="Arial"/>
                <w:kern w:val="2"/>
                <w:lang w:val="es-ES_tradnl"/>
              </w:rPr>
              <w:t>--</w:t>
            </w:r>
          </w:p>
        </w:tc>
      </w:tr>
      <w:tr w:rsidR="00C84B55" w:rsidRPr="001F243A" w14:paraId="3C170A55" w14:textId="77777777" w:rsidTr="00EA3DD4">
        <w:trPr>
          <w:trHeight w:val="300"/>
          <w:jc w:val="center"/>
        </w:trPr>
        <w:tc>
          <w:tcPr>
            <w:tcW w:w="1710" w:type="dxa"/>
            <w:tcBorders>
              <w:bottom w:val="single" w:sz="4" w:space="0" w:color="auto"/>
            </w:tcBorders>
            <w:noWrap/>
          </w:tcPr>
          <w:p w14:paraId="523355F9" w14:textId="77777777" w:rsidR="00C84B55" w:rsidRPr="001F243A" w:rsidRDefault="00C84B55" w:rsidP="00EA3DD4">
            <w:pPr>
              <w:spacing w:line="360" w:lineRule="auto"/>
              <w:jc w:val="left"/>
              <w:rPr>
                <w:rFonts w:cs="Arial"/>
                <w:kern w:val="2"/>
                <w:lang w:val="es-MX"/>
              </w:rPr>
            </w:pPr>
            <w:r w:rsidRPr="001F243A">
              <w:rPr>
                <w:rFonts w:cs="Arial"/>
                <w:kern w:val="2"/>
                <w:lang w:val="es-MX"/>
              </w:rPr>
              <w:t>TIV</w:t>
            </w:r>
          </w:p>
        </w:tc>
        <w:tc>
          <w:tcPr>
            <w:tcW w:w="1786" w:type="dxa"/>
            <w:noWrap/>
            <w:vAlign w:val="center"/>
          </w:tcPr>
          <w:p w14:paraId="167601C8" w14:textId="77777777" w:rsidR="00C84B55" w:rsidRPr="001F243A" w:rsidRDefault="00C84B55" w:rsidP="00EA3DD4">
            <w:pPr>
              <w:spacing w:line="360" w:lineRule="auto"/>
              <w:jc w:val="center"/>
              <w:rPr>
                <w:rFonts w:eastAsia="Aptos" w:cs="Arial"/>
                <w:kern w:val="2"/>
                <w:lang w:val="es-ES_tradnl"/>
              </w:rPr>
            </w:pPr>
            <w:r w:rsidRPr="001F243A">
              <w:rPr>
                <w:rFonts w:eastAsia="Aptos" w:cs="Arial"/>
                <w:kern w:val="2"/>
                <w:lang w:val="es-ES_tradnl"/>
              </w:rPr>
              <w:t>10</w:t>
            </w:r>
          </w:p>
        </w:tc>
        <w:tc>
          <w:tcPr>
            <w:tcW w:w="1701" w:type="dxa"/>
            <w:noWrap/>
            <w:vAlign w:val="center"/>
          </w:tcPr>
          <w:p w14:paraId="482F24B5" w14:textId="77777777" w:rsidR="00C84B55" w:rsidRPr="001F243A" w:rsidRDefault="00C84B55" w:rsidP="00EA3DD4">
            <w:pPr>
              <w:spacing w:line="360" w:lineRule="auto"/>
              <w:jc w:val="center"/>
              <w:rPr>
                <w:rFonts w:eastAsia="Aptos" w:cs="Arial"/>
                <w:kern w:val="2"/>
                <w:lang w:val="es-ES_tradnl"/>
              </w:rPr>
            </w:pPr>
            <w:r w:rsidRPr="001F243A">
              <w:rPr>
                <w:rFonts w:eastAsia="Aptos" w:cs="Arial"/>
                <w:kern w:val="2"/>
                <w:lang w:val="es-ES_tradnl"/>
              </w:rPr>
              <w:t>10</w:t>
            </w:r>
          </w:p>
        </w:tc>
        <w:tc>
          <w:tcPr>
            <w:tcW w:w="1844" w:type="dxa"/>
            <w:noWrap/>
            <w:vAlign w:val="center"/>
          </w:tcPr>
          <w:p w14:paraId="539FFF6E" w14:textId="77777777" w:rsidR="00C84B55" w:rsidRPr="001F243A" w:rsidRDefault="00C84B55" w:rsidP="00EA3DD4">
            <w:pPr>
              <w:spacing w:line="360" w:lineRule="auto"/>
              <w:jc w:val="center"/>
              <w:rPr>
                <w:rFonts w:eastAsia="Aptos" w:cs="Arial"/>
                <w:kern w:val="2"/>
                <w:lang w:val="es-ES_tradnl"/>
              </w:rPr>
            </w:pPr>
            <w:r w:rsidRPr="001F243A">
              <w:rPr>
                <w:rFonts w:eastAsia="Aptos" w:cs="Arial"/>
                <w:kern w:val="2"/>
                <w:lang w:val="es-ES_tradnl"/>
              </w:rPr>
              <w:t>10</w:t>
            </w:r>
          </w:p>
        </w:tc>
      </w:tr>
      <w:tr w:rsidR="00C84B55" w:rsidRPr="001F243A" w14:paraId="67DD093E" w14:textId="77777777" w:rsidTr="00EA3DD4">
        <w:trPr>
          <w:trHeight w:val="300"/>
          <w:jc w:val="center"/>
        </w:trPr>
        <w:tc>
          <w:tcPr>
            <w:tcW w:w="7041" w:type="dxa"/>
            <w:gridSpan w:val="4"/>
            <w:tcBorders>
              <w:top w:val="single" w:sz="4" w:space="0" w:color="auto"/>
              <w:bottom w:val="single" w:sz="4" w:space="0" w:color="auto"/>
            </w:tcBorders>
            <w:noWrap/>
          </w:tcPr>
          <w:p w14:paraId="5AF443E2" w14:textId="77777777" w:rsidR="00C84B55" w:rsidRPr="001F243A" w:rsidRDefault="00C84B55" w:rsidP="00EA3DD4">
            <w:pPr>
              <w:spacing w:line="360" w:lineRule="auto"/>
              <w:jc w:val="center"/>
              <w:rPr>
                <w:rFonts w:eastAsia="Aptos" w:cs="Arial"/>
                <w:kern w:val="2"/>
                <w:lang w:val="es-ES_tradnl"/>
              </w:rPr>
            </w:pPr>
            <w:proofErr w:type="spellStart"/>
            <w:r w:rsidRPr="001F243A">
              <w:rPr>
                <w:rFonts w:eastAsia="Aptos" w:cs="Arial"/>
                <w:kern w:val="2"/>
                <w:lang w:val="es-ES_tradnl"/>
              </w:rPr>
              <w:t>ddc</w:t>
            </w:r>
            <w:proofErr w:type="spellEnd"/>
            <w:r w:rsidRPr="001F243A">
              <w:rPr>
                <w:rFonts w:eastAsia="Aptos" w:cs="Arial"/>
                <w:kern w:val="2"/>
                <w:lang w:val="es-ES_tradnl"/>
              </w:rPr>
              <w:t>= Días después de la cosecha</w:t>
            </w:r>
            <w:r w:rsidR="00143C67" w:rsidRPr="001F243A">
              <w:rPr>
                <w:rFonts w:eastAsia="Aptos" w:cs="Arial"/>
                <w:kern w:val="2"/>
                <w:lang w:val="es-ES_tradnl"/>
              </w:rPr>
              <w:t xml:space="preserve">  </w:t>
            </w:r>
            <w:r w:rsidRPr="001F243A">
              <w:rPr>
                <w:rFonts w:eastAsia="Aptos" w:cs="Arial"/>
                <w:kern w:val="2"/>
                <w:lang w:val="es-ES_tradnl"/>
              </w:rPr>
              <w:t xml:space="preserve"> </w:t>
            </w:r>
            <w:proofErr w:type="spellStart"/>
            <w:r w:rsidRPr="001F243A">
              <w:rPr>
                <w:rFonts w:eastAsia="Aptos" w:cs="Arial"/>
                <w:kern w:val="2"/>
                <w:lang w:val="es-ES_tradnl"/>
              </w:rPr>
              <w:t>dda</w:t>
            </w:r>
            <w:proofErr w:type="spellEnd"/>
            <w:r w:rsidRPr="001F243A">
              <w:rPr>
                <w:rFonts w:eastAsia="Aptos" w:cs="Arial"/>
                <w:kern w:val="2"/>
                <w:lang w:val="es-ES_tradnl"/>
              </w:rPr>
              <w:t>= días después de la anterior</w:t>
            </w:r>
          </w:p>
        </w:tc>
      </w:tr>
    </w:tbl>
    <w:p w14:paraId="25B88F0E" w14:textId="77777777" w:rsidR="00995BA9" w:rsidRPr="001F243A" w:rsidRDefault="00995BA9" w:rsidP="00635273">
      <w:pPr>
        <w:spacing w:line="360" w:lineRule="auto"/>
        <w:rPr>
          <w:rFonts w:cs="Arial"/>
        </w:rPr>
      </w:pPr>
      <w:r w:rsidRPr="001F243A">
        <w:rPr>
          <w:rFonts w:cs="Arial"/>
        </w:rPr>
        <w:t xml:space="preserve">Se realizaron determinaciones del porcentaje de </w:t>
      </w:r>
      <w:r w:rsidR="007B7321" w:rsidRPr="001F243A">
        <w:rPr>
          <w:rFonts w:cs="Arial"/>
        </w:rPr>
        <w:t>p</w:t>
      </w:r>
      <w:r w:rsidR="00604D8C" w:rsidRPr="001F243A">
        <w:rPr>
          <w:rFonts w:cs="Arial"/>
        </w:rPr>
        <w:t>ol</w:t>
      </w:r>
      <w:r w:rsidRPr="001F243A">
        <w:rPr>
          <w:rFonts w:cs="Arial"/>
        </w:rPr>
        <w:t xml:space="preserve"> en caña una semana antes de la cosecha</w:t>
      </w:r>
      <w:r w:rsidR="00D84A5C" w:rsidRPr="001F243A">
        <w:rPr>
          <w:rFonts w:cs="Arial"/>
        </w:rPr>
        <w:t xml:space="preserve"> para lo cual se tomó una muestra de un metro lineal </w:t>
      </w:r>
      <w:r w:rsidRPr="001F243A">
        <w:rPr>
          <w:rFonts w:cs="Arial"/>
        </w:rPr>
        <w:t xml:space="preserve"> </w:t>
      </w:r>
      <w:r w:rsidR="00D5255B" w:rsidRPr="001F243A">
        <w:rPr>
          <w:rFonts w:cs="Arial"/>
        </w:rPr>
        <w:t xml:space="preserve">en cada parcela </w:t>
      </w:r>
      <w:r w:rsidRPr="001F243A">
        <w:rPr>
          <w:rFonts w:cs="Arial"/>
        </w:rPr>
        <w:t xml:space="preserve">y se estimó el rendimiento agrícola mediante la fórmula de </w:t>
      </w:r>
      <w:r w:rsidRPr="001F243A">
        <w:rPr>
          <w:rFonts w:eastAsia="Times New Roman" w:cs="Arial"/>
          <w:lang w:eastAsia="es-ES"/>
        </w:rPr>
        <w:t xml:space="preserve">Martín y </w:t>
      </w:r>
      <w:proofErr w:type="spellStart"/>
      <w:r w:rsidRPr="001F243A">
        <w:rPr>
          <w:rFonts w:eastAsia="Times New Roman" w:cs="Arial"/>
          <w:lang w:eastAsia="es-ES"/>
        </w:rPr>
        <w:t>Landell</w:t>
      </w:r>
      <w:proofErr w:type="spellEnd"/>
      <w:r w:rsidRPr="001F243A">
        <w:rPr>
          <w:rFonts w:eastAsia="Times New Roman" w:cs="Arial"/>
          <w:lang w:eastAsia="es-ES"/>
        </w:rPr>
        <w:t xml:space="preserve"> (1995)</w:t>
      </w:r>
      <w:r w:rsidR="004465A1" w:rsidRPr="001F243A">
        <w:rPr>
          <w:rFonts w:eastAsia="Times New Roman" w:cs="Arial"/>
          <w:lang w:eastAsia="es-ES"/>
        </w:rPr>
        <w:t xml:space="preserve"> la que se muestra a continuación:</w:t>
      </w:r>
    </w:p>
    <w:p w14:paraId="3454C568" w14:textId="77777777" w:rsidR="00995BA9" w:rsidRPr="001F243A" w:rsidRDefault="00995BA9" w:rsidP="00635273">
      <w:pPr>
        <w:spacing w:line="360" w:lineRule="auto"/>
        <w:rPr>
          <w:rFonts w:eastAsia="Times New Roman" w:cs="Arial"/>
          <w:lang w:eastAsia="es-ES"/>
        </w:rPr>
      </w:pPr>
      <w:r w:rsidRPr="001F243A">
        <w:rPr>
          <w:rFonts w:eastAsia="Times New Roman" w:cs="Arial"/>
          <w:lang w:eastAsia="es-ES"/>
        </w:rPr>
        <w:t>TCH = D² x h x # tallos x (0,007854) / distancia entre surcos</w:t>
      </w:r>
    </w:p>
    <w:p w14:paraId="3325FEE6" w14:textId="77777777" w:rsidR="00995BA9" w:rsidRPr="001F243A" w:rsidRDefault="00995BA9" w:rsidP="00635273">
      <w:pPr>
        <w:spacing w:line="360" w:lineRule="auto"/>
        <w:rPr>
          <w:rFonts w:eastAsia="Times New Roman" w:cs="Arial"/>
          <w:lang w:eastAsia="es-ES"/>
        </w:rPr>
      </w:pPr>
      <w:r w:rsidRPr="001F243A">
        <w:rPr>
          <w:rFonts w:eastAsia="Times New Roman" w:cs="Arial"/>
          <w:lang w:eastAsia="es-ES"/>
        </w:rPr>
        <w:t>Dónde: TCH= toneladas de caña por hectáreas.</w:t>
      </w:r>
    </w:p>
    <w:p w14:paraId="53B08868" w14:textId="77777777" w:rsidR="00995BA9" w:rsidRPr="001F243A" w:rsidRDefault="00995BA9" w:rsidP="00635273">
      <w:pPr>
        <w:spacing w:line="360" w:lineRule="auto"/>
        <w:rPr>
          <w:rFonts w:eastAsia="Times New Roman" w:cs="Arial"/>
          <w:lang w:eastAsia="es-ES"/>
        </w:rPr>
      </w:pPr>
      <w:r w:rsidRPr="001F243A">
        <w:rPr>
          <w:rFonts w:eastAsia="Times New Roman" w:cs="Arial"/>
          <w:lang w:eastAsia="es-ES"/>
        </w:rPr>
        <w:t>D² = diámetro del tallo al cuadrado</w:t>
      </w:r>
      <w:r w:rsidR="00B11205" w:rsidRPr="001F243A">
        <w:rPr>
          <w:rFonts w:eastAsia="Times New Roman" w:cs="Arial"/>
          <w:lang w:eastAsia="es-ES"/>
        </w:rPr>
        <w:t xml:space="preserve"> (cm)</w:t>
      </w:r>
      <w:r w:rsidRPr="001F243A">
        <w:rPr>
          <w:rFonts w:eastAsia="Times New Roman" w:cs="Arial"/>
          <w:lang w:eastAsia="es-ES"/>
        </w:rPr>
        <w:t>.</w:t>
      </w:r>
    </w:p>
    <w:p w14:paraId="366DE93B" w14:textId="77777777" w:rsidR="00995BA9" w:rsidRPr="001F243A" w:rsidRDefault="00995BA9" w:rsidP="00635273">
      <w:pPr>
        <w:spacing w:line="360" w:lineRule="auto"/>
        <w:rPr>
          <w:rFonts w:eastAsia="Times New Roman" w:cs="Arial"/>
          <w:lang w:eastAsia="es-ES"/>
        </w:rPr>
      </w:pPr>
      <w:r w:rsidRPr="001F243A">
        <w:rPr>
          <w:rFonts w:eastAsia="Times New Roman" w:cs="Arial"/>
          <w:lang w:eastAsia="es-ES"/>
        </w:rPr>
        <w:t>h= longitud de los tallos</w:t>
      </w:r>
      <w:r w:rsidR="00B11205" w:rsidRPr="001F243A">
        <w:rPr>
          <w:rFonts w:eastAsia="Times New Roman" w:cs="Arial"/>
          <w:lang w:eastAsia="es-ES"/>
        </w:rPr>
        <w:t xml:space="preserve"> (m)</w:t>
      </w:r>
      <w:r w:rsidRPr="001F243A">
        <w:rPr>
          <w:rFonts w:eastAsia="Times New Roman" w:cs="Arial"/>
          <w:lang w:eastAsia="es-ES"/>
        </w:rPr>
        <w:t>.</w:t>
      </w:r>
    </w:p>
    <w:p w14:paraId="3199420B" w14:textId="77777777" w:rsidR="00995BA9" w:rsidRPr="001F243A" w:rsidRDefault="00995BA9" w:rsidP="00635273">
      <w:pPr>
        <w:spacing w:line="360" w:lineRule="auto"/>
        <w:rPr>
          <w:rFonts w:eastAsia="Times New Roman" w:cs="Arial"/>
          <w:lang w:eastAsia="es-ES"/>
        </w:rPr>
      </w:pPr>
      <w:r w:rsidRPr="001F243A">
        <w:rPr>
          <w:rFonts w:eastAsia="Times New Roman" w:cs="Arial"/>
          <w:lang w:eastAsia="es-ES"/>
        </w:rPr>
        <w:t>0.007854= constante.</w:t>
      </w:r>
    </w:p>
    <w:p w14:paraId="5F877005" w14:textId="77777777" w:rsidR="00D84A5C" w:rsidRPr="001F243A" w:rsidRDefault="00D84A5C" w:rsidP="00635273">
      <w:pPr>
        <w:spacing w:line="360" w:lineRule="auto"/>
        <w:rPr>
          <w:rFonts w:eastAsia="Times New Roman" w:cs="Arial"/>
          <w:lang w:eastAsia="es-ES"/>
        </w:rPr>
      </w:pPr>
      <w:r w:rsidRPr="001F243A">
        <w:rPr>
          <w:rFonts w:eastAsia="Times New Roman" w:cs="Arial"/>
          <w:lang w:eastAsia="es-ES"/>
        </w:rPr>
        <w:t>Para la estimación del rendimiento agrícola fueron tomados al azar veinte tallos por cada p</w:t>
      </w:r>
      <w:r w:rsidR="00532A3F" w:rsidRPr="001F243A">
        <w:rPr>
          <w:rFonts w:eastAsia="Times New Roman" w:cs="Arial"/>
          <w:lang w:eastAsia="es-ES"/>
        </w:rPr>
        <w:t xml:space="preserve">arcela  a los cuáles se evaluó </w:t>
      </w:r>
      <w:r w:rsidRPr="001F243A">
        <w:rPr>
          <w:rFonts w:eastAsia="Times New Roman" w:cs="Arial"/>
          <w:lang w:eastAsia="es-ES"/>
        </w:rPr>
        <w:t xml:space="preserve"> el diámetro</w:t>
      </w:r>
      <w:r w:rsidR="00532A3F" w:rsidRPr="001F243A">
        <w:rPr>
          <w:rFonts w:eastAsia="Times New Roman" w:cs="Arial"/>
          <w:lang w:eastAsia="es-ES"/>
        </w:rPr>
        <w:t xml:space="preserve"> en el entrenudo central</w:t>
      </w:r>
      <w:r w:rsidRPr="001F243A">
        <w:rPr>
          <w:rFonts w:eastAsia="Times New Roman" w:cs="Arial"/>
          <w:lang w:eastAsia="es-ES"/>
        </w:rPr>
        <w:t xml:space="preserve"> y la longit</w:t>
      </w:r>
      <w:r w:rsidR="00532A3F" w:rsidRPr="001F243A">
        <w:rPr>
          <w:rFonts w:eastAsia="Times New Roman" w:cs="Arial"/>
          <w:lang w:eastAsia="es-ES"/>
        </w:rPr>
        <w:t>ud desde la base del tallo ha</w:t>
      </w:r>
      <w:r w:rsidR="002A298D" w:rsidRPr="001F243A">
        <w:rPr>
          <w:rFonts w:eastAsia="Times New Roman" w:cs="Arial"/>
          <w:lang w:eastAsia="es-ES"/>
        </w:rPr>
        <w:t xml:space="preserve">sta el primer </w:t>
      </w:r>
      <w:proofErr w:type="spellStart"/>
      <w:r w:rsidR="002A298D" w:rsidRPr="001F243A">
        <w:rPr>
          <w:rFonts w:eastAsia="Times New Roman" w:cs="Arial"/>
          <w:lang w:eastAsia="es-ES"/>
        </w:rPr>
        <w:t>delaw</w:t>
      </w:r>
      <w:r w:rsidR="001F243A" w:rsidRPr="001F243A">
        <w:rPr>
          <w:rFonts w:eastAsia="Times New Roman" w:cs="Arial"/>
          <w:lang w:eastAsia="es-ES"/>
        </w:rPr>
        <w:t>p</w:t>
      </w:r>
      <w:proofErr w:type="spellEnd"/>
      <w:r w:rsidR="002A298D" w:rsidRPr="001F243A">
        <w:rPr>
          <w:rFonts w:eastAsia="Times New Roman" w:cs="Arial"/>
          <w:lang w:eastAsia="es-ES"/>
        </w:rPr>
        <w:t xml:space="preserve"> visible</w:t>
      </w:r>
      <w:r w:rsidR="00532A3F" w:rsidRPr="001F243A">
        <w:rPr>
          <w:rFonts w:eastAsia="Times New Roman" w:cs="Arial"/>
          <w:lang w:eastAsia="es-ES"/>
        </w:rPr>
        <w:t xml:space="preserve"> en los surcos centrales de cada parcela.</w:t>
      </w:r>
    </w:p>
    <w:p w14:paraId="69E1495A" w14:textId="77777777" w:rsidR="00995BA9" w:rsidRPr="001F243A" w:rsidRDefault="00AD69BC" w:rsidP="00635273">
      <w:pPr>
        <w:spacing w:line="360" w:lineRule="auto"/>
        <w:rPr>
          <w:rFonts w:cs="Arial"/>
        </w:rPr>
      </w:pPr>
      <w:r w:rsidRPr="001F243A">
        <w:rPr>
          <w:rFonts w:cs="Arial"/>
        </w:rPr>
        <w:t xml:space="preserve">Se </w:t>
      </w:r>
      <w:r w:rsidR="00160786" w:rsidRPr="001F243A">
        <w:rPr>
          <w:rFonts w:cs="Arial"/>
        </w:rPr>
        <w:t>efectuaron</w:t>
      </w:r>
      <w:r w:rsidR="00946003" w:rsidRPr="001F243A">
        <w:rPr>
          <w:rFonts w:cs="Arial"/>
        </w:rPr>
        <w:t xml:space="preserve"> análisis</w:t>
      </w:r>
      <w:r w:rsidR="00160786" w:rsidRPr="001F243A">
        <w:rPr>
          <w:rFonts w:cs="Arial"/>
        </w:rPr>
        <w:t xml:space="preserve"> de varianza simple</w:t>
      </w:r>
      <w:r w:rsidR="00946003" w:rsidRPr="001F243A">
        <w:rPr>
          <w:rFonts w:cs="Arial"/>
        </w:rPr>
        <w:t xml:space="preserve"> por localidad y factorial</w:t>
      </w:r>
      <w:r w:rsidR="00160786" w:rsidRPr="001F243A">
        <w:rPr>
          <w:rFonts w:cs="Arial"/>
        </w:rPr>
        <w:t xml:space="preserve"> cuando se incluyeron</w:t>
      </w:r>
      <w:r w:rsidR="00143C67" w:rsidRPr="001F243A">
        <w:rPr>
          <w:rFonts w:cs="Arial"/>
        </w:rPr>
        <w:t xml:space="preserve"> </w:t>
      </w:r>
      <w:r w:rsidR="00160786" w:rsidRPr="001F243A">
        <w:rPr>
          <w:rFonts w:cs="Arial"/>
        </w:rPr>
        <w:t>las localidades en las causas de variación (</w:t>
      </w:r>
      <w:r w:rsidR="00946003" w:rsidRPr="001F243A">
        <w:rPr>
          <w:rFonts w:cs="Arial"/>
        </w:rPr>
        <w:t>tratamientos por localidad</w:t>
      </w:r>
      <w:r w:rsidR="00160786" w:rsidRPr="001F243A">
        <w:rPr>
          <w:rFonts w:cs="Arial"/>
        </w:rPr>
        <w:t>), siempre que hubo diferencia significativa se empleó la prueba de comparación de medias de Tukey a 5 y 1% de probabilidad del error. En</w:t>
      </w:r>
      <w:r w:rsidR="00D5255B" w:rsidRPr="001F243A">
        <w:rPr>
          <w:rFonts w:cs="Arial"/>
        </w:rPr>
        <w:t xml:space="preserve"> la variable porcentaje de pol en caña solo se analizaron los Lotes de Co</w:t>
      </w:r>
      <w:r w:rsidR="00532A3F" w:rsidRPr="001F243A">
        <w:rPr>
          <w:rFonts w:cs="Arial"/>
        </w:rPr>
        <w:t>ntrol de Mayabeque y Cienfuegos y</w:t>
      </w:r>
      <w:r w:rsidR="00160786" w:rsidRPr="001F243A">
        <w:rPr>
          <w:rFonts w:cs="Arial"/>
        </w:rPr>
        <w:t>a que en los restantes no fue posible su valoración</w:t>
      </w:r>
      <w:r w:rsidR="00D5255B" w:rsidRPr="001F243A">
        <w:rPr>
          <w:rFonts w:cs="Arial"/>
        </w:rPr>
        <w:t xml:space="preserve">. Se utilizó el </w:t>
      </w:r>
      <w:r w:rsidRPr="001F243A">
        <w:rPr>
          <w:rFonts w:cs="Arial"/>
        </w:rPr>
        <w:t>paquete estadístico STATGRAPHICS_PLUS_5.0.</w:t>
      </w:r>
    </w:p>
    <w:p w14:paraId="02C80439" w14:textId="240B7D89" w:rsidR="00B327F8" w:rsidRDefault="00B327F8" w:rsidP="00635273">
      <w:pPr>
        <w:spacing w:line="360" w:lineRule="auto"/>
        <w:rPr>
          <w:rFonts w:cs="Arial"/>
        </w:rPr>
      </w:pPr>
      <w:r w:rsidRPr="001F243A">
        <w:rPr>
          <w:rFonts w:cs="Arial"/>
        </w:rPr>
        <w:t>Se realizó un an</w:t>
      </w:r>
      <w:r w:rsidR="00160786" w:rsidRPr="001F243A">
        <w:rPr>
          <w:rFonts w:cs="Arial"/>
        </w:rPr>
        <w:t>álisis económico beneficio</w:t>
      </w:r>
      <w:r w:rsidR="00143C67" w:rsidRPr="001F243A">
        <w:rPr>
          <w:rFonts w:cs="Arial"/>
        </w:rPr>
        <w:t xml:space="preserve"> </w:t>
      </w:r>
      <w:r w:rsidR="00160786" w:rsidRPr="001F243A">
        <w:rPr>
          <w:rFonts w:cs="Arial"/>
        </w:rPr>
        <w:t>respecto al testigo</w:t>
      </w:r>
      <w:r w:rsidRPr="001F243A">
        <w:rPr>
          <w:rFonts w:cs="Arial"/>
        </w:rPr>
        <w:t xml:space="preserve"> de cada una de las variantes sobre la base de los costos </w:t>
      </w:r>
      <w:r w:rsidR="00BA13D5" w:rsidRPr="001F243A">
        <w:rPr>
          <w:rFonts w:cs="Arial"/>
        </w:rPr>
        <w:t>de Lebame</w:t>
      </w:r>
      <w:r w:rsidR="00160786" w:rsidRPr="001F243A">
        <w:rPr>
          <w:rFonts w:cs="Arial"/>
        </w:rPr>
        <w:t xml:space="preserve"> (20 </w:t>
      </w:r>
      <w:r w:rsidR="00CE29FA" w:rsidRPr="001F243A">
        <w:rPr>
          <w:rFonts w:cs="Arial"/>
        </w:rPr>
        <w:t>CUP</w:t>
      </w:r>
      <w:r w:rsidR="00160786" w:rsidRPr="001F243A">
        <w:rPr>
          <w:rFonts w:cs="Arial"/>
        </w:rPr>
        <w:t>/litro)</w:t>
      </w:r>
      <w:r w:rsidR="00BA13D5" w:rsidRPr="001F243A">
        <w:rPr>
          <w:rFonts w:cs="Arial"/>
        </w:rPr>
        <w:t xml:space="preserve">, </w:t>
      </w:r>
      <w:r w:rsidR="00160786" w:rsidRPr="001F243A">
        <w:rPr>
          <w:rFonts w:cs="Arial"/>
        </w:rPr>
        <w:t xml:space="preserve">costo de </w:t>
      </w:r>
      <w:proofErr w:type="spellStart"/>
      <w:r w:rsidR="00BA13D5" w:rsidRPr="001F243A">
        <w:rPr>
          <w:rFonts w:cs="Arial"/>
        </w:rPr>
        <w:t>de</w:t>
      </w:r>
      <w:proofErr w:type="spellEnd"/>
      <w:r w:rsidR="00BA13D5" w:rsidRPr="001F243A">
        <w:rPr>
          <w:rFonts w:cs="Arial"/>
        </w:rPr>
        <w:t xml:space="preserve"> aplicación</w:t>
      </w:r>
      <w:r w:rsidR="00160786" w:rsidRPr="001F243A">
        <w:rPr>
          <w:rFonts w:cs="Arial"/>
        </w:rPr>
        <w:t xml:space="preserve"> (220 </w:t>
      </w:r>
      <w:r w:rsidR="00CE29FA" w:rsidRPr="001F243A">
        <w:rPr>
          <w:rFonts w:cs="Arial"/>
        </w:rPr>
        <w:t>CUP</w:t>
      </w:r>
      <w:r w:rsidR="00160786" w:rsidRPr="001F243A">
        <w:rPr>
          <w:rFonts w:cs="Arial"/>
        </w:rPr>
        <w:t>/ha)</w:t>
      </w:r>
      <w:r w:rsidR="00922347" w:rsidRPr="001F243A">
        <w:rPr>
          <w:rFonts w:cs="Arial"/>
        </w:rPr>
        <w:t xml:space="preserve">, </w:t>
      </w:r>
      <w:r w:rsidR="00160786" w:rsidRPr="001F243A">
        <w:rPr>
          <w:rFonts w:cs="Arial"/>
        </w:rPr>
        <w:t xml:space="preserve">costo de </w:t>
      </w:r>
      <w:r w:rsidR="00BA13D5" w:rsidRPr="001F243A">
        <w:rPr>
          <w:rFonts w:cs="Arial"/>
        </w:rPr>
        <w:t>cosecha</w:t>
      </w:r>
      <w:r w:rsidR="00922347" w:rsidRPr="001F243A">
        <w:rPr>
          <w:rFonts w:cs="Arial"/>
        </w:rPr>
        <w:t xml:space="preserve"> (237 </w:t>
      </w:r>
      <w:r w:rsidR="00CE29FA" w:rsidRPr="001F243A">
        <w:rPr>
          <w:rFonts w:cs="Arial"/>
        </w:rPr>
        <w:t>CUP</w:t>
      </w:r>
      <w:r w:rsidR="00922347" w:rsidRPr="001F243A">
        <w:rPr>
          <w:rFonts w:cs="Arial"/>
        </w:rPr>
        <w:t>/tonelada de caña)</w:t>
      </w:r>
      <w:r w:rsidR="00BA13D5" w:rsidRPr="001F243A">
        <w:rPr>
          <w:rFonts w:cs="Arial"/>
        </w:rPr>
        <w:t xml:space="preserve"> </w:t>
      </w:r>
      <w:r w:rsidRPr="001F243A">
        <w:rPr>
          <w:rFonts w:cs="Arial"/>
        </w:rPr>
        <w:t xml:space="preserve">y </w:t>
      </w:r>
      <w:r w:rsidR="00BA13D5" w:rsidRPr="001F243A">
        <w:rPr>
          <w:rFonts w:cs="Arial"/>
        </w:rPr>
        <w:t xml:space="preserve">el </w:t>
      </w:r>
      <w:r w:rsidRPr="001F243A">
        <w:rPr>
          <w:rFonts w:cs="Arial"/>
        </w:rPr>
        <w:t>precio establecido p</w:t>
      </w:r>
      <w:r w:rsidR="00BA13D5" w:rsidRPr="001F243A">
        <w:rPr>
          <w:rFonts w:cs="Arial"/>
        </w:rPr>
        <w:t>ara la tonelada de caña cosechada por AZCUBA</w:t>
      </w:r>
      <w:r w:rsidR="00922347" w:rsidRPr="001F243A">
        <w:rPr>
          <w:rFonts w:cs="Arial"/>
        </w:rPr>
        <w:t xml:space="preserve"> (2087 </w:t>
      </w:r>
      <w:r w:rsidR="00CE29FA" w:rsidRPr="001F243A">
        <w:rPr>
          <w:rFonts w:cs="Arial"/>
        </w:rPr>
        <w:t>CUP</w:t>
      </w:r>
      <w:r w:rsidR="00922347" w:rsidRPr="001F243A">
        <w:rPr>
          <w:rFonts w:cs="Arial"/>
        </w:rPr>
        <w:t>)</w:t>
      </w:r>
      <w:r w:rsidR="00BA13D5" w:rsidRPr="001F243A">
        <w:rPr>
          <w:rFonts w:cs="Arial"/>
        </w:rPr>
        <w:t>.</w:t>
      </w:r>
    </w:p>
    <w:p w14:paraId="4884C325" w14:textId="77777777" w:rsidR="00716721" w:rsidRDefault="00716721" w:rsidP="00635273">
      <w:pPr>
        <w:spacing w:line="360" w:lineRule="auto"/>
        <w:rPr>
          <w:rFonts w:cs="Arial"/>
        </w:rPr>
      </w:pPr>
    </w:p>
    <w:p w14:paraId="1F17AF63" w14:textId="77777777" w:rsidR="00716721" w:rsidRDefault="00716721" w:rsidP="00635273">
      <w:pPr>
        <w:spacing w:line="360" w:lineRule="auto"/>
        <w:rPr>
          <w:rFonts w:cs="Arial"/>
        </w:rPr>
      </w:pPr>
    </w:p>
    <w:p w14:paraId="0530DF55" w14:textId="77777777" w:rsidR="00716721" w:rsidRPr="001F243A" w:rsidRDefault="00716721" w:rsidP="00635273">
      <w:pPr>
        <w:spacing w:line="360" w:lineRule="auto"/>
        <w:rPr>
          <w:rFonts w:cs="Arial"/>
        </w:rPr>
      </w:pPr>
    </w:p>
    <w:p w14:paraId="4E56C238" w14:textId="77777777" w:rsidR="0065169D" w:rsidRPr="001F243A" w:rsidRDefault="0065169D" w:rsidP="00635273">
      <w:pPr>
        <w:spacing w:line="360" w:lineRule="auto"/>
        <w:rPr>
          <w:rFonts w:cs="Arial"/>
          <w:b/>
        </w:rPr>
      </w:pPr>
      <w:r w:rsidRPr="001F243A">
        <w:rPr>
          <w:rFonts w:cs="Arial"/>
          <w:b/>
        </w:rPr>
        <w:t>RESULTADOS Y DISCUSIÓN</w:t>
      </w:r>
    </w:p>
    <w:p w14:paraId="7165AB12" w14:textId="2991974D" w:rsidR="00635273" w:rsidRPr="001F243A" w:rsidRDefault="000F5B22" w:rsidP="00635273">
      <w:pPr>
        <w:spacing w:line="360" w:lineRule="auto"/>
        <w:rPr>
          <w:rFonts w:cs="Arial"/>
        </w:rPr>
      </w:pPr>
      <w:r w:rsidRPr="001F243A">
        <w:rPr>
          <w:rFonts w:cs="Arial"/>
        </w:rPr>
        <w:lastRenderedPageBreak/>
        <w:t xml:space="preserve">El </w:t>
      </w:r>
      <w:r w:rsidR="00632331" w:rsidRPr="001F243A">
        <w:rPr>
          <w:rFonts w:cs="Arial"/>
        </w:rPr>
        <w:t xml:space="preserve">análisis de varianza </w:t>
      </w:r>
      <w:r w:rsidR="00716721">
        <w:rPr>
          <w:rFonts w:cs="Arial"/>
        </w:rPr>
        <w:t xml:space="preserve">de </w:t>
      </w:r>
      <w:r w:rsidRPr="001F243A">
        <w:rPr>
          <w:rFonts w:cs="Arial"/>
        </w:rPr>
        <w:t xml:space="preserve">la </w:t>
      </w:r>
      <w:r w:rsidR="00632331" w:rsidRPr="001F243A">
        <w:rPr>
          <w:rFonts w:cs="Arial"/>
        </w:rPr>
        <w:t xml:space="preserve">variable porcentaje de </w:t>
      </w:r>
      <w:r w:rsidR="007B7321" w:rsidRPr="001F243A">
        <w:rPr>
          <w:rFonts w:cs="Arial"/>
        </w:rPr>
        <w:t>p</w:t>
      </w:r>
      <w:r w:rsidR="00632331" w:rsidRPr="001F243A">
        <w:rPr>
          <w:rFonts w:cs="Arial"/>
        </w:rPr>
        <w:t>ol en caña mostr</w:t>
      </w:r>
      <w:r w:rsidRPr="001F243A">
        <w:rPr>
          <w:rFonts w:cs="Arial"/>
        </w:rPr>
        <w:t xml:space="preserve">ó </w:t>
      </w:r>
      <w:r w:rsidR="00632331" w:rsidRPr="001F243A">
        <w:rPr>
          <w:rFonts w:cs="Arial"/>
        </w:rPr>
        <w:t xml:space="preserve">diferencias significativas entre las localidades no así entre los tratamientos y en la interacción de estos con las localidades (Tabla </w:t>
      </w:r>
      <w:r w:rsidR="001F243A" w:rsidRPr="001F243A">
        <w:rPr>
          <w:rFonts w:cs="Arial"/>
        </w:rPr>
        <w:t>3</w:t>
      </w:r>
      <w:r w:rsidR="00632331" w:rsidRPr="001F243A">
        <w:rPr>
          <w:rFonts w:cs="Arial"/>
        </w:rPr>
        <w:t>)</w:t>
      </w:r>
      <w:r w:rsidR="0020477F" w:rsidRPr="001F243A">
        <w:rPr>
          <w:rFonts w:cs="Arial"/>
        </w:rPr>
        <w:t>.</w:t>
      </w:r>
    </w:p>
    <w:p w14:paraId="6460C261" w14:textId="6341684F" w:rsidR="00632331" w:rsidRPr="001F243A" w:rsidRDefault="00716721" w:rsidP="00635273">
      <w:pPr>
        <w:spacing w:line="360" w:lineRule="auto"/>
        <w:rPr>
          <w:rFonts w:cs="Arial"/>
        </w:rPr>
      </w:pPr>
      <w:r>
        <w:rPr>
          <w:rFonts w:cs="Arial"/>
        </w:rPr>
        <w:t xml:space="preserve">            </w:t>
      </w:r>
      <w:r w:rsidR="00CE276B" w:rsidRPr="001F243A">
        <w:rPr>
          <w:rFonts w:cs="Arial"/>
        </w:rPr>
        <w:t xml:space="preserve">Tabla </w:t>
      </w:r>
      <w:r w:rsidR="001F243A" w:rsidRPr="001F243A">
        <w:rPr>
          <w:rFonts w:cs="Arial"/>
        </w:rPr>
        <w:t>3</w:t>
      </w:r>
      <w:r w:rsidR="00CE276B" w:rsidRPr="001F243A">
        <w:rPr>
          <w:rFonts w:cs="Arial"/>
        </w:rPr>
        <w:t xml:space="preserve">. Resultados </w:t>
      </w:r>
      <w:r w:rsidR="005903B7" w:rsidRPr="001F243A">
        <w:rPr>
          <w:rFonts w:cs="Arial"/>
        </w:rPr>
        <w:t xml:space="preserve">del </w:t>
      </w:r>
      <w:r w:rsidR="00CE276B" w:rsidRPr="001F243A">
        <w:rPr>
          <w:rFonts w:cs="Arial"/>
        </w:rPr>
        <w:t xml:space="preserve">análisis </w:t>
      </w:r>
      <w:r>
        <w:rPr>
          <w:rFonts w:cs="Arial"/>
        </w:rPr>
        <w:t>de varianza de</w:t>
      </w:r>
      <w:r w:rsidR="005903B7" w:rsidRPr="001F243A">
        <w:rPr>
          <w:rFonts w:cs="Arial"/>
        </w:rPr>
        <w:t xml:space="preserve"> la variable </w:t>
      </w:r>
      <w:r w:rsidR="00CE276B" w:rsidRPr="001F243A">
        <w:rPr>
          <w:rFonts w:cs="Arial"/>
        </w:rPr>
        <w:t xml:space="preserve">porcentaje de </w:t>
      </w:r>
      <w:r w:rsidR="007B7321" w:rsidRPr="001F243A">
        <w:rPr>
          <w:rFonts w:cs="Arial"/>
        </w:rPr>
        <w:t>p</w:t>
      </w:r>
      <w:r w:rsidR="00CE276B" w:rsidRPr="001F243A">
        <w:rPr>
          <w:rFonts w:cs="Arial"/>
        </w:rPr>
        <w:t>ol en caña.</w:t>
      </w:r>
    </w:p>
    <w:p w14:paraId="6F0DF25B" w14:textId="77777777" w:rsidR="007B7321" w:rsidRPr="001F243A" w:rsidRDefault="00143C67" w:rsidP="00635273">
      <w:pPr>
        <w:spacing w:line="360" w:lineRule="auto"/>
        <w:rPr>
          <w:rFonts w:cs="Arial"/>
        </w:rPr>
      </w:pPr>
      <w:r w:rsidRPr="001F243A">
        <w:rPr>
          <w:rFonts w:cs="Arial"/>
        </w:rPr>
        <w:t xml:space="preserve">    </w:t>
      </w:r>
      <w:r w:rsidR="00C859D0" w:rsidRPr="001F243A">
        <w:rPr>
          <w:rFonts w:cs="Arial"/>
        </w:rPr>
        <w:t xml:space="preserve">                 </w:t>
      </w:r>
      <w:r w:rsidRPr="001F243A">
        <w:rPr>
          <w:rFonts w:cs="Arial"/>
        </w:rPr>
        <w:t xml:space="preserve">       </w:t>
      </w:r>
      <w:r w:rsidR="007B7321" w:rsidRPr="001F243A">
        <w:rPr>
          <w:rFonts w:cs="Arial"/>
        </w:rPr>
        <w:t>----------------------------------------------------------------------</w:t>
      </w:r>
      <w:r w:rsidR="00F166A9" w:rsidRPr="001F243A">
        <w:rPr>
          <w:rFonts w:cs="Arial"/>
        </w:rPr>
        <w:t>-----</w:t>
      </w:r>
      <w:r w:rsidR="00C859D0" w:rsidRPr="001F243A">
        <w:rPr>
          <w:rFonts w:cs="Arial"/>
        </w:rPr>
        <w:t>---</w:t>
      </w:r>
    </w:p>
    <w:p w14:paraId="05177536" w14:textId="77777777" w:rsidR="007B7321" w:rsidRPr="001F243A" w:rsidRDefault="00143C67" w:rsidP="00635273">
      <w:pPr>
        <w:spacing w:line="360" w:lineRule="auto"/>
        <w:rPr>
          <w:rFonts w:cs="Arial"/>
        </w:rPr>
      </w:pPr>
      <w:r w:rsidRPr="001F243A">
        <w:rPr>
          <w:rFonts w:cs="Arial"/>
        </w:rPr>
        <w:t xml:space="preserve">        </w:t>
      </w:r>
      <w:r w:rsidR="00C859D0" w:rsidRPr="001F243A">
        <w:rPr>
          <w:rFonts w:cs="Arial"/>
        </w:rPr>
        <w:t xml:space="preserve">                </w:t>
      </w:r>
      <w:r w:rsidRPr="001F243A">
        <w:rPr>
          <w:rFonts w:cs="Arial"/>
        </w:rPr>
        <w:t xml:space="preserve">   </w:t>
      </w:r>
      <w:r w:rsidR="007B7321" w:rsidRPr="001F243A">
        <w:rPr>
          <w:rFonts w:cs="Arial"/>
        </w:rPr>
        <w:t xml:space="preserve"> Fuente</w:t>
      </w:r>
      <w:r w:rsidRPr="001F243A">
        <w:rPr>
          <w:rFonts w:cs="Arial"/>
        </w:rPr>
        <w:t xml:space="preserve">        </w:t>
      </w:r>
      <w:r w:rsidR="007B7321" w:rsidRPr="001F243A">
        <w:rPr>
          <w:rFonts w:cs="Arial"/>
        </w:rPr>
        <w:t>Suma de cuadrados</w:t>
      </w:r>
      <w:r w:rsidRPr="001F243A">
        <w:rPr>
          <w:rFonts w:cs="Arial"/>
        </w:rPr>
        <w:t xml:space="preserve"> </w:t>
      </w:r>
      <w:r w:rsidR="0037596E" w:rsidRPr="001F243A">
        <w:rPr>
          <w:rFonts w:cs="Arial"/>
        </w:rPr>
        <w:t xml:space="preserve">   </w:t>
      </w:r>
      <w:r w:rsidRPr="001F243A">
        <w:rPr>
          <w:rFonts w:cs="Arial"/>
        </w:rPr>
        <w:t xml:space="preserve"> </w:t>
      </w:r>
      <w:r w:rsidR="007B7321" w:rsidRPr="001F243A">
        <w:rPr>
          <w:rFonts w:cs="Arial"/>
        </w:rPr>
        <w:t xml:space="preserve"> </w:t>
      </w:r>
      <w:proofErr w:type="spellStart"/>
      <w:r w:rsidR="007B7321" w:rsidRPr="001F243A">
        <w:rPr>
          <w:rFonts w:cs="Arial"/>
        </w:rPr>
        <w:t>G</w:t>
      </w:r>
      <w:r w:rsidR="002C6989" w:rsidRPr="001F243A">
        <w:rPr>
          <w:rFonts w:cs="Arial"/>
        </w:rPr>
        <w:t>l</w:t>
      </w:r>
      <w:proofErr w:type="spellEnd"/>
      <w:r w:rsidRPr="001F243A">
        <w:rPr>
          <w:rFonts w:cs="Arial"/>
        </w:rPr>
        <w:t xml:space="preserve">  </w:t>
      </w:r>
      <w:r w:rsidR="0037596E" w:rsidRPr="001F243A">
        <w:rPr>
          <w:rFonts w:cs="Arial"/>
        </w:rPr>
        <w:t xml:space="preserve">    </w:t>
      </w:r>
      <w:r w:rsidRPr="001F243A">
        <w:rPr>
          <w:rFonts w:cs="Arial"/>
        </w:rPr>
        <w:t xml:space="preserve"> </w:t>
      </w:r>
      <w:r w:rsidR="007B7321" w:rsidRPr="001F243A">
        <w:rPr>
          <w:rFonts w:cs="Arial"/>
        </w:rPr>
        <w:t xml:space="preserve"> </w:t>
      </w:r>
      <w:r w:rsidR="00F166A9" w:rsidRPr="001F243A">
        <w:rPr>
          <w:rFonts w:cs="Arial"/>
        </w:rPr>
        <w:t>CM</w:t>
      </w:r>
      <w:r w:rsidRPr="001F243A">
        <w:rPr>
          <w:rFonts w:cs="Arial"/>
        </w:rPr>
        <w:t xml:space="preserve">   </w:t>
      </w:r>
      <w:r w:rsidR="0037596E" w:rsidRPr="001F243A">
        <w:rPr>
          <w:rFonts w:cs="Arial"/>
        </w:rPr>
        <w:t xml:space="preserve">       </w:t>
      </w:r>
      <w:r w:rsidRPr="001F243A">
        <w:rPr>
          <w:rFonts w:cs="Arial"/>
        </w:rPr>
        <w:t xml:space="preserve">  </w:t>
      </w:r>
      <w:proofErr w:type="spellStart"/>
      <w:r w:rsidR="002C6989" w:rsidRPr="001F243A">
        <w:rPr>
          <w:rFonts w:cs="Arial"/>
        </w:rPr>
        <w:t>Sig</w:t>
      </w:r>
      <w:proofErr w:type="spellEnd"/>
    </w:p>
    <w:p w14:paraId="6FF85EAC" w14:textId="77777777" w:rsidR="007B7321" w:rsidRPr="001F243A" w:rsidRDefault="00143C67" w:rsidP="00635273">
      <w:pPr>
        <w:spacing w:line="360" w:lineRule="auto"/>
        <w:rPr>
          <w:rFonts w:cs="Arial"/>
        </w:rPr>
      </w:pPr>
      <w:r w:rsidRPr="001F243A">
        <w:rPr>
          <w:rFonts w:cs="Arial"/>
        </w:rPr>
        <w:t xml:space="preserve">           </w:t>
      </w:r>
      <w:r w:rsidR="007B7321" w:rsidRPr="001F243A">
        <w:rPr>
          <w:rFonts w:cs="Arial"/>
        </w:rPr>
        <w:t xml:space="preserve"> </w:t>
      </w:r>
      <w:r w:rsidR="00C859D0" w:rsidRPr="001F243A">
        <w:rPr>
          <w:rFonts w:cs="Arial"/>
        </w:rPr>
        <w:t xml:space="preserve">               </w:t>
      </w:r>
      <w:r w:rsidR="007B7321" w:rsidRPr="001F243A">
        <w:rPr>
          <w:rFonts w:cs="Arial"/>
        </w:rPr>
        <w:t>----------------------------------------------------------------------</w:t>
      </w:r>
      <w:r w:rsidR="00F166A9" w:rsidRPr="001F243A">
        <w:rPr>
          <w:rFonts w:cs="Arial"/>
        </w:rPr>
        <w:t>----</w:t>
      </w:r>
      <w:r w:rsidR="00C859D0" w:rsidRPr="001F243A">
        <w:rPr>
          <w:rFonts w:cs="Arial"/>
        </w:rPr>
        <w:t>----</w:t>
      </w:r>
    </w:p>
    <w:p w14:paraId="2654E652" w14:textId="77777777" w:rsidR="007B7321" w:rsidRPr="001F243A" w:rsidRDefault="00143C67" w:rsidP="00635273">
      <w:pPr>
        <w:spacing w:line="360" w:lineRule="auto"/>
        <w:rPr>
          <w:rFonts w:cs="Arial"/>
        </w:rPr>
      </w:pPr>
      <w:r w:rsidRPr="001F243A">
        <w:rPr>
          <w:rFonts w:cs="Arial"/>
        </w:rPr>
        <w:t xml:space="preserve">           </w:t>
      </w:r>
      <w:r w:rsidR="00C859D0" w:rsidRPr="001F243A">
        <w:rPr>
          <w:rFonts w:cs="Arial"/>
        </w:rPr>
        <w:t xml:space="preserve">               </w:t>
      </w:r>
      <w:r w:rsidR="007B7321" w:rsidRPr="001F243A">
        <w:rPr>
          <w:rFonts w:cs="Arial"/>
        </w:rPr>
        <w:t xml:space="preserve"> A: Tratamientos</w:t>
      </w:r>
      <w:r w:rsidRPr="001F243A">
        <w:rPr>
          <w:rFonts w:cs="Arial"/>
        </w:rPr>
        <w:t xml:space="preserve">  </w:t>
      </w:r>
      <w:r w:rsidR="0037596E" w:rsidRPr="001F243A">
        <w:rPr>
          <w:rFonts w:cs="Arial"/>
        </w:rPr>
        <w:t xml:space="preserve"> </w:t>
      </w:r>
      <w:r w:rsidRPr="001F243A">
        <w:rPr>
          <w:rFonts w:cs="Arial"/>
        </w:rPr>
        <w:t xml:space="preserve">   </w:t>
      </w:r>
      <w:r w:rsidR="0037596E" w:rsidRPr="001F243A">
        <w:rPr>
          <w:rFonts w:cs="Arial"/>
        </w:rPr>
        <w:t xml:space="preserve"> </w:t>
      </w:r>
      <w:r w:rsidRPr="001F243A">
        <w:rPr>
          <w:rFonts w:cs="Arial"/>
        </w:rPr>
        <w:t xml:space="preserve"> </w:t>
      </w:r>
      <w:r w:rsidR="007B7321" w:rsidRPr="001F243A">
        <w:rPr>
          <w:rFonts w:cs="Arial"/>
        </w:rPr>
        <w:t xml:space="preserve"> </w:t>
      </w:r>
      <w:r w:rsidR="00BE61A0" w:rsidRPr="001F243A">
        <w:rPr>
          <w:rFonts w:cs="Arial"/>
        </w:rPr>
        <w:t>0,28125</w:t>
      </w:r>
      <w:r w:rsidRPr="001F243A">
        <w:rPr>
          <w:rFonts w:cs="Arial"/>
        </w:rPr>
        <w:t xml:space="preserve">    </w:t>
      </w:r>
      <w:r w:rsidR="0037596E" w:rsidRPr="001F243A">
        <w:rPr>
          <w:rFonts w:cs="Arial"/>
        </w:rPr>
        <w:t xml:space="preserve">  </w:t>
      </w:r>
      <w:r w:rsidRPr="001F243A">
        <w:rPr>
          <w:rFonts w:cs="Arial"/>
        </w:rPr>
        <w:t xml:space="preserve"> </w:t>
      </w:r>
      <w:r w:rsidR="0037596E" w:rsidRPr="001F243A">
        <w:rPr>
          <w:rFonts w:cs="Arial"/>
        </w:rPr>
        <w:t xml:space="preserve">  </w:t>
      </w:r>
      <w:r w:rsidRPr="001F243A">
        <w:rPr>
          <w:rFonts w:cs="Arial"/>
        </w:rPr>
        <w:t xml:space="preserve"> </w:t>
      </w:r>
      <w:r w:rsidR="007B7321" w:rsidRPr="001F243A">
        <w:rPr>
          <w:rFonts w:cs="Arial"/>
        </w:rPr>
        <w:t xml:space="preserve"> 3</w:t>
      </w:r>
      <w:r w:rsidRPr="001F243A">
        <w:rPr>
          <w:rFonts w:cs="Arial"/>
        </w:rPr>
        <w:t xml:space="preserve"> </w:t>
      </w:r>
      <w:r w:rsidR="0037596E" w:rsidRPr="001F243A">
        <w:rPr>
          <w:rFonts w:cs="Arial"/>
        </w:rPr>
        <w:t xml:space="preserve">   </w:t>
      </w:r>
      <w:r w:rsidR="00F166A9" w:rsidRPr="001F243A">
        <w:rPr>
          <w:rFonts w:cs="Arial"/>
        </w:rPr>
        <w:t xml:space="preserve"> </w:t>
      </w:r>
      <w:r w:rsidR="00033613" w:rsidRPr="001F243A">
        <w:rPr>
          <w:rFonts w:cs="Arial"/>
        </w:rPr>
        <w:t>0,09375</w:t>
      </w:r>
      <w:r w:rsidRPr="001F243A">
        <w:rPr>
          <w:rFonts w:cs="Arial"/>
        </w:rPr>
        <w:t xml:space="preserve"> </w:t>
      </w:r>
      <w:r w:rsidR="0037596E" w:rsidRPr="001F243A">
        <w:rPr>
          <w:rFonts w:cs="Arial"/>
        </w:rPr>
        <w:t xml:space="preserve">      </w:t>
      </w:r>
      <w:r w:rsidRPr="001F243A">
        <w:rPr>
          <w:rFonts w:cs="Arial"/>
        </w:rPr>
        <w:t xml:space="preserve"> </w:t>
      </w:r>
      <w:r w:rsidR="002C6989" w:rsidRPr="001F243A">
        <w:rPr>
          <w:rFonts w:cs="Arial"/>
        </w:rPr>
        <w:t xml:space="preserve"> NS</w:t>
      </w:r>
    </w:p>
    <w:p w14:paraId="221498C1" w14:textId="77777777" w:rsidR="007B7321" w:rsidRPr="001F243A" w:rsidRDefault="00143C67" w:rsidP="00635273">
      <w:pPr>
        <w:spacing w:line="360" w:lineRule="auto"/>
        <w:rPr>
          <w:rFonts w:cs="Arial"/>
        </w:rPr>
      </w:pPr>
      <w:r w:rsidRPr="001F243A">
        <w:rPr>
          <w:rFonts w:cs="Arial"/>
        </w:rPr>
        <w:t xml:space="preserve">          </w:t>
      </w:r>
      <w:r w:rsidR="00C859D0" w:rsidRPr="001F243A">
        <w:rPr>
          <w:rFonts w:cs="Arial"/>
        </w:rPr>
        <w:t xml:space="preserve">               </w:t>
      </w:r>
      <w:r w:rsidRPr="001F243A">
        <w:rPr>
          <w:rFonts w:cs="Arial"/>
        </w:rPr>
        <w:t xml:space="preserve"> </w:t>
      </w:r>
      <w:r w:rsidR="007B7321" w:rsidRPr="001F243A">
        <w:rPr>
          <w:rFonts w:cs="Arial"/>
        </w:rPr>
        <w:t xml:space="preserve"> B: Localidades</w:t>
      </w:r>
      <w:r w:rsidRPr="001F243A">
        <w:rPr>
          <w:rFonts w:cs="Arial"/>
        </w:rPr>
        <w:t xml:space="preserve">     </w:t>
      </w:r>
      <w:r w:rsidR="0037596E" w:rsidRPr="001F243A">
        <w:rPr>
          <w:rFonts w:cs="Arial"/>
        </w:rPr>
        <w:t xml:space="preserve"> </w:t>
      </w:r>
      <w:r w:rsidRPr="001F243A">
        <w:rPr>
          <w:rFonts w:cs="Arial"/>
        </w:rPr>
        <w:t xml:space="preserve">  </w:t>
      </w:r>
      <w:r w:rsidR="0037596E" w:rsidRPr="001F243A">
        <w:rPr>
          <w:rFonts w:cs="Arial"/>
        </w:rPr>
        <w:t xml:space="preserve"> </w:t>
      </w:r>
      <w:r w:rsidR="007B7321" w:rsidRPr="001F243A">
        <w:rPr>
          <w:rFonts w:cs="Arial"/>
        </w:rPr>
        <w:t xml:space="preserve"> </w:t>
      </w:r>
      <w:r w:rsidR="00BE61A0" w:rsidRPr="001F243A">
        <w:rPr>
          <w:rFonts w:cs="Arial"/>
        </w:rPr>
        <w:t>27,9504</w:t>
      </w:r>
      <w:r w:rsidRPr="001F243A">
        <w:rPr>
          <w:rFonts w:cs="Arial"/>
        </w:rPr>
        <w:t xml:space="preserve">       </w:t>
      </w:r>
      <w:r w:rsidR="0037596E" w:rsidRPr="001F243A">
        <w:rPr>
          <w:rFonts w:cs="Arial"/>
        </w:rPr>
        <w:t xml:space="preserve">   </w:t>
      </w:r>
      <w:r w:rsidR="007B7321" w:rsidRPr="001F243A">
        <w:rPr>
          <w:rFonts w:cs="Arial"/>
        </w:rPr>
        <w:t xml:space="preserve"> 1</w:t>
      </w:r>
      <w:r w:rsidRPr="001F243A">
        <w:rPr>
          <w:rFonts w:cs="Arial"/>
        </w:rPr>
        <w:t xml:space="preserve"> </w:t>
      </w:r>
      <w:r w:rsidR="0037596E" w:rsidRPr="001F243A">
        <w:rPr>
          <w:rFonts w:cs="Arial"/>
        </w:rPr>
        <w:t xml:space="preserve">   </w:t>
      </w:r>
      <w:r w:rsidRPr="001F243A">
        <w:rPr>
          <w:rFonts w:cs="Arial"/>
        </w:rPr>
        <w:t xml:space="preserve"> </w:t>
      </w:r>
      <w:r w:rsidR="00F166A9" w:rsidRPr="001F243A">
        <w:rPr>
          <w:rFonts w:cs="Arial"/>
        </w:rPr>
        <w:t xml:space="preserve"> </w:t>
      </w:r>
      <w:r w:rsidR="00BE61A0" w:rsidRPr="001F243A">
        <w:rPr>
          <w:rFonts w:cs="Arial"/>
        </w:rPr>
        <w:t>27,9504</w:t>
      </w:r>
      <w:r w:rsidRPr="001F243A">
        <w:rPr>
          <w:rFonts w:cs="Arial"/>
        </w:rPr>
        <w:t xml:space="preserve">  </w:t>
      </w:r>
      <w:r w:rsidR="0037596E" w:rsidRPr="001F243A">
        <w:rPr>
          <w:rFonts w:cs="Arial"/>
        </w:rPr>
        <w:t xml:space="preserve">     </w:t>
      </w:r>
      <w:r w:rsidRPr="001F243A">
        <w:rPr>
          <w:rFonts w:cs="Arial"/>
        </w:rPr>
        <w:t xml:space="preserve"> </w:t>
      </w:r>
      <w:r w:rsidR="007B7321" w:rsidRPr="001F243A">
        <w:rPr>
          <w:rFonts w:cs="Arial"/>
        </w:rPr>
        <w:t xml:space="preserve"> </w:t>
      </w:r>
      <w:r w:rsidR="002C6989" w:rsidRPr="001F243A">
        <w:rPr>
          <w:rFonts w:cs="Arial"/>
        </w:rPr>
        <w:t>***</w:t>
      </w:r>
    </w:p>
    <w:p w14:paraId="0B34EA1A" w14:textId="77777777" w:rsidR="007B7321" w:rsidRPr="001F243A" w:rsidRDefault="00143C67" w:rsidP="00635273">
      <w:pPr>
        <w:spacing w:line="360" w:lineRule="auto"/>
        <w:rPr>
          <w:rFonts w:cs="Arial"/>
        </w:rPr>
      </w:pPr>
      <w:r w:rsidRPr="001F243A">
        <w:rPr>
          <w:rFonts w:cs="Arial"/>
        </w:rPr>
        <w:t xml:space="preserve">           </w:t>
      </w:r>
      <w:r w:rsidR="00C859D0" w:rsidRPr="001F243A">
        <w:rPr>
          <w:rFonts w:cs="Arial"/>
        </w:rPr>
        <w:t xml:space="preserve">               </w:t>
      </w:r>
      <w:r w:rsidR="007B7321" w:rsidRPr="001F243A">
        <w:rPr>
          <w:rFonts w:cs="Arial"/>
        </w:rPr>
        <w:t xml:space="preserve"> INTERACCION AB</w:t>
      </w:r>
      <w:r w:rsidRPr="001F243A">
        <w:rPr>
          <w:rFonts w:cs="Arial"/>
        </w:rPr>
        <w:t xml:space="preserve">  </w:t>
      </w:r>
      <w:r w:rsidR="00A55161" w:rsidRPr="001F243A">
        <w:rPr>
          <w:rFonts w:cs="Arial"/>
        </w:rPr>
        <w:t>0,117917</w:t>
      </w:r>
      <w:r w:rsidRPr="001F243A">
        <w:rPr>
          <w:rFonts w:cs="Arial"/>
        </w:rPr>
        <w:t xml:space="preserve">      </w:t>
      </w:r>
      <w:r w:rsidR="0037596E" w:rsidRPr="001F243A">
        <w:rPr>
          <w:rFonts w:cs="Arial"/>
        </w:rPr>
        <w:t xml:space="preserve">  </w:t>
      </w:r>
      <w:r w:rsidRPr="001F243A">
        <w:rPr>
          <w:rFonts w:cs="Arial"/>
        </w:rPr>
        <w:t xml:space="preserve"> </w:t>
      </w:r>
      <w:r w:rsidR="00464547" w:rsidRPr="001F243A">
        <w:rPr>
          <w:rFonts w:cs="Arial"/>
        </w:rPr>
        <w:t xml:space="preserve"> 3</w:t>
      </w:r>
      <w:r w:rsidR="0037596E" w:rsidRPr="001F243A">
        <w:rPr>
          <w:rFonts w:cs="Arial"/>
        </w:rPr>
        <w:t xml:space="preserve">  </w:t>
      </w:r>
      <w:r w:rsidRPr="001F243A">
        <w:rPr>
          <w:rFonts w:cs="Arial"/>
        </w:rPr>
        <w:t xml:space="preserve"> </w:t>
      </w:r>
      <w:r w:rsidR="00A55161" w:rsidRPr="001F243A">
        <w:rPr>
          <w:rFonts w:cs="Arial"/>
        </w:rPr>
        <w:t>0,0393056</w:t>
      </w:r>
      <w:r w:rsidRPr="001F243A">
        <w:rPr>
          <w:rFonts w:cs="Arial"/>
        </w:rPr>
        <w:t xml:space="preserve">  </w:t>
      </w:r>
      <w:r w:rsidR="0037596E" w:rsidRPr="001F243A">
        <w:rPr>
          <w:rFonts w:cs="Arial"/>
        </w:rPr>
        <w:t xml:space="preserve">     </w:t>
      </w:r>
      <w:r w:rsidRPr="001F243A">
        <w:rPr>
          <w:rFonts w:cs="Arial"/>
        </w:rPr>
        <w:t xml:space="preserve"> </w:t>
      </w:r>
      <w:r w:rsidR="002C6989" w:rsidRPr="001F243A">
        <w:rPr>
          <w:rFonts w:cs="Arial"/>
        </w:rPr>
        <w:t>NS</w:t>
      </w:r>
    </w:p>
    <w:p w14:paraId="08058D96" w14:textId="77777777" w:rsidR="007B7321" w:rsidRPr="001F243A" w:rsidRDefault="00143C67" w:rsidP="00635273">
      <w:pPr>
        <w:spacing w:line="360" w:lineRule="auto"/>
        <w:rPr>
          <w:rFonts w:cs="Arial"/>
        </w:rPr>
      </w:pPr>
      <w:r w:rsidRPr="001F243A">
        <w:rPr>
          <w:rFonts w:cs="Arial"/>
        </w:rPr>
        <w:t xml:space="preserve">           </w:t>
      </w:r>
      <w:r w:rsidR="00C859D0" w:rsidRPr="001F243A">
        <w:rPr>
          <w:rFonts w:cs="Arial"/>
        </w:rPr>
        <w:t xml:space="preserve">               </w:t>
      </w:r>
      <w:r w:rsidR="007B7321" w:rsidRPr="001F243A">
        <w:rPr>
          <w:rFonts w:cs="Arial"/>
        </w:rPr>
        <w:t xml:space="preserve"> RESIDUAL</w:t>
      </w:r>
      <w:r w:rsidRPr="001F243A">
        <w:rPr>
          <w:rFonts w:cs="Arial"/>
        </w:rPr>
        <w:t xml:space="preserve">      </w:t>
      </w:r>
      <w:r w:rsidR="0037596E" w:rsidRPr="001F243A">
        <w:rPr>
          <w:rFonts w:cs="Arial"/>
        </w:rPr>
        <w:t xml:space="preserve">    </w:t>
      </w:r>
      <w:r w:rsidRPr="001F243A">
        <w:rPr>
          <w:rFonts w:cs="Arial"/>
        </w:rPr>
        <w:t xml:space="preserve">   </w:t>
      </w:r>
      <w:r w:rsidR="0037596E" w:rsidRPr="001F243A">
        <w:rPr>
          <w:rFonts w:cs="Arial"/>
        </w:rPr>
        <w:t xml:space="preserve"> </w:t>
      </w:r>
      <w:r w:rsidRPr="001F243A">
        <w:rPr>
          <w:rFonts w:cs="Arial"/>
        </w:rPr>
        <w:t xml:space="preserve"> </w:t>
      </w:r>
      <w:r w:rsidR="007B7321" w:rsidRPr="001F243A">
        <w:rPr>
          <w:rFonts w:cs="Arial"/>
        </w:rPr>
        <w:t xml:space="preserve"> </w:t>
      </w:r>
      <w:r w:rsidR="005F22CE" w:rsidRPr="001F243A">
        <w:rPr>
          <w:rFonts w:cs="Arial"/>
        </w:rPr>
        <w:t>3,54667</w:t>
      </w:r>
      <w:r w:rsidRPr="001F243A">
        <w:rPr>
          <w:rFonts w:cs="Arial"/>
        </w:rPr>
        <w:t xml:space="preserve">      </w:t>
      </w:r>
      <w:r w:rsidR="005F22CE" w:rsidRPr="001F243A">
        <w:rPr>
          <w:rFonts w:cs="Arial"/>
        </w:rPr>
        <w:t xml:space="preserve"> </w:t>
      </w:r>
      <w:r w:rsidR="0037596E" w:rsidRPr="001F243A">
        <w:rPr>
          <w:rFonts w:cs="Arial"/>
        </w:rPr>
        <w:t xml:space="preserve"> </w:t>
      </w:r>
      <w:r w:rsidR="005F22CE" w:rsidRPr="001F243A">
        <w:rPr>
          <w:rFonts w:cs="Arial"/>
        </w:rPr>
        <w:t>16</w:t>
      </w:r>
      <w:r w:rsidRPr="001F243A">
        <w:rPr>
          <w:rFonts w:cs="Arial"/>
        </w:rPr>
        <w:t xml:space="preserve"> </w:t>
      </w:r>
      <w:r w:rsidR="0037596E" w:rsidRPr="001F243A">
        <w:rPr>
          <w:rFonts w:cs="Arial"/>
        </w:rPr>
        <w:t xml:space="preserve">   </w:t>
      </w:r>
      <w:r w:rsidR="005F22CE" w:rsidRPr="001F243A">
        <w:rPr>
          <w:rFonts w:cs="Arial"/>
        </w:rPr>
        <w:t xml:space="preserve"> 0,221667</w:t>
      </w:r>
    </w:p>
    <w:p w14:paraId="5815786D" w14:textId="77777777" w:rsidR="00A152C4" w:rsidRPr="001F243A" w:rsidRDefault="00143C67" w:rsidP="00635273">
      <w:pPr>
        <w:spacing w:line="360" w:lineRule="auto"/>
        <w:rPr>
          <w:rFonts w:cs="Arial"/>
        </w:rPr>
      </w:pPr>
      <w:r w:rsidRPr="001F243A">
        <w:rPr>
          <w:rFonts w:cs="Arial"/>
        </w:rPr>
        <w:t xml:space="preserve">          </w:t>
      </w:r>
      <w:r w:rsidR="00C859D0" w:rsidRPr="001F243A">
        <w:rPr>
          <w:rFonts w:cs="Arial"/>
        </w:rPr>
        <w:t xml:space="preserve">               </w:t>
      </w:r>
      <w:r w:rsidRPr="001F243A">
        <w:rPr>
          <w:rFonts w:cs="Arial"/>
        </w:rPr>
        <w:t xml:space="preserve"> </w:t>
      </w:r>
      <w:r w:rsidR="00A152C4" w:rsidRPr="001F243A">
        <w:rPr>
          <w:rFonts w:cs="Arial"/>
        </w:rPr>
        <w:t xml:space="preserve"> X ± ES = </w:t>
      </w:r>
      <w:r w:rsidR="00033613" w:rsidRPr="001F243A">
        <w:rPr>
          <w:rFonts w:cs="Arial"/>
        </w:rPr>
        <w:t>16,6625</w:t>
      </w:r>
      <w:r w:rsidR="00A152C4" w:rsidRPr="001F243A">
        <w:rPr>
          <w:rFonts w:cs="Arial"/>
        </w:rPr>
        <w:t xml:space="preserve"> ± </w:t>
      </w:r>
      <w:r w:rsidR="00A40D35" w:rsidRPr="001F243A">
        <w:rPr>
          <w:rFonts w:cs="Arial"/>
        </w:rPr>
        <w:t>0,271825</w:t>
      </w:r>
    </w:p>
    <w:p w14:paraId="4AB9CBA2" w14:textId="77777777" w:rsidR="007B7321" w:rsidRPr="001F243A" w:rsidRDefault="00143C67" w:rsidP="00635273">
      <w:pPr>
        <w:spacing w:line="360" w:lineRule="auto"/>
        <w:rPr>
          <w:rFonts w:cs="Arial"/>
        </w:rPr>
      </w:pPr>
      <w:r w:rsidRPr="001F243A">
        <w:rPr>
          <w:rFonts w:cs="Arial"/>
        </w:rPr>
        <w:t xml:space="preserve">         </w:t>
      </w:r>
      <w:r w:rsidR="00C859D0" w:rsidRPr="001F243A">
        <w:rPr>
          <w:rFonts w:cs="Arial"/>
        </w:rPr>
        <w:t xml:space="preserve">               </w:t>
      </w:r>
      <w:r w:rsidRPr="001F243A">
        <w:rPr>
          <w:rFonts w:cs="Arial"/>
        </w:rPr>
        <w:t xml:space="preserve">  </w:t>
      </w:r>
      <w:r w:rsidR="007B7321" w:rsidRPr="001F243A">
        <w:rPr>
          <w:rFonts w:cs="Arial"/>
        </w:rPr>
        <w:t>-----------------------------------------------------------------------</w:t>
      </w:r>
      <w:r w:rsidR="00F166A9" w:rsidRPr="001F243A">
        <w:rPr>
          <w:rFonts w:cs="Arial"/>
        </w:rPr>
        <w:t>----</w:t>
      </w:r>
      <w:r w:rsidR="00C859D0" w:rsidRPr="001F243A">
        <w:rPr>
          <w:rFonts w:cs="Arial"/>
        </w:rPr>
        <w:t>----</w:t>
      </w:r>
    </w:p>
    <w:p w14:paraId="54C5DE1E" w14:textId="77777777" w:rsidR="009A30C9" w:rsidRDefault="009A30C9" w:rsidP="00635273">
      <w:pPr>
        <w:spacing w:line="360" w:lineRule="auto"/>
        <w:jc w:val="center"/>
        <w:rPr>
          <w:rFonts w:cs="Arial"/>
        </w:rPr>
      </w:pPr>
      <w:proofErr w:type="spellStart"/>
      <w:r w:rsidRPr="001F243A">
        <w:rPr>
          <w:rFonts w:cs="Arial"/>
        </w:rPr>
        <w:t>Gl</w:t>
      </w:r>
      <w:proofErr w:type="spellEnd"/>
      <w:r w:rsidRPr="001F243A">
        <w:rPr>
          <w:rFonts w:cs="Arial"/>
        </w:rPr>
        <w:t>=Grados de libertad, CM=Cuadrados medios, NS=No significativo, ***Altamente significativo</w:t>
      </w:r>
    </w:p>
    <w:p w14:paraId="72837C71" w14:textId="77777777" w:rsidR="00716721" w:rsidRPr="001F243A" w:rsidRDefault="00716721" w:rsidP="00635273">
      <w:pPr>
        <w:spacing w:line="360" w:lineRule="auto"/>
        <w:jc w:val="center"/>
        <w:rPr>
          <w:rFonts w:cs="Arial"/>
        </w:rPr>
      </w:pPr>
    </w:p>
    <w:p w14:paraId="45E6FDB0" w14:textId="77777777" w:rsidR="00635273" w:rsidRPr="001F243A" w:rsidRDefault="00635273" w:rsidP="00635273">
      <w:pPr>
        <w:spacing w:line="360" w:lineRule="auto"/>
        <w:rPr>
          <w:rFonts w:cs="Arial"/>
        </w:rPr>
      </w:pPr>
      <w:r w:rsidRPr="001F243A">
        <w:rPr>
          <w:rFonts w:cs="Arial"/>
        </w:rPr>
        <w:t xml:space="preserve">La diferencia en el contenido azucarero entre los sitios de estudio </w:t>
      </w:r>
      <w:r w:rsidR="001F243A" w:rsidRPr="001F243A">
        <w:rPr>
          <w:rFonts w:cs="Arial"/>
        </w:rPr>
        <w:t xml:space="preserve">(Figura 1) </w:t>
      </w:r>
      <w:r w:rsidRPr="001F243A">
        <w:rPr>
          <w:rFonts w:cs="Arial"/>
        </w:rPr>
        <w:t xml:space="preserve">puede estar dada, aunque ambos se agrupan en un mismo tipo de suelo, por sus diferentes condiciones ambientales, en este caso la UBPC Julio Rodríguez está ubicada al sur de la provincia de Mayabeque y la UBPC Margarita está en el centro norte de la provincia de Cienfuegos. Delgado (2022), estudió 19 cultivares en diferentes localidades y en tres momentos de cosecha y obtuvo cormo resultado que las variedades logran en menor tiempo la madurez en el </w:t>
      </w:r>
      <w:r w:rsidR="004607AF" w:rsidRPr="001F243A">
        <w:rPr>
          <w:rFonts w:cs="Arial"/>
        </w:rPr>
        <w:t>S</w:t>
      </w:r>
      <w:r w:rsidRPr="001F243A">
        <w:rPr>
          <w:rFonts w:cs="Arial"/>
        </w:rPr>
        <w:t xml:space="preserve">ur de Cuba que en centro y </w:t>
      </w:r>
      <w:r w:rsidR="004607AF" w:rsidRPr="001F243A">
        <w:rPr>
          <w:rFonts w:cs="Arial"/>
        </w:rPr>
        <w:t>N</w:t>
      </w:r>
      <w:r w:rsidRPr="001F243A">
        <w:rPr>
          <w:rFonts w:cs="Arial"/>
        </w:rPr>
        <w:t>orte,</w:t>
      </w:r>
      <w:r w:rsidR="00C859D0" w:rsidRPr="001F243A">
        <w:rPr>
          <w:rFonts w:cs="Arial"/>
        </w:rPr>
        <w:t xml:space="preserve"> </w:t>
      </w:r>
      <w:r w:rsidRPr="001F243A">
        <w:rPr>
          <w:rFonts w:cs="Arial"/>
        </w:rPr>
        <w:t>en similar período de cosecha.</w:t>
      </w:r>
    </w:p>
    <w:tbl>
      <w:tblPr>
        <w:tblW w:w="0" w:type="auto"/>
        <w:jc w:val="center"/>
        <w:tblLook w:val="04A0" w:firstRow="1" w:lastRow="0" w:firstColumn="1" w:lastColumn="0" w:noHBand="0" w:noVBand="1"/>
      </w:tblPr>
      <w:tblGrid>
        <w:gridCol w:w="9406"/>
      </w:tblGrid>
      <w:tr w:rsidR="006706F1" w:rsidRPr="001F243A" w14:paraId="4E4E7A74" w14:textId="77777777" w:rsidTr="00EA3DD4">
        <w:trPr>
          <w:jc w:val="center"/>
        </w:trPr>
        <w:tc>
          <w:tcPr>
            <w:tcW w:w="9622" w:type="dxa"/>
          </w:tcPr>
          <w:p w14:paraId="499F2C24" w14:textId="77777777" w:rsidR="006706F1" w:rsidRPr="001F243A" w:rsidRDefault="001F243A" w:rsidP="00EA3DD4">
            <w:pPr>
              <w:spacing w:line="360" w:lineRule="auto"/>
              <w:jc w:val="center"/>
              <w:rPr>
                <w:rFonts w:cs="Arial"/>
                <w:noProof/>
                <w:lang w:val="es-US" w:eastAsia="es-US"/>
              </w:rPr>
            </w:pPr>
            <w:r>
              <w:rPr>
                <w:rFonts w:cs="Arial"/>
                <w:noProof/>
                <w:lang w:eastAsia="es-ES"/>
              </w:rPr>
              <w:drawing>
                <wp:inline distT="0" distB="0" distL="0" distR="0" wp14:anchorId="093F48D6" wp14:editId="0EDEACBE">
                  <wp:extent cx="5760000" cy="2520000"/>
                  <wp:effectExtent l="19050" t="19050" r="12700" b="1397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000" cy="2520000"/>
                          </a:xfrm>
                          <a:prstGeom prst="rect">
                            <a:avLst/>
                          </a:prstGeom>
                          <a:noFill/>
                          <a:ln>
                            <a:solidFill>
                              <a:schemeClr val="tx1"/>
                            </a:solidFill>
                          </a:ln>
                        </pic:spPr>
                      </pic:pic>
                    </a:graphicData>
                  </a:graphic>
                </wp:inline>
              </w:drawing>
            </w:r>
          </w:p>
          <w:p w14:paraId="7A6D4DCC" w14:textId="52F55E2F" w:rsidR="00865C5B" w:rsidRPr="001F243A" w:rsidRDefault="00865C5B" w:rsidP="00EA3DD4">
            <w:pPr>
              <w:spacing w:line="360" w:lineRule="auto"/>
              <w:jc w:val="center"/>
              <w:rPr>
                <w:rFonts w:cs="Arial"/>
              </w:rPr>
            </w:pPr>
            <w:r w:rsidRPr="001F243A">
              <w:rPr>
                <w:rFonts w:cs="Arial"/>
                <w:noProof/>
                <w:lang w:val="es-US" w:eastAsia="es-US"/>
              </w:rPr>
              <w:lastRenderedPageBreak/>
              <w:t xml:space="preserve">Figura 1. Comportamiento del porcentaje de pol en caña en </w:t>
            </w:r>
            <w:r w:rsidR="00026890">
              <w:rPr>
                <w:rFonts w:cs="Arial"/>
                <w:noProof/>
                <w:lang w:val="es-US" w:eastAsia="es-US"/>
              </w:rPr>
              <w:t xml:space="preserve">cepas de </w:t>
            </w:r>
            <w:r w:rsidRPr="001F243A">
              <w:rPr>
                <w:rFonts w:cs="Arial"/>
                <w:noProof/>
                <w:lang w:val="es-US" w:eastAsia="es-US"/>
              </w:rPr>
              <w:t>retoños  en dos localidades.</w:t>
            </w:r>
          </w:p>
        </w:tc>
      </w:tr>
    </w:tbl>
    <w:p w14:paraId="33BC8AFC" w14:textId="203AC6F0" w:rsidR="00635273" w:rsidRPr="001F243A" w:rsidRDefault="000B2B75" w:rsidP="00635273">
      <w:pPr>
        <w:spacing w:line="360" w:lineRule="auto"/>
        <w:rPr>
          <w:rFonts w:cs="Arial"/>
        </w:rPr>
      </w:pPr>
      <w:r w:rsidRPr="001F243A">
        <w:rPr>
          <w:rFonts w:cs="Arial"/>
        </w:rPr>
        <w:lastRenderedPageBreak/>
        <w:t>El análisis estadístico para el</w:t>
      </w:r>
      <w:r w:rsidR="00FB463C" w:rsidRPr="001F243A">
        <w:rPr>
          <w:rFonts w:cs="Arial"/>
        </w:rPr>
        <w:t xml:space="preserve"> rendimiento agrícola, expresado co</w:t>
      </w:r>
      <w:r w:rsidR="00143C67" w:rsidRPr="001F243A">
        <w:rPr>
          <w:rFonts w:cs="Arial"/>
        </w:rPr>
        <w:t xml:space="preserve">mo </w:t>
      </w:r>
      <w:r w:rsidRPr="001F243A">
        <w:rPr>
          <w:rFonts w:cs="Arial"/>
        </w:rPr>
        <w:t>t</w:t>
      </w:r>
      <w:r w:rsidR="00143C67" w:rsidRPr="001F243A">
        <w:rPr>
          <w:rFonts w:cs="Arial"/>
        </w:rPr>
        <w:t xml:space="preserve">oneladas de </w:t>
      </w:r>
      <w:r w:rsidRPr="001F243A">
        <w:rPr>
          <w:rFonts w:cs="Arial"/>
        </w:rPr>
        <w:t xml:space="preserve">caña </w:t>
      </w:r>
      <w:r w:rsidR="00143C67" w:rsidRPr="001F243A">
        <w:rPr>
          <w:rFonts w:cs="Arial"/>
        </w:rPr>
        <w:t>por hectárea</w:t>
      </w:r>
      <w:r w:rsidR="00FB463C" w:rsidRPr="001F243A">
        <w:rPr>
          <w:rFonts w:cs="Arial"/>
        </w:rPr>
        <w:t>, revel</w:t>
      </w:r>
      <w:r w:rsidR="00026890">
        <w:rPr>
          <w:rFonts w:cs="Arial"/>
        </w:rPr>
        <w:t>ó</w:t>
      </w:r>
      <w:r w:rsidR="00FB463C" w:rsidRPr="001F243A">
        <w:rPr>
          <w:rFonts w:cs="Arial"/>
        </w:rPr>
        <w:t xml:space="preserve"> diferencias significativas entre los tratamientos, entre las localidades pero no en la interacción entre estos factores (Tabla </w:t>
      </w:r>
      <w:r w:rsidR="00425300" w:rsidRPr="001F243A">
        <w:rPr>
          <w:rFonts w:cs="Arial"/>
        </w:rPr>
        <w:t>5</w:t>
      </w:r>
      <w:r w:rsidR="00FB463C" w:rsidRPr="001F243A">
        <w:rPr>
          <w:rFonts w:cs="Arial"/>
        </w:rPr>
        <w:t>)</w:t>
      </w:r>
      <w:r w:rsidR="00B70794" w:rsidRPr="001F243A">
        <w:rPr>
          <w:rFonts w:cs="Arial"/>
        </w:rPr>
        <w:t>.</w:t>
      </w:r>
    </w:p>
    <w:p w14:paraId="632CAD07" w14:textId="10775ABF" w:rsidR="005903B7" w:rsidRPr="001F243A" w:rsidRDefault="00026890" w:rsidP="00635273">
      <w:pPr>
        <w:spacing w:line="360" w:lineRule="auto"/>
        <w:rPr>
          <w:rFonts w:cs="Arial"/>
        </w:rPr>
      </w:pPr>
      <w:r>
        <w:rPr>
          <w:rFonts w:cs="Arial"/>
        </w:rPr>
        <w:t xml:space="preserve">            </w:t>
      </w:r>
      <w:r w:rsidR="005903B7" w:rsidRPr="001F243A">
        <w:rPr>
          <w:rFonts w:cs="Arial"/>
        </w:rPr>
        <w:t xml:space="preserve">Tabla </w:t>
      </w:r>
      <w:r w:rsidR="00425300" w:rsidRPr="001F243A">
        <w:rPr>
          <w:rFonts w:cs="Arial"/>
        </w:rPr>
        <w:t>5</w:t>
      </w:r>
      <w:r w:rsidR="005903B7" w:rsidRPr="001F243A">
        <w:rPr>
          <w:rFonts w:cs="Arial"/>
        </w:rPr>
        <w:t>. Resultados del análisis a la variable rendimiento agrícola</w:t>
      </w:r>
      <w:r w:rsidR="00B70794" w:rsidRPr="001F243A">
        <w:rPr>
          <w:rFonts w:cs="Arial"/>
        </w:rPr>
        <w:t xml:space="preserve"> (t ha</w:t>
      </w:r>
      <w:r w:rsidR="00B70794" w:rsidRPr="001F243A">
        <w:rPr>
          <w:rFonts w:cs="Arial"/>
          <w:vertAlign w:val="superscript"/>
        </w:rPr>
        <w:t>-1</w:t>
      </w:r>
      <w:r w:rsidR="00B70794" w:rsidRPr="001F243A">
        <w:rPr>
          <w:rFonts w:cs="Arial"/>
        </w:rPr>
        <w:t>)</w:t>
      </w:r>
      <w:r w:rsidR="005903B7" w:rsidRPr="001F243A">
        <w:rPr>
          <w:rFonts w:cs="Arial"/>
        </w:rPr>
        <w:t>.</w:t>
      </w:r>
    </w:p>
    <w:p w14:paraId="43F6CA52" w14:textId="77777777" w:rsidR="001D333A" w:rsidRPr="001F243A" w:rsidRDefault="00143C67" w:rsidP="00635273">
      <w:pPr>
        <w:spacing w:line="360" w:lineRule="auto"/>
        <w:rPr>
          <w:rFonts w:cs="Arial"/>
        </w:rPr>
      </w:pPr>
      <w:r w:rsidRPr="001F243A">
        <w:rPr>
          <w:rFonts w:cs="Arial"/>
        </w:rPr>
        <w:t xml:space="preserve">        </w:t>
      </w:r>
      <w:r w:rsidR="00C859D0" w:rsidRPr="001F243A">
        <w:rPr>
          <w:rFonts w:cs="Arial"/>
        </w:rPr>
        <w:t xml:space="preserve">                  </w:t>
      </w:r>
      <w:r w:rsidRPr="001F243A">
        <w:rPr>
          <w:rFonts w:cs="Arial"/>
        </w:rPr>
        <w:t xml:space="preserve">  </w:t>
      </w:r>
      <w:r w:rsidR="001D333A" w:rsidRPr="001F243A">
        <w:rPr>
          <w:rFonts w:cs="Arial"/>
        </w:rPr>
        <w:t>------------------------------------------------------------------------------</w:t>
      </w:r>
      <w:r w:rsidR="009A30C9" w:rsidRPr="001F243A">
        <w:rPr>
          <w:rFonts w:cs="Arial"/>
        </w:rPr>
        <w:t>-------</w:t>
      </w:r>
    </w:p>
    <w:p w14:paraId="6DBC9164" w14:textId="77777777" w:rsidR="001D333A" w:rsidRPr="001F243A" w:rsidRDefault="00143C67" w:rsidP="00635273">
      <w:pPr>
        <w:spacing w:line="360" w:lineRule="auto"/>
        <w:rPr>
          <w:rFonts w:cs="Arial"/>
        </w:rPr>
      </w:pPr>
      <w:r w:rsidRPr="001F243A">
        <w:rPr>
          <w:rFonts w:cs="Arial"/>
        </w:rPr>
        <w:t xml:space="preserve">         </w:t>
      </w:r>
      <w:r w:rsidR="00C859D0" w:rsidRPr="001F243A">
        <w:rPr>
          <w:rFonts w:cs="Arial"/>
        </w:rPr>
        <w:t xml:space="preserve">                  </w:t>
      </w:r>
      <w:r w:rsidRPr="001F243A">
        <w:rPr>
          <w:rFonts w:cs="Arial"/>
        </w:rPr>
        <w:t xml:space="preserve"> </w:t>
      </w:r>
      <w:r w:rsidR="001D333A" w:rsidRPr="001F243A">
        <w:rPr>
          <w:rFonts w:cs="Arial"/>
        </w:rPr>
        <w:t>Fuente</w:t>
      </w:r>
      <w:r w:rsidRPr="001F243A">
        <w:rPr>
          <w:rFonts w:cs="Arial"/>
        </w:rPr>
        <w:t xml:space="preserve">   </w:t>
      </w:r>
      <w:r w:rsidR="0037596E" w:rsidRPr="001F243A">
        <w:rPr>
          <w:rFonts w:cs="Arial"/>
        </w:rPr>
        <w:t xml:space="preserve">     </w:t>
      </w:r>
      <w:r w:rsidRPr="001F243A">
        <w:rPr>
          <w:rFonts w:cs="Arial"/>
        </w:rPr>
        <w:t xml:space="preserve">     </w:t>
      </w:r>
      <w:r w:rsidR="001D333A" w:rsidRPr="001F243A">
        <w:rPr>
          <w:rFonts w:cs="Arial"/>
        </w:rPr>
        <w:t>Suma de cuadrados</w:t>
      </w:r>
      <w:r w:rsidRPr="001F243A">
        <w:rPr>
          <w:rFonts w:cs="Arial"/>
        </w:rPr>
        <w:t xml:space="preserve">  </w:t>
      </w:r>
      <w:r w:rsidR="0037596E" w:rsidRPr="001F243A">
        <w:rPr>
          <w:rFonts w:cs="Arial"/>
        </w:rPr>
        <w:t xml:space="preserve">  </w:t>
      </w:r>
      <w:r w:rsidR="001D333A" w:rsidRPr="001F243A">
        <w:rPr>
          <w:rFonts w:cs="Arial"/>
        </w:rPr>
        <w:t xml:space="preserve"> </w:t>
      </w:r>
      <w:proofErr w:type="spellStart"/>
      <w:r w:rsidR="001D333A" w:rsidRPr="001F243A">
        <w:rPr>
          <w:rFonts w:cs="Arial"/>
        </w:rPr>
        <w:t>G</w:t>
      </w:r>
      <w:r w:rsidR="00551BAB" w:rsidRPr="001F243A">
        <w:rPr>
          <w:rFonts w:cs="Arial"/>
        </w:rPr>
        <w:t>l</w:t>
      </w:r>
      <w:proofErr w:type="spellEnd"/>
      <w:r w:rsidRPr="001F243A">
        <w:rPr>
          <w:rFonts w:cs="Arial"/>
        </w:rPr>
        <w:t xml:space="preserve">   </w:t>
      </w:r>
      <w:r w:rsidR="0037596E" w:rsidRPr="001F243A">
        <w:rPr>
          <w:rFonts w:cs="Arial"/>
        </w:rPr>
        <w:t xml:space="preserve">      </w:t>
      </w:r>
      <w:r w:rsidR="00551BAB" w:rsidRPr="001F243A">
        <w:rPr>
          <w:rFonts w:cs="Arial"/>
        </w:rPr>
        <w:t xml:space="preserve"> </w:t>
      </w:r>
      <w:r w:rsidR="00B132DD" w:rsidRPr="001F243A">
        <w:rPr>
          <w:rFonts w:cs="Arial"/>
        </w:rPr>
        <w:t>CM</w:t>
      </w:r>
      <w:r w:rsidRPr="001F243A">
        <w:rPr>
          <w:rFonts w:cs="Arial"/>
        </w:rPr>
        <w:t xml:space="preserve">  </w:t>
      </w:r>
      <w:r w:rsidR="0037596E" w:rsidRPr="001F243A">
        <w:rPr>
          <w:rFonts w:cs="Arial"/>
        </w:rPr>
        <w:t xml:space="preserve">      </w:t>
      </w:r>
      <w:r w:rsidRPr="001F243A">
        <w:rPr>
          <w:rFonts w:cs="Arial"/>
        </w:rPr>
        <w:t xml:space="preserve">    </w:t>
      </w:r>
      <w:proofErr w:type="spellStart"/>
      <w:r w:rsidR="00551BAB" w:rsidRPr="001F243A">
        <w:rPr>
          <w:rFonts w:cs="Arial"/>
        </w:rPr>
        <w:t>Sig</w:t>
      </w:r>
      <w:proofErr w:type="spellEnd"/>
    </w:p>
    <w:p w14:paraId="76228EDA" w14:textId="77777777" w:rsidR="001D333A" w:rsidRPr="001F243A" w:rsidRDefault="00143C67" w:rsidP="00635273">
      <w:pPr>
        <w:spacing w:line="360" w:lineRule="auto"/>
        <w:rPr>
          <w:rFonts w:cs="Arial"/>
        </w:rPr>
      </w:pPr>
      <w:r w:rsidRPr="001F243A">
        <w:rPr>
          <w:rFonts w:cs="Arial"/>
        </w:rPr>
        <w:t xml:space="preserve">        </w:t>
      </w:r>
      <w:r w:rsidR="00C859D0" w:rsidRPr="001F243A">
        <w:rPr>
          <w:rFonts w:cs="Arial"/>
        </w:rPr>
        <w:t xml:space="preserve">                  </w:t>
      </w:r>
      <w:r w:rsidRPr="001F243A">
        <w:rPr>
          <w:rFonts w:cs="Arial"/>
        </w:rPr>
        <w:t xml:space="preserve">  </w:t>
      </w:r>
      <w:r w:rsidR="001D333A" w:rsidRPr="001F243A">
        <w:rPr>
          <w:rFonts w:cs="Arial"/>
        </w:rPr>
        <w:t>-----------------------------------------------------------------------------</w:t>
      </w:r>
      <w:r w:rsidR="009A30C9" w:rsidRPr="001F243A">
        <w:rPr>
          <w:rFonts w:cs="Arial"/>
        </w:rPr>
        <w:t>-------</w:t>
      </w:r>
      <w:r w:rsidR="001D333A" w:rsidRPr="001F243A">
        <w:rPr>
          <w:rFonts w:cs="Arial"/>
        </w:rPr>
        <w:t>-</w:t>
      </w:r>
    </w:p>
    <w:p w14:paraId="26CF4632" w14:textId="77777777" w:rsidR="001D333A" w:rsidRPr="001F243A" w:rsidRDefault="00143C67" w:rsidP="00635273">
      <w:pPr>
        <w:spacing w:line="360" w:lineRule="auto"/>
        <w:rPr>
          <w:rFonts w:cs="Arial"/>
        </w:rPr>
      </w:pPr>
      <w:r w:rsidRPr="001F243A">
        <w:rPr>
          <w:rFonts w:cs="Arial"/>
        </w:rPr>
        <w:t xml:space="preserve">      </w:t>
      </w:r>
      <w:r w:rsidR="00C859D0" w:rsidRPr="001F243A">
        <w:rPr>
          <w:rFonts w:cs="Arial"/>
        </w:rPr>
        <w:t xml:space="preserve">                  </w:t>
      </w:r>
      <w:r w:rsidRPr="001F243A">
        <w:rPr>
          <w:rFonts w:cs="Arial"/>
        </w:rPr>
        <w:t xml:space="preserve">    </w:t>
      </w:r>
      <w:r w:rsidR="001D333A" w:rsidRPr="001F243A">
        <w:rPr>
          <w:rFonts w:cs="Arial"/>
        </w:rPr>
        <w:t>A: Tratamientos</w:t>
      </w:r>
      <w:r w:rsidRPr="001F243A">
        <w:rPr>
          <w:rFonts w:cs="Arial"/>
        </w:rPr>
        <w:t xml:space="preserve">   </w:t>
      </w:r>
      <w:r w:rsidR="0037596E" w:rsidRPr="001F243A">
        <w:rPr>
          <w:rFonts w:cs="Arial"/>
        </w:rPr>
        <w:t xml:space="preserve"> </w:t>
      </w:r>
      <w:r w:rsidRPr="001F243A">
        <w:rPr>
          <w:rFonts w:cs="Arial"/>
        </w:rPr>
        <w:t xml:space="preserve">  </w:t>
      </w:r>
      <w:r w:rsidR="0037596E" w:rsidRPr="001F243A">
        <w:rPr>
          <w:rFonts w:cs="Arial"/>
        </w:rPr>
        <w:t xml:space="preserve"> </w:t>
      </w:r>
      <w:r w:rsidRPr="001F243A">
        <w:rPr>
          <w:rFonts w:cs="Arial"/>
        </w:rPr>
        <w:t xml:space="preserve"> </w:t>
      </w:r>
      <w:r w:rsidR="001D333A" w:rsidRPr="001F243A">
        <w:rPr>
          <w:rFonts w:cs="Arial"/>
        </w:rPr>
        <w:t>1948,83</w:t>
      </w:r>
      <w:r w:rsidRPr="001F243A">
        <w:rPr>
          <w:rFonts w:cs="Arial"/>
        </w:rPr>
        <w:t xml:space="preserve">      </w:t>
      </w:r>
      <w:r w:rsidR="0037596E" w:rsidRPr="001F243A">
        <w:rPr>
          <w:rFonts w:cs="Arial"/>
        </w:rPr>
        <w:t xml:space="preserve">        </w:t>
      </w:r>
      <w:r w:rsidRPr="001F243A">
        <w:rPr>
          <w:rFonts w:cs="Arial"/>
        </w:rPr>
        <w:t xml:space="preserve"> </w:t>
      </w:r>
      <w:r w:rsidR="001D333A" w:rsidRPr="001F243A">
        <w:rPr>
          <w:rFonts w:cs="Arial"/>
        </w:rPr>
        <w:t xml:space="preserve"> 3</w:t>
      </w:r>
      <w:r w:rsidRPr="001F243A">
        <w:rPr>
          <w:rFonts w:cs="Arial"/>
        </w:rPr>
        <w:t xml:space="preserve">  </w:t>
      </w:r>
      <w:r w:rsidR="0037596E" w:rsidRPr="001F243A">
        <w:rPr>
          <w:rFonts w:cs="Arial"/>
        </w:rPr>
        <w:t xml:space="preserve">   </w:t>
      </w:r>
      <w:r w:rsidRPr="001F243A">
        <w:rPr>
          <w:rFonts w:cs="Arial"/>
        </w:rPr>
        <w:t xml:space="preserve"> </w:t>
      </w:r>
      <w:r w:rsidR="001D333A" w:rsidRPr="001F243A">
        <w:rPr>
          <w:rFonts w:cs="Arial"/>
        </w:rPr>
        <w:t xml:space="preserve"> </w:t>
      </w:r>
      <w:r w:rsidR="00B132DD" w:rsidRPr="001F243A">
        <w:rPr>
          <w:rFonts w:cs="Arial"/>
        </w:rPr>
        <w:t>649.611</w:t>
      </w:r>
      <w:r w:rsidRPr="001F243A">
        <w:rPr>
          <w:rFonts w:cs="Arial"/>
        </w:rPr>
        <w:t xml:space="preserve">  </w:t>
      </w:r>
      <w:r w:rsidR="0037596E" w:rsidRPr="001F243A">
        <w:rPr>
          <w:rFonts w:cs="Arial"/>
        </w:rPr>
        <w:t xml:space="preserve">     </w:t>
      </w:r>
      <w:r w:rsidRPr="001F243A">
        <w:rPr>
          <w:rFonts w:cs="Arial"/>
        </w:rPr>
        <w:t xml:space="preserve">  </w:t>
      </w:r>
      <w:r w:rsidR="00551BAB" w:rsidRPr="001F243A">
        <w:rPr>
          <w:rFonts w:cs="Arial"/>
        </w:rPr>
        <w:t>***</w:t>
      </w:r>
    </w:p>
    <w:p w14:paraId="78C4AF85" w14:textId="77777777" w:rsidR="001D333A" w:rsidRPr="001F243A" w:rsidRDefault="00143C67" w:rsidP="00635273">
      <w:pPr>
        <w:spacing w:line="360" w:lineRule="auto"/>
        <w:rPr>
          <w:rFonts w:cs="Arial"/>
        </w:rPr>
      </w:pPr>
      <w:r w:rsidRPr="001F243A">
        <w:rPr>
          <w:rFonts w:cs="Arial"/>
        </w:rPr>
        <w:t xml:space="preserve">      </w:t>
      </w:r>
      <w:r w:rsidR="00C859D0" w:rsidRPr="001F243A">
        <w:rPr>
          <w:rFonts w:cs="Arial"/>
        </w:rPr>
        <w:t xml:space="preserve">                  </w:t>
      </w:r>
      <w:r w:rsidRPr="001F243A">
        <w:rPr>
          <w:rFonts w:cs="Arial"/>
        </w:rPr>
        <w:t xml:space="preserve">    </w:t>
      </w:r>
      <w:r w:rsidR="001D333A" w:rsidRPr="001F243A">
        <w:rPr>
          <w:rFonts w:cs="Arial"/>
        </w:rPr>
        <w:t>B: Localidades</w:t>
      </w:r>
      <w:r w:rsidRPr="001F243A">
        <w:rPr>
          <w:rFonts w:cs="Arial"/>
        </w:rPr>
        <w:t xml:space="preserve">    </w:t>
      </w:r>
      <w:r w:rsidR="0037596E" w:rsidRPr="001F243A">
        <w:rPr>
          <w:rFonts w:cs="Arial"/>
        </w:rPr>
        <w:t xml:space="preserve">  </w:t>
      </w:r>
      <w:r w:rsidRPr="001F243A">
        <w:rPr>
          <w:rFonts w:cs="Arial"/>
        </w:rPr>
        <w:t xml:space="preserve"> </w:t>
      </w:r>
      <w:r w:rsidR="0037596E" w:rsidRPr="001F243A">
        <w:rPr>
          <w:rFonts w:cs="Arial"/>
        </w:rPr>
        <w:t xml:space="preserve"> </w:t>
      </w:r>
      <w:r w:rsidRPr="001F243A">
        <w:rPr>
          <w:rFonts w:cs="Arial"/>
        </w:rPr>
        <w:t xml:space="preserve">  </w:t>
      </w:r>
      <w:r w:rsidR="001D333A" w:rsidRPr="001F243A">
        <w:rPr>
          <w:rFonts w:cs="Arial"/>
        </w:rPr>
        <w:t>3078,73</w:t>
      </w:r>
      <w:r w:rsidRPr="001F243A">
        <w:rPr>
          <w:rFonts w:cs="Arial"/>
        </w:rPr>
        <w:t xml:space="preserve">     </w:t>
      </w:r>
      <w:r w:rsidR="0037596E" w:rsidRPr="001F243A">
        <w:rPr>
          <w:rFonts w:cs="Arial"/>
        </w:rPr>
        <w:t xml:space="preserve">         </w:t>
      </w:r>
      <w:r w:rsidRPr="001F243A">
        <w:rPr>
          <w:rFonts w:cs="Arial"/>
        </w:rPr>
        <w:t xml:space="preserve">  </w:t>
      </w:r>
      <w:r w:rsidR="001D333A" w:rsidRPr="001F243A">
        <w:rPr>
          <w:rFonts w:cs="Arial"/>
        </w:rPr>
        <w:t>3</w:t>
      </w:r>
      <w:r w:rsidRPr="001F243A">
        <w:rPr>
          <w:rFonts w:cs="Arial"/>
        </w:rPr>
        <w:t xml:space="preserve"> </w:t>
      </w:r>
      <w:r w:rsidR="0037596E" w:rsidRPr="001F243A">
        <w:rPr>
          <w:rFonts w:cs="Arial"/>
        </w:rPr>
        <w:t xml:space="preserve">  </w:t>
      </w:r>
      <w:r w:rsidRPr="001F243A">
        <w:rPr>
          <w:rFonts w:cs="Arial"/>
        </w:rPr>
        <w:t xml:space="preserve">  </w:t>
      </w:r>
      <w:r w:rsidR="001D333A" w:rsidRPr="001F243A">
        <w:rPr>
          <w:rFonts w:cs="Arial"/>
        </w:rPr>
        <w:t xml:space="preserve"> </w:t>
      </w:r>
      <w:r w:rsidR="00B132DD" w:rsidRPr="001F243A">
        <w:rPr>
          <w:rFonts w:cs="Arial"/>
        </w:rPr>
        <w:t>1026.24</w:t>
      </w:r>
      <w:r w:rsidRPr="001F243A">
        <w:rPr>
          <w:rFonts w:cs="Arial"/>
        </w:rPr>
        <w:t xml:space="preserve">  </w:t>
      </w:r>
      <w:r w:rsidR="0037596E" w:rsidRPr="001F243A">
        <w:rPr>
          <w:rFonts w:cs="Arial"/>
        </w:rPr>
        <w:t xml:space="preserve">     </w:t>
      </w:r>
      <w:r w:rsidRPr="001F243A">
        <w:rPr>
          <w:rFonts w:cs="Arial"/>
        </w:rPr>
        <w:t xml:space="preserve">  </w:t>
      </w:r>
      <w:r w:rsidR="00551BAB" w:rsidRPr="001F243A">
        <w:rPr>
          <w:rFonts w:cs="Arial"/>
        </w:rPr>
        <w:t>***</w:t>
      </w:r>
    </w:p>
    <w:p w14:paraId="2C8E8CD6" w14:textId="77777777" w:rsidR="001D333A" w:rsidRPr="001F243A" w:rsidRDefault="00143C67" w:rsidP="00635273">
      <w:pPr>
        <w:spacing w:line="360" w:lineRule="auto"/>
        <w:rPr>
          <w:rFonts w:cs="Arial"/>
        </w:rPr>
      </w:pPr>
      <w:r w:rsidRPr="001F243A">
        <w:rPr>
          <w:rFonts w:cs="Arial"/>
        </w:rPr>
        <w:t xml:space="preserve">   </w:t>
      </w:r>
      <w:r w:rsidR="00C859D0" w:rsidRPr="001F243A">
        <w:rPr>
          <w:rFonts w:cs="Arial"/>
        </w:rPr>
        <w:t xml:space="preserve">                  </w:t>
      </w:r>
      <w:r w:rsidRPr="001F243A">
        <w:rPr>
          <w:rFonts w:cs="Arial"/>
        </w:rPr>
        <w:t xml:space="preserve">       </w:t>
      </w:r>
      <w:r w:rsidR="001D333A" w:rsidRPr="001F243A">
        <w:rPr>
          <w:rFonts w:cs="Arial"/>
        </w:rPr>
        <w:t>INTERACCION AB</w:t>
      </w:r>
      <w:r w:rsidRPr="001F243A">
        <w:rPr>
          <w:rFonts w:cs="Arial"/>
        </w:rPr>
        <w:t xml:space="preserve">  </w:t>
      </w:r>
      <w:r w:rsidR="001D333A" w:rsidRPr="001F243A">
        <w:rPr>
          <w:rFonts w:cs="Arial"/>
        </w:rPr>
        <w:t xml:space="preserve"> 527,958</w:t>
      </w:r>
      <w:r w:rsidRPr="001F243A">
        <w:rPr>
          <w:rFonts w:cs="Arial"/>
        </w:rPr>
        <w:t xml:space="preserve">    </w:t>
      </w:r>
      <w:r w:rsidR="0037596E" w:rsidRPr="001F243A">
        <w:rPr>
          <w:rFonts w:cs="Arial"/>
        </w:rPr>
        <w:t xml:space="preserve">         </w:t>
      </w:r>
      <w:r w:rsidRPr="001F243A">
        <w:rPr>
          <w:rFonts w:cs="Arial"/>
        </w:rPr>
        <w:t xml:space="preserve">   </w:t>
      </w:r>
      <w:r w:rsidR="001D333A" w:rsidRPr="001F243A">
        <w:rPr>
          <w:rFonts w:cs="Arial"/>
        </w:rPr>
        <w:t>9</w:t>
      </w:r>
      <w:r w:rsidRPr="001F243A">
        <w:rPr>
          <w:rFonts w:cs="Arial"/>
        </w:rPr>
        <w:t xml:space="preserve">  </w:t>
      </w:r>
      <w:r w:rsidR="0037596E" w:rsidRPr="001F243A">
        <w:rPr>
          <w:rFonts w:cs="Arial"/>
        </w:rPr>
        <w:t xml:space="preserve">   </w:t>
      </w:r>
      <w:r w:rsidRPr="001F243A">
        <w:rPr>
          <w:rFonts w:cs="Arial"/>
        </w:rPr>
        <w:t xml:space="preserve"> </w:t>
      </w:r>
      <w:r w:rsidR="00B132DD" w:rsidRPr="001F243A">
        <w:rPr>
          <w:rFonts w:cs="Arial"/>
        </w:rPr>
        <w:t>58.6619</w:t>
      </w:r>
      <w:r w:rsidRPr="001F243A">
        <w:rPr>
          <w:rFonts w:cs="Arial"/>
        </w:rPr>
        <w:t xml:space="preserve">  </w:t>
      </w:r>
      <w:r w:rsidR="0037596E" w:rsidRPr="001F243A">
        <w:rPr>
          <w:rFonts w:cs="Arial"/>
        </w:rPr>
        <w:t xml:space="preserve">     </w:t>
      </w:r>
      <w:r w:rsidRPr="001F243A">
        <w:rPr>
          <w:rFonts w:cs="Arial"/>
        </w:rPr>
        <w:t xml:space="preserve">  </w:t>
      </w:r>
      <w:r w:rsidR="00551BAB" w:rsidRPr="001F243A">
        <w:rPr>
          <w:rFonts w:cs="Arial"/>
        </w:rPr>
        <w:t>NS</w:t>
      </w:r>
    </w:p>
    <w:p w14:paraId="73BDA99B" w14:textId="77777777" w:rsidR="00622AB4" w:rsidRPr="001F243A" w:rsidRDefault="00143C67" w:rsidP="00635273">
      <w:pPr>
        <w:spacing w:line="360" w:lineRule="auto"/>
        <w:rPr>
          <w:rFonts w:cs="Arial"/>
        </w:rPr>
      </w:pPr>
      <w:r w:rsidRPr="001F243A">
        <w:rPr>
          <w:rFonts w:cs="Arial"/>
        </w:rPr>
        <w:t xml:space="preserve">    </w:t>
      </w:r>
      <w:r w:rsidR="00C859D0" w:rsidRPr="001F243A">
        <w:rPr>
          <w:rFonts w:cs="Arial"/>
        </w:rPr>
        <w:t xml:space="preserve">                  </w:t>
      </w:r>
      <w:r w:rsidRPr="001F243A">
        <w:rPr>
          <w:rFonts w:cs="Arial"/>
        </w:rPr>
        <w:t xml:space="preserve">      </w:t>
      </w:r>
      <w:r w:rsidR="001D333A" w:rsidRPr="001F243A">
        <w:rPr>
          <w:rFonts w:cs="Arial"/>
        </w:rPr>
        <w:t>RESIDUAL</w:t>
      </w:r>
      <w:r w:rsidRPr="001F243A">
        <w:rPr>
          <w:rFonts w:cs="Arial"/>
        </w:rPr>
        <w:t xml:space="preserve">          </w:t>
      </w:r>
      <w:r w:rsidR="0037596E" w:rsidRPr="001F243A">
        <w:rPr>
          <w:rFonts w:cs="Arial"/>
        </w:rPr>
        <w:t xml:space="preserve">     </w:t>
      </w:r>
      <w:r w:rsidR="001D333A" w:rsidRPr="001F243A">
        <w:rPr>
          <w:rFonts w:cs="Arial"/>
        </w:rPr>
        <w:t>883,793</w:t>
      </w:r>
      <w:r w:rsidRPr="001F243A">
        <w:rPr>
          <w:rFonts w:cs="Arial"/>
        </w:rPr>
        <w:t xml:space="preserve">    </w:t>
      </w:r>
      <w:r w:rsidR="0037596E" w:rsidRPr="001F243A">
        <w:rPr>
          <w:rFonts w:cs="Arial"/>
        </w:rPr>
        <w:t xml:space="preserve">         </w:t>
      </w:r>
      <w:r w:rsidRPr="001F243A">
        <w:rPr>
          <w:rFonts w:cs="Arial"/>
        </w:rPr>
        <w:t xml:space="preserve">  </w:t>
      </w:r>
      <w:r w:rsidR="001D333A" w:rsidRPr="001F243A">
        <w:rPr>
          <w:rFonts w:cs="Arial"/>
        </w:rPr>
        <w:t>32</w:t>
      </w:r>
      <w:r w:rsidRPr="001F243A">
        <w:rPr>
          <w:rFonts w:cs="Arial"/>
        </w:rPr>
        <w:t xml:space="preserve">  </w:t>
      </w:r>
      <w:r w:rsidR="0037596E" w:rsidRPr="001F243A">
        <w:rPr>
          <w:rFonts w:cs="Arial"/>
        </w:rPr>
        <w:t xml:space="preserve">   </w:t>
      </w:r>
      <w:r w:rsidRPr="001F243A">
        <w:rPr>
          <w:rFonts w:cs="Arial"/>
        </w:rPr>
        <w:t xml:space="preserve"> </w:t>
      </w:r>
      <w:r w:rsidR="00B132DD" w:rsidRPr="001F243A">
        <w:rPr>
          <w:rFonts w:cs="Arial"/>
        </w:rPr>
        <w:t>27.6185</w:t>
      </w:r>
    </w:p>
    <w:p w14:paraId="4E20A488" w14:textId="77777777" w:rsidR="001D333A" w:rsidRPr="001F243A" w:rsidRDefault="00143C67" w:rsidP="00635273">
      <w:pPr>
        <w:spacing w:line="360" w:lineRule="auto"/>
        <w:rPr>
          <w:rFonts w:cs="Arial"/>
        </w:rPr>
      </w:pPr>
      <w:r w:rsidRPr="001F243A">
        <w:rPr>
          <w:rFonts w:cs="Arial"/>
        </w:rPr>
        <w:t xml:space="preserve">  </w:t>
      </w:r>
      <w:r w:rsidR="00C859D0" w:rsidRPr="001F243A">
        <w:rPr>
          <w:rFonts w:cs="Arial"/>
        </w:rPr>
        <w:t xml:space="preserve">                  </w:t>
      </w:r>
      <w:r w:rsidRPr="001F243A">
        <w:rPr>
          <w:rFonts w:cs="Arial"/>
        </w:rPr>
        <w:t xml:space="preserve">        </w:t>
      </w:r>
      <w:r w:rsidR="00622AB4" w:rsidRPr="001F243A">
        <w:rPr>
          <w:rFonts w:cs="Arial"/>
        </w:rPr>
        <w:t xml:space="preserve">X ± ES = </w:t>
      </w:r>
      <w:r w:rsidR="00875C2C" w:rsidRPr="001F243A">
        <w:rPr>
          <w:rFonts w:cs="Arial"/>
        </w:rPr>
        <w:t>75.2792</w:t>
      </w:r>
      <w:r w:rsidR="00B132DD" w:rsidRPr="001F243A">
        <w:rPr>
          <w:rFonts w:cs="Arial"/>
        </w:rPr>
        <w:t xml:space="preserve"> </w:t>
      </w:r>
      <w:r w:rsidR="00FA51F1" w:rsidRPr="001F243A">
        <w:rPr>
          <w:rFonts w:cs="Arial"/>
        </w:rPr>
        <w:t xml:space="preserve">± </w:t>
      </w:r>
      <w:r w:rsidR="00C74CD6" w:rsidRPr="001F243A">
        <w:rPr>
          <w:rFonts w:cs="Arial"/>
        </w:rPr>
        <w:t>3.03417</w:t>
      </w:r>
    </w:p>
    <w:p w14:paraId="5554CDBF" w14:textId="77777777" w:rsidR="001D333A" w:rsidRPr="001F243A" w:rsidRDefault="00143C67" w:rsidP="00635273">
      <w:pPr>
        <w:spacing w:line="360" w:lineRule="auto"/>
        <w:rPr>
          <w:rFonts w:cs="Arial"/>
        </w:rPr>
      </w:pPr>
      <w:r w:rsidRPr="001F243A">
        <w:rPr>
          <w:rFonts w:cs="Arial"/>
        </w:rPr>
        <w:t xml:space="preserve">   </w:t>
      </w:r>
      <w:r w:rsidR="00C859D0" w:rsidRPr="001F243A">
        <w:rPr>
          <w:rFonts w:cs="Arial"/>
        </w:rPr>
        <w:t xml:space="preserve">                </w:t>
      </w:r>
      <w:r w:rsidRPr="001F243A">
        <w:rPr>
          <w:rFonts w:cs="Arial"/>
        </w:rPr>
        <w:t xml:space="preserve">       </w:t>
      </w:r>
      <w:r w:rsidR="002419F5" w:rsidRPr="001F243A">
        <w:rPr>
          <w:rFonts w:cs="Arial"/>
        </w:rPr>
        <w:t xml:space="preserve"> </w:t>
      </w:r>
      <w:r w:rsidR="001D333A" w:rsidRPr="001F243A">
        <w:rPr>
          <w:rFonts w:cs="Arial"/>
        </w:rPr>
        <w:t>-----------------------------------------------------------------------------</w:t>
      </w:r>
      <w:r w:rsidR="009A30C9" w:rsidRPr="001F243A">
        <w:rPr>
          <w:rFonts w:cs="Arial"/>
        </w:rPr>
        <w:t>-------</w:t>
      </w:r>
      <w:r w:rsidR="001D333A" w:rsidRPr="001F243A">
        <w:rPr>
          <w:rFonts w:cs="Arial"/>
        </w:rPr>
        <w:t>-</w:t>
      </w:r>
    </w:p>
    <w:p w14:paraId="3165F825" w14:textId="77777777" w:rsidR="00551BAB" w:rsidRDefault="00551BAB" w:rsidP="00635273">
      <w:pPr>
        <w:spacing w:line="360" w:lineRule="auto"/>
        <w:jc w:val="center"/>
        <w:rPr>
          <w:rFonts w:cs="Arial"/>
        </w:rPr>
      </w:pPr>
      <w:proofErr w:type="spellStart"/>
      <w:r w:rsidRPr="001F243A">
        <w:rPr>
          <w:rFonts w:cs="Arial"/>
        </w:rPr>
        <w:t>Gl</w:t>
      </w:r>
      <w:proofErr w:type="spellEnd"/>
      <w:r w:rsidRPr="001F243A">
        <w:rPr>
          <w:rFonts w:cs="Arial"/>
        </w:rPr>
        <w:t>=Grados de libertad</w:t>
      </w:r>
      <w:r w:rsidR="009A30C9" w:rsidRPr="001F243A">
        <w:rPr>
          <w:rFonts w:cs="Arial"/>
        </w:rPr>
        <w:t xml:space="preserve">, CM=Cuadrados medios, </w:t>
      </w:r>
      <w:r w:rsidRPr="001F243A">
        <w:rPr>
          <w:rFonts w:cs="Arial"/>
        </w:rPr>
        <w:t>NS=No significativo</w:t>
      </w:r>
      <w:r w:rsidR="009A30C9" w:rsidRPr="001F243A">
        <w:rPr>
          <w:rFonts w:cs="Arial"/>
        </w:rPr>
        <w:t xml:space="preserve">, </w:t>
      </w:r>
      <w:r w:rsidRPr="001F243A">
        <w:rPr>
          <w:rFonts w:cs="Arial"/>
        </w:rPr>
        <w:t>***Altamente significativo</w:t>
      </w:r>
    </w:p>
    <w:p w14:paraId="4E674E3B" w14:textId="77777777" w:rsidR="00026890" w:rsidRPr="001F243A" w:rsidRDefault="00026890" w:rsidP="00635273">
      <w:pPr>
        <w:spacing w:line="360" w:lineRule="auto"/>
        <w:jc w:val="center"/>
        <w:rPr>
          <w:rFonts w:cs="Arial"/>
        </w:rPr>
      </w:pPr>
    </w:p>
    <w:p w14:paraId="2FED8287" w14:textId="77777777" w:rsidR="00635273" w:rsidRPr="001F243A" w:rsidRDefault="00635273" w:rsidP="00635273">
      <w:pPr>
        <w:spacing w:line="360" w:lineRule="auto"/>
        <w:rPr>
          <w:rFonts w:cs="Arial"/>
        </w:rPr>
      </w:pPr>
      <w:r w:rsidRPr="001F243A">
        <w:rPr>
          <w:rFonts w:cs="Arial"/>
        </w:rPr>
        <w:t xml:space="preserve">Entre las localidades la de mejor resultados fue la UBPC Francisco Vicente Aguilera de la EAA Arquímedes Colina en la provincia Granma con rendimiento de 89,1 toneladas por hectárea (Figura 2). Jorge </w:t>
      </w:r>
      <w:r w:rsidRPr="001F243A">
        <w:rPr>
          <w:rFonts w:cs="Arial"/>
          <w:i/>
        </w:rPr>
        <w:t>et al</w:t>
      </w:r>
      <w:r w:rsidRPr="001F243A">
        <w:rPr>
          <w:rFonts w:cs="Arial"/>
        </w:rPr>
        <w:t>. (2010) evaluaron los diferentes bloques experimentales del país con similar tipo de suelo y demostraron la factibilidad de realizar los estudios de investigaciones en los mismo</w:t>
      </w:r>
      <w:r w:rsidR="0009281A" w:rsidRPr="001F243A">
        <w:rPr>
          <w:rFonts w:cs="Arial"/>
        </w:rPr>
        <w:t>s</w:t>
      </w:r>
      <w:r w:rsidRPr="001F243A">
        <w:rPr>
          <w:rFonts w:cs="Arial"/>
        </w:rPr>
        <w:t xml:space="preserve"> porque aunque presente similar tipo de suelo las condiciones ambientales son distintas y las respuestas de los mismo</w:t>
      </w:r>
      <w:r w:rsidR="0009281A" w:rsidRPr="001F243A">
        <w:rPr>
          <w:rFonts w:cs="Arial"/>
        </w:rPr>
        <w:t>s</w:t>
      </w:r>
      <w:r w:rsidRPr="001F243A">
        <w:rPr>
          <w:rFonts w:cs="Arial"/>
        </w:rPr>
        <w:t xml:space="preserve"> ante el rendimiento agroazucarero difieren.</w:t>
      </w:r>
    </w:p>
    <w:tbl>
      <w:tblPr>
        <w:tblW w:w="0" w:type="auto"/>
        <w:jc w:val="center"/>
        <w:tblLook w:val="04A0" w:firstRow="1" w:lastRow="0" w:firstColumn="1" w:lastColumn="0" w:noHBand="0" w:noVBand="1"/>
      </w:tblPr>
      <w:tblGrid>
        <w:gridCol w:w="9406"/>
      </w:tblGrid>
      <w:tr w:rsidR="00BE307C" w:rsidRPr="001F243A" w14:paraId="58E6DC33" w14:textId="77777777" w:rsidTr="00EA3DD4">
        <w:trPr>
          <w:jc w:val="center"/>
        </w:trPr>
        <w:tc>
          <w:tcPr>
            <w:tcW w:w="9622" w:type="dxa"/>
          </w:tcPr>
          <w:p w14:paraId="45B53BC6" w14:textId="77777777" w:rsidR="00BE307C" w:rsidRPr="001F243A" w:rsidRDefault="000A6905" w:rsidP="00EA3DD4">
            <w:pPr>
              <w:spacing w:line="360" w:lineRule="auto"/>
              <w:jc w:val="center"/>
              <w:rPr>
                <w:rFonts w:cs="Arial"/>
                <w:noProof/>
                <w:lang w:val="es-US" w:eastAsia="es-US"/>
              </w:rPr>
            </w:pPr>
            <w:r w:rsidRPr="001F243A">
              <w:rPr>
                <w:rFonts w:cs="Arial"/>
                <w:noProof/>
                <w:lang w:eastAsia="es-ES"/>
              </w:rPr>
              <w:drawing>
                <wp:inline distT="0" distB="0" distL="0" distR="0" wp14:anchorId="51549BB0" wp14:editId="35E59C8F">
                  <wp:extent cx="5363258" cy="2520000"/>
                  <wp:effectExtent l="0" t="0" r="889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63258" cy="2520000"/>
                          </a:xfrm>
                          <a:prstGeom prst="rect">
                            <a:avLst/>
                          </a:prstGeom>
                          <a:noFill/>
                        </pic:spPr>
                      </pic:pic>
                    </a:graphicData>
                  </a:graphic>
                </wp:inline>
              </w:drawing>
            </w:r>
          </w:p>
          <w:p w14:paraId="54C306C0" w14:textId="77777777" w:rsidR="008C7930" w:rsidRPr="001F243A" w:rsidRDefault="008C7930" w:rsidP="00EA3DD4">
            <w:pPr>
              <w:spacing w:line="360" w:lineRule="auto"/>
              <w:jc w:val="center"/>
              <w:rPr>
                <w:rFonts w:cs="Arial"/>
              </w:rPr>
            </w:pPr>
            <w:r w:rsidRPr="001F243A">
              <w:rPr>
                <w:rFonts w:cs="Arial"/>
              </w:rPr>
              <w:lastRenderedPageBreak/>
              <w:t>Figura 2. Comportamiento del rendimiento agrícola de retoños de caña de azúcar en las localidades.</w:t>
            </w:r>
          </w:p>
        </w:tc>
      </w:tr>
    </w:tbl>
    <w:p w14:paraId="2B9A724F" w14:textId="77777777" w:rsidR="00EF561A" w:rsidRPr="001F243A" w:rsidRDefault="00AD69BC" w:rsidP="00635273">
      <w:pPr>
        <w:spacing w:line="360" w:lineRule="auto"/>
        <w:rPr>
          <w:rFonts w:cs="Arial"/>
        </w:rPr>
      </w:pPr>
      <w:r w:rsidRPr="001F243A">
        <w:rPr>
          <w:rFonts w:cs="Arial"/>
        </w:rPr>
        <w:lastRenderedPageBreak/>
        <w:t xml:space="preserve">Los </w:t>
      </w:r>
      <w:r w:rsidR="005903B7" w:rsidRPr="001F243A">
        <w:rPr>
          <w:rFonts w:cs="Arial"/>
        </w:rPr>
        <w:t xml:space="preserve">tratamientos </w:t>
      </w:r>
      <w:r w:rsidR="00EF561A" w:rsidRPr="001F243A">
        <w:rPr>
          <w:rFonts w:cs="Arial"/>
        </w:rPr>
        <w:t>T</w:t>
      </w:r>
      <w:r w:rsidR="005903B7" w:rsidRPr="001F243A">
        <w:rPr>
          <w:rFonts w:cs="Arial"/>
        </w:rPr>
        <w:t xml:space="preserve">III y </w:t>
      </w:r>
      <w:r w:rsidR="00EF561A" w:rsidRPr="001F243A">
        <w:rPr>
          <w:rFonts w:cs="Arial"/>
        </w:rPr>
        <w:t>T</w:t>
      </w:r>
      <w:r w:rsidR="005903B7" w:rsidRPr="001F243A">
        <w:rPr>
          <w:rFonts w:cs="Arial"/>
        </w:rPr>
        <w:t xml:space="preserve">IV manifestaron </w:t>
      </w:r>
      <w:r w:rsidR="00EF561A" w:rsidRPr="001F243A">
        <w:rPr>
          <w:rFonts w:cs="Arial"/>
        </w:rPr>
        <w:t xml:space="preserve">un comportamiento estadísticamente similar con </w:t>
      </w:r>
      <w:r w:rsidR="005903B7" w:rsidRPr="001F243A">
        <w:rPr>
          <w:rFonts w:cs="Arial"/>
        </w:rPr>
        <w:t xml:space="preserve">diferencias significativas </w:t>
      </w:r>
      <w:r w:rsidR="00EF561A" w:rsidRPr="001F243A">
        <w:rPr>
          <w:rFonts w:cs="Arial"/>
        </w:rPr>
        <w:t xml:space="preserve">respecto al </w:t>
      </w:r>
      <w:r w:rsidR="005903B7" w:rsidRPr="001F243A">
        <w:rPr>
          <w:rFonts w:cs="Arial"/>
        </w:rPr>
        <w:t>testigo</w:t>
      </w:r>
      <w:r w:rsidR="00EF561A" w:rsidRPr="001F243A">
        <w:rPr>
          <w:rFonts w:cs="Arial"/>
        </w:rPr>
        <w:t>, al que superaron 24% como promedio en la producción de caña por hectárea.</w:t>
      </w:r>
      <w:r w:rsidR="0009281A" w:rsidRPr="001F243A">
        <w:rPr>
          <w:rFonts w:cs="Arial"/>
        </w:rPr>
        <w:t xml:space="preserve"> El tratamiento</w:t>
      </w:r>
      <w:r w:rsidR="002D1E69">
        <w:rPr>
          <w:rFonts w:cs="Arial"/>
        </w:rPr>
        <w:t xml:space="preserve"> </w:t>
      </w:r>
      <w:r w:rsidR="00EF561A" w:rsidRPr="001F243A">
        <w:rPr>
          <w:rFonts w:cs="Arial"/>
        </w:rPr>
        <w:t>TI</w:t>
      </w:r>
      <w:r w:rsidR="004175DA" w:rsidRPr="001F243A">
        <w:rPr>
          <w:rFonts w:cs="Arial"/>
        </w:rPr>
        <w:t>I</w:t>
      </w:r>
      <w:r w:rsidR="00EF561A" w:rsidRPr="001F243A">
        <w:rPr>
          <w:rFonts w:cs="Arial"/>
        </w:rPr>
        <w:t xml:space="preserve"> con una sola aplicación de </w:t>
      </w:r>
      <w:r w:rsidR="00A3330A" w:rsidRPr="001F243A">
        <w:rPr>
          <w:rFonts w:cs="Arial"/>
        </w:rPr>
        <w:t>Lebame</w:t>
      </w:r>
      <w:r w:rsidR="0009281A" w:rsidRPr="001F243A">
        <w:rPr>
          <w:rFonts w:cs="Arial"/>
        </w:rPr>
        <w:t xml:space="preserve"> superó al testigo  pero fue significativamente inferior a</w:t>
      </w:r>
      <w:r w:rsidR="004175DA" w:rsidRPr="001F243A">
        <w:rPr>
          <w:rFonts w:cs="Arial"/>
        </w:rPr>
        <w:t xml:space="preserve"> los tratamientos TIII y TIV </w:t>
      </w:r>
      <w:r w:rsidR="0020477F" w:rsidRPr="001F243A">
        <w:rPr>
          <w:rFonts w:cs="Arial"/>
        </w:rPr>
        <w:t xml:space="preserve">(Figura </w:t>
      </w:r>
      <w:r w:rsidR="00BE307C" w:rsidRPr="001F243A">
        <w:rPr>
          <w:rFonts w:cs="Arial"/>
        </w:rPr>
        <w:t>3</w:t>
      </w:r>
      <w:r w:rsidR="004175DA" w:rsidRPr="001F243A">
        <w:rPr>
          <w:rFonts w:cs="Arial"/>
        </w:rPr>
        <w:t>)</w:t>
      </w:r>
      <w:r w:rsidR="00EF561A" w:rsidRPr="001F243A">
        <w:rPr>
          <w:rFonts w:cs="Arial"/>
        </w:rPr>
        <w:t>.</w:t>
      </w:r>
    </w:p>
    <w:tbl>
      <w:tblPr>
        <w:tblW w:w="0" w:type="auto"/>
        <w:jc w:val="center"/>
        <w:tblLook w:val="04A0" w:firstRow="1" w:lastRow="0" w:firstColumn="1" w:lastColumn="0" w:noHBand="0" w:noVBand="1"/>
      </w:tblPr>
      <w:tblGrid>
        <w:gridCol w:w="9406"/>
      </w:tblGrid>
      <w:tr w:rsidR="00602EF5" w:rsidRPr="001F243A" w14:paraId="445DF4EE" w14:textId="77777777" w:rsidTr="00EA3DD4">
        <w:trPr>
          <w:jc w:val="center"/>
        </w:trPr>
        <w:tc>
          <w:tcPr>
            <w:tcW w:w="9622" w:type="dxa"/>
          </w:tcPr>
          <w:p w14:paraId="5F201C1C" w14:textId="77777777" w:rsidR="00602EF5" w:rsidRPr="001F243A" w:rsidRDefault="000A6905" w:rsidP="00EA3DD4">
            <w:pPr>
              <w:spacing w:line="360" w:lineRule="auto"/>
              <w:jc w:val="center"/>
              <w:rPr>
                <w:rFonts w:cs="Arial"/>
                <w:noProof/>
                <w:lang w:val="es-US" w:eastAsia="es-US"/>
              </w:rPr>
            </w:pPr>
            <w:r w:rsidRPr="001F243A">
              <w:rPr>
                <w:rFonts w:cs="Arial"/>
                <w:noProof/>
                <w:lang w:eastAsia="es-ES"/>
              </w:rPr>
              <w:drawing>
                <wp:inline distT="0" distB="0" distL="0" distR="0" wp14:anchorId="44B3E9D3" wp14:editId="451E0F41">
                  <wp:extent cx="5791835" cy="27311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1835" cy="2731135"/>
                          </a:xfrm>
                          <a:prstGeom prst="rect">
                            <a:avLst/>
                          </a:prstGeom>
                          <a:noFill/>
                        </pic:spPr>
                      </pic:pic>
                    </a:graphicData>
                  </a:graphic>
                </wp:inline>
              </w:drawing>
            </w:r>
          </w:p>
          <w:p w14:paraId="6DE34F16" w14:textId="76F72FDC" w:rsidR="008C7930" w:rsidRPr="001F243A" w:rsidRDefault="008C7930" w:rsidP="00EA3DD4">
            <w:pPr>
              <w:spacing w:line="360" w:lineRule="auto"/>
              <w:jc w:val="center"/>
              <w:rPr>
                <w:rFonts w:cs="Arial"/>
              </w:rPr>
            </w:pPr>
            <w:r w:rsidRPr="001F243A">
              <w:rPr>
                <w:rFonts w:cs="Arial"/>
                <w:noProof/>
                <w:lang w:val="es-US" w:eastAsia="es-US"/>
              </w:rPr>
              <w:t xml:space="preserve">Figura 3. </w:t>
            </w:r>
            <w:r w:rsidR="00026890">
              <w:rPr>
                <w:rFonts w:cs="Arial"/>
                <w:noProof/>
                <w:lang w:val="es-US" w:eastAsia="es-US"/>
              </w:rPr>
              <w:t xml:space="preserve">Efecto de las aplicaciones de Lebame sobre </w:t>
            </w:r>
            <w:r w:rsidRPr="001F243A">
              <w:rPr>
                <w:rFonts w:cs="Arial"/>
                <w:noProof/>
                <w:lang w:val="es-US" w:eastAsia="es-US"/>
              </w:rPr>
              <w:t>el rendimiento agricola de caña de azucar  en Vertisoles.</w:t>
            </w:r>
          </w:p>
        </w:tc>
      </w:tr>
    </w:tbl>
    <w:p w14:paraId="638A24B4" w14:textId="77777777" w:rsidR="00425300" w:rsidRDefault="00425300" w:rsidP="00635273">
      <w:pPr>
        <w:spacing w:line="360" w:lineRule="auto"/>
        <w:rPr>
          <w:rFonts w:cs="Arial"/>
          <w:bCs/>
        </w:rPr>
      </w:pPr>
      <w:r w:rsidRPr="001F243A">
        <w:rPr>
          <w:rFonts w:cs="Arial"/>
        </w:rPr>
        <w:t>El análisis económico revel</w:t>
      </w:r>
      <w:r w:rsidR="004175DA" w:rsidRPr="001F243A">
        <w:rPr>
          <w:rFonts w:cs="Arial"/>
        </w:rPr>
        <w:t>o beneficios económicos de todos los tratamientos</w:t>
      </w:r>
      <w:r w:rsidRPr="001F243A">
        <w:rPr>
          <w:rFonts w:cs="Arial"/>
        </w:rPr>
        <w:t xml:space="preserve"> </w:t>
      </w:r>
      <w:r w:rsidR="00644956" w:rsidRPr="001F243A">
        <w:rPr>
          <w:rFonts w:cs="Arial"/>
        </w:rPr>
        <w:t xml:space="preserve">en las que se aplicó </w:t>
      </w:r>
      <w:r w:rsidRPr="001F243A">
        <w:rPr>
          <w:rFonts w:cs="Arial"/>
        </w:rPr>
        <w:t xml:space="preserve">Lebame </w:t>
      </w:r>
      <w:r w:rsidR="00644956" w:rsidRPr="001F243A">
        <w:rPr>
          <w:rFonts w:cs="Arial"/>
        </w:rPr>
        <w:t>(</w:t>
      </w:r>
      <w:r w:rsidRPr="001F243A">
        <w:rPr>
          <w:rFonts w:cs="Arial"/>
        </w:rPr>
        <w:t>TII, TIII y TIV</w:t>
      </w:r>
      <w:r w:rsidR="00644956" w:rsidRPr="001F243A">
        <w:rPr>
          <w:rFonts w:cs="Arial"/>
        </w:rPr>
        <w:t>)</w:t>
      </w:r>
      <w:r w:rsidRPr="001F243A">
        <w:rPr>
          <w:rFonts w:cs="Arial"/>
        </w:rPr>
        <w:t xml:space="preserve">. El tratamiento </w:t>
      </w:r>
      <w:r w:rsidR="00644956" w:rsidRPr="001F243A">
        <w:rPr>
          <w:rFonts w:cs="Arial"/>
        </w:rPr>
        <w:t xml:space="preserve">con </w:t>
      </w:r>
      <w:r w:rsidRPr="001F243A">
        <w:rPr>
          <w:rFonts w:cs="Arial"/>
        </w:rPr>
        <w:t xml:space="preserve">dos aplicaciones de </w:t>
      </w:r>
      <w:r w:rsidR="00A3330A" w:rsidRPr="001F243A">
        <w:rPr>
          <w:rFonts w:cs="Arial"/>
        </w:rPr>
        <w:t>Lebame</w:t>
      </w:r>
      <w:r w:rsidRPr="001F243A">
        <w:rPr>
          <w:rFonts w:cs="Arial"/>
        </w:rPr>
        <w:t xml:space="preserve"> fue el de mejor resultado con </w:t>
      </w:r>
      <w:r w:rsidR="00644956" w:rsidRPr="001F243A">
        <w:rPr>
          <w:rFonts w:cs="Arial"/>
        </w:rPr>
        <w:t xml:space="preserve">una </w:t>
      </w:r>
      <w:r w:rsidRPr="001F243A">
        <w:rPr>
          <w:rFonts w:cs="Arial"/>
        </w:rPr>
        <w:t xml:space="preserve">relación </w:t>
      </w:r>
      <w:r w:rsidR="00644956" w:rsidRPr="001F243A">
        <w:rPr>
          <w:rFonts w:cs="Arial"/>
        </w:rPr>
        <w:t xml:space="preserve">beneficio respecto </w:t>
      </w:r>
      <w:r w:rsidRPr="001F243A">
        <w:rPr>
          <w:rFonts w:cs="Arial"/>
        </w:rPr>
        <w:t xml:space="preserve">al testigo </w:t>
      </w:r>
      <w:r w:rsidR="00644956" w:rsidRPr="001F243A">
        <w:rPr>
          <w:rFonts w:cs="Arial"/>
        </w:rPr>
        <w:t>de 1,26 (Tabla 6)</w:t>
      </w:r>
      <w:r w:rsidRPr="001F243A">
        <w:rPr>
          <w:rFonts w:cs="Arial"/>
          <w:bCs/>
        </w:rPr>
        <w:t>.</w:t>
      </w:r>
    </w:p>
    <w:p w14:paraId="002EEB85" w14:textId="77777777" w:rsidR="004C0CE4" w:rsidRDefault="004C0CE4" w:rsidP="00635273">
      <w:pPr>
        <w:spacing w:line="360" w:lineRule="auto"/>
        <w:rPr>
          <w:rFonts w:cs="Arial"/>
          <w:bCs/>
        </w:rPr>
      </w:pPr>
    </w:p>
    <w:p w14:paraId="6C10341B" w14:textId="77777777" w:rsidR="004C0CE4" w:rsidRDefault="004C0CE4" w:rsidP="00635273">
      <w:pPr>
        <w:spacing w:line="360" w:lineRule="auto"/>
        <w:rPr>
          <w:rFonts w:cs="Arial"/>
          <w:bCs/>
        </w:rPr>
      </w:pPr>
    </w:p>
    <w:p w14:paraId="11014D69" w14:textId="77777777" w:rsidR="004C0CE4" w:rsidRDefault="004C0CE4" w:rsidP="00635273">
      <w:pPr>
        <w:spacing w:line="360" w:lineRule="auto"/>
        <w:rPr>
          <w:rFonts w:cs="Arial"/>
          <w:bCs/>
        </w:rPr>
      </w:pPr>
    </w:p>
    <w:p w14:paraId="73272705" w14:textId="77777777" w:rsidR="004C0CE4" w:rsidRDefault="004C0CE4" w:rsidP="00635273">
      <w:pPr>
        <w:spacing w:line="360" w:lineRule="auto"/>
        <w:rPr>
          <w:rFonts w:cs="Arial"/>
          <w:bCs/>
        </w:rPr>
      </w:pPr>
    </w:p>
    <w:p w14:paraId="64936ADF" w14:textId="77777777" w:rsidR="004C0CE4" w:rsidRDefault="004C0CE4" w:rsidP="00635273">
      <w:pPr>
        <w:spacing w:line="360" w:lineRule="auto"/>
        <w:rPr>
          <w:rFonts w:cs="Arial"/>
          <w:bCs/>
        </w:rPr>
      </w:pPr>
    </w:p>
    <w:p w14:paraId="3EA0ED83" w14:textId="77777777" w:rsidR="004C0CE4" w:rsidRDefault="004C0CE4" w:rsidP="00635273">
      <w:pPr>
        <w:spacing w:line="360" w:lineRule="auto"/>
        <w:rPr>
          <w:rFonts w:cs="Arial"/>
          <w:bCs/>
        </w:rPr>
      </w:pPr>
    </w:p>
    <w:p w14:paraId="14378BE4" w14:textId="77777777" w:rsidR="004C0CE4" w:rsidRDefault="004C0CE4" w:rsidP="00635273">
      <w:pPr>
        <w:spacing w:line="360" w:lineRule="auto"/>
        <w:rPr>
          <w:rFonts w:cs="Arial"/>
          <w:bCs/>
        </w:rPr>
      </w:pPr>
    </w:p>
    <w:p w14:paraId="05207897" w14:textId="77777777" w:rsidR="004C0CE4" w:rsidRDefault="004C0CE4" w:rsidP="00635273">
      <w:pPr>
        <w:spacing w:line="360" w:lineRule="auto"/>
        <w:rPr>
          <w:rFonts w:cs="Arial"/>
          <w:bCs/>
        </w:rPr>
      </w:pPr>
    </w:p>
    <w:p w14:paraId="3E0718D5" w14:textId="77777777" w:rsidR="004C0CE4" w:rsidRDefault="004C0CE4" w:rsidP="00635273">
      <w:pPr>
        <w:spacing w:line="360" w:lineRule="auto"/>
        <w:rPr>
          <w:rFonts w:cs="Arial"/>
          <w:bCs/>
        </w:rPr>
      </w:pPr>
    </w:p>
    <w:p w14:paraId="79702D09" w14:textId="77777777" w:rsidR="004C0CE4" w:rsidRDefault="004C0CE4" w:rsidP="00635273">
      <w:pPr>
        <w:spacing w:line="360" w:lineRule="auto"/>
        <w:rPr>
          <w:rFonts w:cs="Arial"/>
          <w:bCs/>
        </w:rPr>
      </w:pPr>
    </w:p>
    <w:p w14:paraId="4E2AF9E1" w14:textId="77777777" w:rsidR="004C0CE4" w:rsidRPr="001F243A" w:rsidRDefault="004C0CE4" w:rsidP="00635273">
      <w:pPr>
        <w:spacing w:line="360" w:lineRule="auto"/>
        <w:rPr>
          <w:rFonts w:cs="Arial"/>
        </w:rPr>
      </w:pPr>
    </w:p>
    <w:p w14:paraId="624E2F94" w14:textId="77777777" w:rsidR="00BA13D5" w:rsidRPr="001F243A" w:rsidRDefault="00BA13D5" w:rsidP="00635273">
      <w:pPr>
        <w:spacing w:line="360" w:lineRule="auto"/>
        <w:rPr>
          <w:rFonts w:cs="Arial"/>
        </w:rPr>
      </w:pPr>
      <w:r w:rsidRPr="001F243A">
        <w:rPr>
          <w:rFonts w:cs="Arial"/>
        </w:rPr>
        <w:lastRenderedPageBreak/>
        <w:t xml:space="preserve">Tabla </w:t>
      </w:r>
      <w:r w:rsidR="00442DB1" w:rsidRPr="001F243A">
        <w:rPr>
          <w:rFonts w:cs="Arial"/>
        </w:rPr>
        <w:t>6</w:t>
      </w:r>
      <w:r w:rsidR="00F73F19" w:rsidRPr="001F243A">
        <w:rPr>
          <w:rFonts w:cs="Arial"/>
        </w:rPr>
        <w:t>. Valoración económica</w:t>
      </w:r>
      <w:r w:rsidRPr="001F243A">
        <w:rPr>
          <w:rFonts w:cs="Arial"/>
        </w:rPr>
        <w:t>.</w:t>
      </w:r>
    </w:p>
    <w:tbl>
      <w:tblPr>
        <w:tblW w:w="5000" w:type="pct"/>
        <w:jc w:val="center"/>
        <w:tblLook w:val="04A0" w:firstRow="1" w:lastRow="0" w:firstColumn="1" w:lastColumn="0" w:noHBand="0" w:noVBand="1"/>
      </w:tblPr>
      <w:tblGrid>
        <w:gridCol w:w="3358"/>
        <w:gridCol w:w="1377"/>
        <w:gridCol w:w="1439"/>
        <w:gridCol w:w="1268"/>
        <w:gridCol w:w="1964"/>
      </w:tblGrid>
      <w:tr w:rsidR="00BA13D5" w:rsidRPr="001F243A" w14:paraId="61954EC1" w14:textId="77777777" w:rsidTr="004C0CE4">
        <w:trPr>
          <w:trHeight w:val="350"/>
          <w:jc w:val="center"/>
        </w:trPr>
        <w:tc>
          <w:tcPr>
            <w:tcW w:w="1785" w:type="pct"/>
            <w:tcBorders>
              <w:top w:val="single" w:sz="4" w:space="0" w:color="auto"/>
              <w:bottom w:val="single" w:sz="4" w:space="0" w:color="auto"/>
            </w:tcBorders>
            <w:noWrap/>
            <w:vAlign w:val="center"/>
            <w:hideMark/>
          </w:tcPr>
          <w:p w14:paraId="6C84235E" w14:textId="77777777" w:rsidR="00BA13D5" w:rsidRPr="001F243A" w:rsidRDefault="00BA13D5" w:rsidP="00EA3DD4">
            <w:pPr>
              <w:spacing w:line="360" w:lineRule="auto"/>
              <w:jc w:val="left"/>
              <w:rPr>
                <w:rFonts w:cs="Arial"/>
                <w:b/>
                <w:bCs/>
              </w:rPr>
            </w:pPr>
            <w:r w:rsidRPr="001F243A">
              <w:rPr>
                <w:rFonts w:cs="Arial"/>
                <w:b/>
                <w:bCs/>
              </w:rPr>
              <w:t>Concepto</w:t>
            </w:r>
          </w:p>
        </w:tc>
        <w:tc>
          <w:tcPr>
            <w:tcW w:w="732" w:type="pct"/>
            <w:tcBorders>
              <w:top w:val="single" w:sz="4" w:space="0" w:color="auto"/>
              <w:bottom w:val="single" w:sz="4" w:space="0" w:color="auto"/>
            </w:tcBorders>
            <w:noWrap/>
            <w:vAlign w:val="center"/>
            <w:hideMark/>
          </w:tcPr>
          <w:p w14:paraId="244DCEDA" w14:textId="77777777" w:rsidR="00BA13D5" w:rsidRPr="001F243A" w:rsidRDefault="00BA13D5" w:rsidP="00EA3DD4">
            <w:pPr>
              <w:spacing w:line="360" w:lineRule="auto"/>
              <w:jc w:val="center"/>
              <w:rPr>
                <w:rFonts w:cs="Arial"/>
                <w:b/>
                <w:bCs/>
              </w:rPr>
            </w:pPr>
            <w:r w:rsidRPr="001F243A">
              <w:rPr>
                <w:rFonts w:cs="Arial"/>
                <w:b/>
                <w:bCs/>
              </w:rPr>
              <w:t>UM</w:t>
            </w:r>
          </w:p>
        </w:tc>
        <w:tc>
          <w:tcPr>
            <w:tcW w:w="765" w:type="pct"/>
            <w:tcBorders>
              <w:top w:val="single" w:sz="4" w:space="0" w:color="auto"/>
              <w:bottom w:val="single" w:sz="4" w:space="0" w:color="auto"/>
            </w:tcBorders>
            <w:noWrap/>
            <w:vAlign w:val="center"/>
            <w:hideMark/>
          </w:tcPr>
          <w:p w14:paraId="580544DB" w14:textId="77777777" w:rsidR="00BA13D5" w:rsidRPr="001F243A" w:rsidRDefault="00BA13D5" w:rsidP="00EA3DD4">
            <w:pPr>
              <w:spacing w:line="360" w:lineRule="auto"/>
              <w:jc w:val="center"/>
              <w:rPr>
                <w:rFonts w:cs="Arial"/>
                <w:b/>
                <w:bCs/>
              </w:rPr>
            </w:pPr>
            <w:r w:rsidRPr="001F243A">
              <w:rPr>
                <w:rFonts w:cs="Arial"/>
                <w:b/>
                <w:bCs/>
              </w:rPr>
              <w:t>Valor (CUP)</w:t>
            </w:r>
          </w:p>
        </w:tc>
        <w:tc>
          <w:tcPr>
            <w:tcW w:w="674" w:type="pct"/>
            <w:tcBorders>
              <w:top w:val="single" w:sz="4" w:space="0" w:color="auto"/>
              <w:bottom w:val="single" w:sz="4" w:space="0" w:color="auto"/>
            </w:tcBorders>
            <w:noWrap/>
            <w:vAlign w:val="center"/>
            <w:hideMark/>
          </w:tcPr>
          <w:p w14:paraId="5D2F6038" w14:textId="77777777" w:rsidR="00BA13D5" w:rsidRPr="001F243A" w:rsidRDefault="00BA13D5" w:rsidP="00EA3DD4">
            <w:pPr>
              <w:spacing w:line="360" w:lineRule="auto"/>
              <w:jc w:val="center"/>
              <w:rPr>
                <w:rFonts w:cs="Arial"/>
                <w:b/>
                <w:bCs/>
              </w:rPr>
            </w:pPr>
            <w:r w:rsidRPr="001F243A">
              <w:rPr>
                <w:rFonts w:cs="Arial"/>
                <w:b/>
                <w:bCs/>
              </w:rPr>
              <w:t>Dosis</w:t>
            </w:r>
          </w:p>
        </w:tc>
        <w:tc>
          <w:tcPr>
            <w:tcW w:w="1044" w:type="pct"/>
            <w:tcBorders>
              <w:top w:val="single" w:sz="4" w:space="0" w:color="auto"/>
              <w:bottom w:val="single" w:sz="4" w:space="0" w:color="auto"/>
            </w:tcBorders>
            <w:noWrap/>
            <w:vAlign w:val="center"/>
            <w:hideMark/>
          </w:tcPr>
          <w:p w14:paraId="7D8B3C4D" w14:textId="77777777" w:rsidR="00BA13D5" w:rsidRPr="001F243A" w:rsidRDefault="00BA13D5" w:rsidP="00EA3DD4">
            <w:pPr>
              <w:spacing w:line="360" w:lineRule="auto"/>
              <w:jc w:val="center"/>
              <w:rPr>
                <w:rFonts w:cs="Arial"/>
                <w:b/>
                <w:bCs/>
              </w:rPr>
            </w:pPr>
            <w:r w:rsidRPr="001F243A">
              <w:rPr>
                <w:rFonts w:cs="Arial"/>
                <w:b/>
                <w:bCs/>
              </w:rPr>
              <w:t>Valor total</w:t>
            </w:r>
            <w:r w:rsidR="002E0A3A" w:rsidRPr="001F243A">
              <w:rPr>
                <w:rFonts w:cs="Arial"/>
                <w:b/>
                <w:bCs/>
              </w:rPr>
              <w:t xml:space="preserve"> (CUP)</w:t>
            </w:r>
          </w:p>
        </w:tc>
      </w:tr>
      <w:tr w:rsidR="00BA13D5" w:rsidRPr="001F243A" w14:paraId="11C7B35A" w14:textId="77777777" w:rsidTr="004C0CE4">
        <w:trPr>
          <w:trHeight w:val="255"/>
          <w:jc w:val="center"/>
        </w:trPr>
        <w:tc>
          <w:tcPr>
            <w:tcW w:w="1785" w:type="pct"/>
            <w:tcBorders>
              <w:top w:val="single" w:sz="4" w:space="0" w:color="auto"/>
            </w:tcBorders>
            <w:noWrap/>
            <w:vAlign w:val="center"/>
            <w:hideMark/>
          </w:tcPr>
          <w:p w14:paraId="37FB3AD3" w14:textId="77777777" w:rsidR="00BA13D5" w:rsidRPr="001F243A" w:rsidRDefault="00BA13D5" w:rsidP="00EA3DD4">
            <w:pPr>
              <w:spacing w:line="360" w:lineRule="auto"/>
              <w:jc w:val="left"/>
              <w:rPr>
                <w:rFonts w:cs="Arial"/>
                <w:b/>
                <w:bCs/>
              </w:rPr>
            </w:pPr>
            <w:r w:rsidRPr="001F243A">
              <w:rPr>
                <w:rFonts w:cs="Arial"/>
                <w:b/>
                <w:bCs/>
              </w:rPr>
              <w:t>Costo Lebame</w:t>
            </w:r>
          </w:p>
        </w:tc>
        <w:tc>
          <w:tcPr>
            <w:tcW w:w="732" w:type="pct"/>
            <w:tcBorders>
              <w:top w:val="single" w:sz="4" w:space="0" w:color="auto"/>
            </w:tcBorders>
            <w:noWrap/>
            <w:vAlign w:val="center"/>
            <w:hideMark/>
          </w:tcPr>
          <w:p w14:paraId="3C0C7C08" w14:textId="77777777" w:rsidR="00BA13D5" w:rsidRPr="001F243A" w:rsidRDefault="00BA13D5" w:rsidP="00EA3DD4">
            <w:pPr>
              <w:spacing w:line="360" w:lineRule="auto"/>
              <w:jc w:val="center"/>
              <w:rPr>
                <w:rFonts w:cs="Arial"/>
                <w:bCs/>
              </w:rPr>
            </w:pPr>
            <w:r w:rsidRPr="001F243A">
              <w:rPr>
                <w:rFonts w:cs="Arial"/>
                <w:bCs/>
              </w:rPr>
              <w:t>Litro</w:t>
            </w:r>
          </w:p>
        </w:tc>
        <w:tc>
          <w:tcPr>
            <w:tcW w:w="765" w:type="pct"/>
            <w:tcBorders>
              <w:top w:val="single" w:sz="4" w:space="0" w:color="auto"/>
            </w:tcBorders>
            <w:noWrap/>
            <w:vAlign w:val="center"/>
            <w:hideMark/>
          </w:tcPr>
          <w:p w14:paraId="45FF0E68" w14:textId="77777777" w:rsidR="00BA13D5" w:rsidRPr="001F243A" w:rsidRDefault="00BA13D5" w:rsidP="00EA3DD4">
            <w:pPr>
              <w:spacing w:line="360" w:lineRule="auto"/>
              <w:jc w:val="center"/>
              <w:rPr>
                <w:rFonts w:cs="Arial"/>
                <w:bCs/>
              </w:rPr>
            </w:pPr>
            <w:r w:rsidRPr="001F243A">
              <w:rPr>
                <w:rFonts w:cs="Arial"/>
                <w:bCs/>
              </w:rPr>
              <w:t>20.00</w:t>
            </w:r>
          </w:p>
        </w:tc>
        <w:tc>
          <w:tcPr>
            <w:tcW w:w="674" w:type="pct"/>
            <w:tcBorders>
              <w:top w:val="single" w:sz="4" w:space="0" w:color="auto"/>
            </w:tcBorders>
            <w:noWrap/>
            <w:vAlign w:val="center"/>
            <w:hideMark/>
          </w:tcPr>
          <w:p w14:paraId="64D87AE7" w14:textId="77777777" w:rsidR="00BA13D5" w:rsidRPr="001F243A" w:rsidRDefault="00BA13D5" w:rsidP="00EA3DD4">
            <w:pPr>
              <w:spacing w:line="360" w:lineRule="auto"/>
              <w:jc w:val="center"/>
              <w:rPr>
                <w:rFonts w:cs="Arial"/>
                <w:bCs/>
              </w:rPr>
            </w:pPr>
            <w:r w:rsidRPr="001F243A">
              <w:rPr>
                <w:rFonts w:cs="Arial"/>
                <w:bCs/>
              </w:rPr>
              <w:t>10 L/ha</w:t>
            </w:r>
          </w:p>
        </w:tc>
        <w:tc>
          <w:tcPr>
            <w:tcW w:w="1044" w:type="pct"/>
            <w:tcBorders>
              <w:top w:val="single" w:sz="4" w:space="0" w:color="auto"/>
            </w:tcBorders>
            <w:noWrap/>
            <w:vAlign w:val="center"/>
            <w:hideMark/>
          </w:tcPr>
          <w:p w14:paraId="5FEFE8ED" w14:textId="77777777" w:rsidR="00BA13D5" w:rsidRPr="001F243A" w:rsidRDefault="00BA13D5" w:rsidP="00EA3DD4">
            <w:pPr>
              <w:spacing w:line="360" w:lineRule="auto"/>
              <w:jc w:val="center"/>
              <w:rPr>
                <w:rFonts w:cs="Arial"/>
                <w:bCs/>
              </w:rPr>
            </w:pPr>
            <w:r w:rsidRPr="001F243A">
              <w:rPr>
                <w:rFonts w:cs="Arial"/>
                <w:bCs/>
              </w:rPr>
              <w:t xml:space="preserve">200 </w:t>
            </w:r>
          </w:p>
        </w:tc>
      </w:tr>
      <w:tr w:rsidR="00BA13D5" w:rsidRPr="001F243A" w14:paraId="245D5813" w14:textId="77777777" w:rsidTr="004C0CE4">
        <w:trPr>
          <w:trHeight w:val="288"/>
          <w:jc w:val="center"/>
        </w:trPr>
        <w:tc>
          <w:tcPr>
            <w:tcW w:w="1785" w:type="pct"/>
            <w:noWrap/>
            <w:vAlign w:val="center"/>
            <w:hideMark/>
          </w:tcPr>
          <w:p w14:paraId="353842B6" w14:textId="77777777" w:rsidR="00BA13D5" w:rsidRPr="001F243A" w:rsidRDefault="00BA13D5" w:rsidP="00EA3DD4">
            <w:pPr>
              <w:spacing w:line="360" w:lineRule="auto"/>
              <w:jc w:val="left"/>
              <w:rPr>
                <w:rFonts w:cs="Arial"/>
                <w:b/>
                <w:bCs/>
              </w:rPr>
            </w:pPr>
            <w:r w:rsidRPr="001F243A">
              <w:rPr>
                <w:rFonts w:cs="Arial"/>
                <w:b/>
                <w:bCs/>
              </w:rPr>
              <w:t>Costo aplicación</w:t>
            </w:r>
          </w:p>
        </w:tc>
        <w:tc>
          <w:tcPr>
            <w:tcW w:w="732" w:type="pct"/>
            <w:noWrap/>
            <w:vAlign w:val="center"/>
            <w:hideMark/>
          </w:tcPr>
          <w:p w14:paraId="4A6410BD" w14:textId="77777777" w:rsidR="00BA13D5" w:rsidRPr="001F243A" w:rsidRDefault="00BA13D5" w:rsidP="00EA3DD4">
            <w:pPr>
              <w:spacing w:line="360" w:lineRule="auto"/>
              <w:jc w:val="center"/>
              <w:rPr>
                <w:rFonts w:cs="Arial"/>
                <w:bCs/>
              </w:rPr>
            </w:pPr>
            <w:r w:rsidRPr="001F243A">
              <w:rPr>
                <w:rFonts w:cs="Arial"/>
                <w:bCs/>
              </w:rPr>
              <w:t>ha</w:t>
            </w:r>
          </w:p>
        </w:tc>
        <w:tc>
          <w:tcPr>
            <w:tcW w:w="765" w:type="pct"/>
            <w:noWrap/>
            <w:vAlign w:val="center"/>
            <w:hideMark/>
          </w:tcPr>
          <w:p w14:paraId="7BE30D94" w14:textId="77777777" w:rsidR="00BA13D5" w:rsidRPr="001F243A" w:rsidRDefault="00BA13D5" w:rsidP="00EA3DD4">
            <w:pPr>
              <w:spacing w:line="360" w:lineRule="auto"/>
              <w:jc w:val="center"/>
              <w:rPr>
                <w:rFonts w:cs="Arial"/>
                <w:bCs/>
              </w:rPr>
            </w:pPr>
            <w:r w:rsidRPr="001F243A">
              <w:rPr>
                <w:rFonts w:cs="Arial"/>
                <w:bCs/>
              </w:rPr>
              <w:t>220.00</w:t>
            </w:r>
          </w:p>
        </w:tc>
        <w:tc>
          <w:tcPr>
            <w:tcW w:w="674" w:type="pct"/>
            <w:noWrap/>
            <w:vAlign w:val="center"/>
            <w:hideMark/>
          </w:tcPr>
          <w:p w14:paraId="508CEEAF" w14:textId="77777777" w:rsidR="00BA13D5" w:rsidRPr="001F243A" w:rsidRDefault="00BA13D5" w:rsidP="00EA3DD4">
            <w:pPr>
              <w:spacing w:line="360" w:lineRule="auto"/>
              <w:jc w:val="center"/>
              <w:rPr>
                <w:rFonts w:cs="Arial"/>
                <w:bCs/>
              </w:rPr>
            </w:pPr>
          </w:p>
        </w:tc>
        <w:tc>
          <w:tcPr>
            <w:tcW w:w="1044" w:type="pct"/>
            <w:noWrap/>
            <w:vAlign w:val="center"/>
            <w:hideMark/>
          </w:tcPr>
          <w:p w14:paraId="49AD9C98" w14:textId="77777777" w:rsidR="00BA13D5" w:rsidRPr="001F243A" w:rsidRDefault="00BA13D5" w:rsidP="00EA3DD4">
            <w:pPr>
              <w:spacing w:line="360" w:lineRule="auto"/>
              <w:jc w:val="center"/>
              <w:rPr>
                <w:rFonts w:cs="Arial"/>
              </w:rPr>
            </w:pPr>
          </w:p>
        </w:tc>
      </w:tr>
      <w:tr w:rsidR="00BA13D5" w:rsidRPr="001F243A" w14:paraId="3141156B" w14:textId="77777777" w:rsidTr="004C0CE4">
        <w:trPr>
          <w:trHeight w:val="277"/>
          <w:jc w:val="center"/>
        </w:trPr>
        <w:tc>
          <w:tcPr>
            <w:tcW w:w="1785" w:type="pct"/>
            <w:noWrap/>
            <w:vAlign w:val="center"/>
            <w:hideMark/>
          </w:tcPr>
          <w:p w14:paraId="2C08971D" w14:textId="77777777" w:rsidR="00BA13D5" w:rsidRPr="001F243A" w:rsidRDefault="00BA13D5" w:rsidP="00EA3DD4">
            <w:pPr>
              <w:spacing w:line="360" w:lineRule="auto"/>
              <w:jc w:val="left"/>
              <w:rPr>
                <w:rFonts w:cs="Arial"/>
                <w:b/>
                <w:bCs/>
              </w:rPr>
            </w:pPr>
            <w:r w:rsidRPr="001F243A">
              <w:rPr>
                <w:rFonts w:cs="Arial"/>
                <w:b/>
                <w:bCs/>
              </w:rPr>
              <w:t xml:space="preserve">Costo cosecha </w:t>
            </w:r>
          </w:p>
        </w:tc>
        <w:tc>
          <w:tcPr>
            <w:tcW w:w="732" w:type="pct"/>
            <w:noWrap/>
            <w:vAlign w:val="center"/>
            <w:hideMark/>
          </w:tcPr>
          <w:p w14:paraId="6099EE94" w14:textId="77777777" w:rsidR="00BA13D5" w:rsidRPr="001F243A" w:rsidRDefault="00BA13D5" w:rsidP="00EA3DD4">
            <w:pPr>
              <w:spacing w:line="360" w:lineRule="auto"/>
              <w:jc w:val="center"/>
              <w:rPr>
                <w:rFonts w:cs="Arial"/>
                <w:bCs/>
              </w:rPr>
            </w:pPr>
            <w:r w:rsidRPr="001F243A">
              <w:rPr>
                <w:rFonts w:cs="Arial"/>
                <w:bCs/>
              </w:rPr>
              <w:t>toneladas</w:t>
            </w:r>
          </w:p>
        </w:tc>
        <w:tc>
          <w:tcPr>
            <w:tcW w:w="765" w:type="pct"/>
            <w:noWrap/>
            <w:vAlign w:val="center"/>
            <w:hideMark/>
          </w:tcPr>
          <w:p w14:paraId="0C6282B4" w14:textId="77777777" w:rsidR="00BA13D5" w:rsidRPr="001F243A" w:rsidRDefault="00BA13D5" w:rsidP="00EA3DD4">
            <w:pPr>
              <w:spacing w:line="360" w:lineRule="auto"/>
              <w:jc w:val="center"/>
              <w:rPr>
                <w:rFonts w:cs="Arial"/>
                <w:bCs/>
              </w:rPr>
            </w:pPr>
            <w:r w:rsidRPr="001F243A">
              <w:rPr>
                <w:rFonts w:cs="Arial"/>
                <w:bCs/>
              </w:rPr>
              <w:t>237.00</w:t>
            </w:r>
          </w:p>
        </w:tc>
        <w:tc>
          <w:tcPr>
            <w:tcW w:w="674" w:type="pct"/>
            <w:noWrap/>
            <w:vAlign w:val="center"/>
            <w:hideMark/>
          </w:tcPr>
          <w:p w14:paraId="3A3CEC30" w14:textId="77777777" w:rsidR="00BA13D5" w:rsidRPr="001F243A" w:rsidRDefault="00BA13D5" w:rsidP="00EA3DD4">
            <w:pPr>
              <w:spacing w:line="360" w:lineRule="auto"/>
              <w:jc w:val="center"/>
              <w:rPr>
                <w:rFonts w:cs="Arial"/>
                <w:bCs/>
              </w:rPr>
            </w:pPr>
          </w:p>
        </w:tc>
        <w:tc>
          <w:tcPr>
            <w:tcW w:w="1044" w:type="pct"/>
            <w:noWrap/>
            <w:vAlign w:val="center"/>
            <w:hideMark/>
          </w:tcPr>
          <w:p w14:paraId="4E3DBB23" w14:textId="77777777" w:rsidR="00BA13D5" w:rsidRPr="001F243A" w:rsidRDefault="00BA13D5" w:rsidP="00EA3DD4">
            <w:pPr>
              <w:spacing w:line="360" w:lineRule="auto"/>
              <w:jc w:val="center"/>
              <w:rPr>
                <w:rFonts w:cs="Arial"/>
              </w:rPr>
            </w:pPr>
          </w:p>
        </w:tc>
      </w:tr>
      <w:tr w:rsidR="00BA13D5" w:rsidRPr="001F243A" w14:paraId="581501B0" w14:textId="77777777" w:rsidTr="004C0CE4">
        <w:trPr>
          <w:trHeight w:val="268"/>
          <w:jc w:val="center"/>
        </w:trPr>
        <w:tc>
          <w:tcPr>
            <w:tcW w:w="1785" w:type="pct"/>
            <w:noWrap/>
            <w:vAlign w:val="center"/>
            <w:hideMark/>
          </w:tcPr>
          <w:p w14:paraId="28DF6C56" w14:textId="77777777" w:rsidR="00BA13D5" w:rsidRPr="001F243A" w:rsidRDefault="00BA13D5" w:rsidP="00EA3DD4">
            <w:pPr>
              <w:spacing w:line="360" w:lineRule="auto"/>
              <w:jc w:val="left"/>
              <w:rPr>
                <w:rFonts w:cs="Arial"/>
                <w:b/>
                <w:bCs/>
              </w:rPr>
            </w:pPr>
            <w:r w:rsidRPr="001F243A">
              <w:rPr>
                <w:rFonts w:cs="Arial"/>
                <w:b/>
                <w:bCs/>
              </w:rPr>
              <w:t>Precio caña</w:t>
            </w:r>
          </w:p>
        </w:tc>
        <w:tc>
          <w:tcPr>
            <w:tcW w:w="732" w:type="pct"/>
            <w:noWrap/>
            <w:vAlign w:val="center"/>
            <w:hideMark/>
          </w:tcPr>
          <w:p w14:paraId="1E4BD724" w14:textId="77777777" w:rsidR="00BA13D5" w:rsidRPr="001F243A" w:rsidRDefault="00BA13D5" w:rsidP="00EA3DD4">
            <w:pPr>
              <w:spacing w:line="360" w:lineRule="auto"/>
              <w:jc w:val="center"/>
              <w:rPr>
                <w:rFonts w:cs="Arial"/>
                <w:bCs/>
              </w:rPr>
            </w:pPr>
            <w:r w:rsidRPr="001F243A">
              <w:rPr>
                <w:rFonts w:cs="Arial"/>
                <w:bCs/>
              </w:rPr>
              <w:t>toneladas</w:t>
            </w:r>
          </w:p>
        </w:tc>
        <w:tc>
          <w:tcPr>
            <w:tcW w:w="765" w:type="pct"/>
            <w:noWrap/>
            <w:vAlign w:val="center"/>
            <w:hideMark/>
          </w:tcPr>
          <w:p w14:paraId="5E8946E2" w14:textId="77777777" w:rsidR="00BA13D5" w:rsidRPr="001F243A" w:rsidRDefault="00BA13D5" w:rsidP="00EA3DD4">
            <w:pPr>
              <w:spacing w:line="360" w:lineRule="auto"/>
              <w:jc w:val="center"/>
              <w:rPr>
                <w:rFonts w:cs="Arial"/>
                <w:bCs/>
              </w:rPr>
            </w:pPr>
            <w:r w:rsidRPr="001F243A">
              <w:rPr>
                <w:rFonts w:cs="Arial"/>
                <w:bCs/>
              </w:rPr>
              <w:t>2087.00</w:t>
            </w:r>
          </w:p>
        </w:tc>
        <w:tc>
          <w:tcPr>
            <w:tcW w:w="674" w:type="pct"/>
            <w:noWrap/>
            <w:vAlign w:val="center"/>
            <w:hideMark/>
          </w:tcPr>
          <w:p w14:paraId="53713EE4" w14:textId="77777777" w:rsidR="00BA13D5" w:rsidRPr="001F243A" w:rsidRDefault="00BA13D5" w:rsidP="00EA3DD4">
            <w:pPr>
              <w:spacing w:line="360" w:lineRule="auto"/>
              <w:jc w:val="center"/>
              <w:rPr>
                <w:rFonts w:cs="Arial"/>
                <w:bCs/>
              </w:rPr>
            </w:pPr>
          </w:p>
        </w:tc>
        <w:tc>
          <w:tcPr>
            <w:tcW w:w="1044" w:type="pct"/>
            <w:noWrap/>
            <w:vAlign w:val="center"/>
            <w:hideMark/>
          </w:tcPr>
          <w:p w14:paraId="3A869528" w14:textId="77777777" w:rsidR="00BA13D5" w:rsidRPr="001F243A" w:rsidRDefault="00BA13D5" w:rsidP="00EA3DD4">
            <w:pPr>
              <w:spacing w:line="360" w:lineRule="auto"/>
              <w:jc w:val="center"/>
              <w:rPr>
                <w:rFonts w:cs="Arial"/>
              </w:rPr>
            </w:pPr>
          </w:p>
        </w:tc>
      </w:tr>
      <w:tr w:rsidR="00BA13D5" w:rsidRPr="001F243A" w14:paraId="70D6E3AA" w14:textId="77777777" w:rsidTr="004C0CE4">
        <w:trPr>
          <w:trHeight w:val="271"/>
          <w:jc w:val="center"/>
        </w:trPr>
        <w:tc>
          <w:tcPr>
            <w:tcW w:w="1785" w:type="pct"/>
            <w:noWrap/>
            <w:vAlign w:val="center"/>
            <w:hideMark/>
          </w:tcPr>
          <w:p w14:paraId="38EE94D4" w14:textId="77777777" w:rsidR="00BA13D5" w:rsidRPr="001F243A" w:rsidRDefault="003C3D91" w:rsidP="00EA3DD4">
            <w:pPr>
              <w:spacing w:line="360" w:lineRule="auto"/>
              <w:jc w:val="left"/>
              <w:rPr>
                <w:rFonts w:cs="Arial"/>
                <w:b/>
              </w:rPr>
            </w:pPr>
            <w:r w:rsidRPr="001F243A">
              <w:rPr>
                <w:rFonts w:cs="Arial"/>
                <w:b/>
              </w:rPr>
              <w:t>Tratamientos</w:t>
            </w:r>
          </w:p>
        </w:tc>
        <w:tc>
          <w:tcPr>
            <w:tcW w:w="732" w:type="pct"/>
            <w:noWrap/>
            <w:vAlign w:val="center"/>
            <w:hideMark/>
          </w:tcPr>
          <w:p w14:paraId="33D06554" w14:textId="77777777" w:rsidR="00BA13D5" w:rsidRPr="001F243A" w:rsidRDefault="00BA13D5" w:rsidP="00EA3DD4">
            <w:pPr>
              <w:spacing w:line="360" w:lineRule="auto"/>
              <w:jc w:val="center"/>
              <w:rPr>
                <w:rFonts w:cs="Arial"/>
                <w:bCs/>
              </w:rPr>
            </w:pPr>
            <w:r w:rsidRPr="001F243A">
              <w:rPr>
                <w:rFonts w:cs="Arial"/>
                <w:bCs/>
              </w:rPr>
              <w:t>TI</w:t>
            </w:r>
          </w:p>
        </w:tc>
        <w:tc>
          <w:tcPr>
            <w:tcW w:w="765" w:type="pct"/>
            <w:noWrap/>
            <w:vAlign w:val="center"/>
            <w:hideMark/>
          </w:tcPr>
          <w:p w14:paraId="5CCC18F6" w14:textId="77777777" w:rsidR="00BA13D5" w:rsidRPr="001F243A" w:rsidRDefault="00BA13D5" w:rsidP="00EA3DD4">
            <w:pPr>
              <w:spacing w:line="360" w:lineRule="auto"/>
              <w:jc w:val="center"/>
              <w:rPr>
                <w:rFonts w:cs="Arial"/>
                <w:bCs/>
              </w:rPr>
            </w:pPr>
            <w:r w:rsidRPr="001F243A">
              <w:rPr>
                <w:rFonts w:cs="Arial"/>
                <w:bCs/>
              </w:rPr>
              <w:t>TII</w:t>
            </w:r>
          </w:p>
        </w:tc>
        <w:tc>
          <w:tcPr>
            <w:tcW w:w="674" w:type="pct"/>
            <w:noWrap/>
            <w:vAlign w:val="center"/>
            <w:hideMark/>
          </w:tcPr>
          <w:p w14:paraId="1CE68038" w14:textId="77777777" w:rsidR="00BA13D5" w:rsidRPr="001F243A" w:rsidRDefault="00BA13D5" w:rsidP="00EA3DD4">
            <w:pPr>
              <w:spacing w:line="360" w:lineRule="auto"/>
              <w:jc w:val="center"/>
              <w:rPr>
                <w:rFonts w:cs="Arial"/>
                <w:bCs/>
              </w:rPr>
            </w:pPr>
            <w:r w:rsidRPr="001F243A">
              <w:rPr>
                <w:rFonts w:cs="Arial"/>
                <w:bCs/>
              </w:rPr>
              <w:t>TIII</w:t>
            </w:r>
          </w:p>
        </w:tc>
        <w:tc>
          <w:tcPr>
            <w:tcW w:w="1044" w:type="pct"/>
            <w:noWrap/>
            <w:vAlign w:val="center"/>
            <w:hideMark/>
          </w:tcPr>
          <w:p w14:paraId="51D19891" w14:textId="77777777" w:rsidR="00BA13D5" w:rsidRPr="001F243A" w:rsidRDefault="00BA13D5" w:rsidP="00EA3DD4">
            <w:pPr>
              <w:spacing w:line="360" w:lineRule="auto"/>
              <w:jc w:val="center"/>
              <w:rPr>
                <w:rFonts w:cs="Arial"/>
                <w:bCs/>
              </w:rPr>
            </w:pPr>
            <w:r w:rsidRPr="001F243A">
              <w:rPr>
                <w:rFonts w:cs="Arial"/>
                <w:bCs/>
              </w:rPr>
              <w:t>TIV</w:t>
            </w:r>
          </w:p>
        </w:tc>
      </w:tr>
      <w:tr w:rsidR="00BA13D5" w:rsidRPr="001F243A" w14:paraId="4185586F" w14:textId="77777777" w:rsidTr="004C0CE4">
        <w:trPr>
          <w:trHeight w:val="272"/>
          <w:jc w:val="center"/>
        </w:trPr>
        <w:tc>
          <w:tcPr>
            <w:tcW w:w="1785" w:type="pct"/>
            <w:noWrap/>
            <w:vAlign w:val="center"/>
            <w:hideMark/>
          </w:tcPr>
          <w:p w14:paraId="7EE8EDA9" w14:textId="77777777" w:rsidR="00BA13D5" w:rsidRPr="001F243A" w:rsidRDefault="00BA13D5" w:rsidP="00EA3DD4">
            <w:pPr>
              <w:spacing w:line="360" w:lineRule="auto"/>
              <w:jc w:val="left"/>
              <w:rPr>
                <w:rFonts w:cs="Arial"/>
                <w:b/>
                <w:bCs/>
              </w:rPr>
            </w:pPr>
            <w:r w:rsidRPr="001F243A">
              <w:rPr>
                <w:rFonts w:cs="Arial"/>
                <w:b/>
                <w:bCs/>
              </w:rPr>
              <w:t>Producción</w:t>
            </w:r>
          </w:p>
        </w:tc>
        <w:tc>
          <w:tcPr>
            <w:tcW w:w="732" w:type="pct"/>
            <w:noWrap/>
            <w:vAlign w:val="center"/>
            <w:hideMark/>
          </w:tcPr>
          <w:p w14:paraId="48F264CE" w14:textId="77777777" w:rsidR="00BA13D5" w:rsidRPr="001F243A" w:rsidRDefault="00BA13D5" w:rsidP="00EA3DD4">
            <w:pPr>
              <w:spacing w:line="360" w:lineRule="auto"/>
              <w:jc w:val="center"/>
              <w:rPr>
                <w:rFonts w:cs="Arial"/>
                <w:bCs/>
              </w:rPr>
            </w:pPr>
            <w:r w:rsidRPr="001F243A">
              <w:rPr>
                <w:rFonts w:cs="Arial"/>
                <w:bCs/>
              </w:rPr>
              <w:t>64.81</w:t>
            </w:r>
          </w:p>
        </w:tc>
        <w:tc>
          <w:tcPr>
            <w:tcW w:w="765" w:type="pct"/>
            <w:noWrap/>
            <w:vAlign w:val="center"/>
            <w:hideMark/>
          </w:tcPr>
          <w:p w14:paraId="161208C8" w14:textId="77777777" w:rsidR="00BA13D5" w:rsidRPr="001F243A" w:rsidRDefault="00BA13D5" w:rsidP="00EA3DD4">
            <w:pPr>
              <w:spacing w:line="360" w:lineRule="auto"/>
              <w:jc w:val="center"/>
              <w:rPr>
                <w:rFonts w:cs="Arial"/>
                <w:bCs/>
              </w:rPr>
            </w:pPr>
            <w:r w:rsidRPr="001F243A">
              <w:rPr>
                <w:rFonts w:cs="Arial"/>
                <w:bCs/>
              </w:rPr>
              <w:t>76.07</w:t>
            </w:r>
          </w:p>
        </w:tc>
        <w:tc>
          <w:tcPr>
            <w:tcW w:w="674" w:type="pct"/>
            <w:noWrap/>
            <w:vAlign w:val="center"/>
            <w:hideMark/>
          </w:tcPr>
          <w:p w14:paraId="4CE7A13E" w14:textId="77777777" w:rsidR="00BA13D5" w:rsidRPr="001F243A" w:rsidRDefault="00BA13D5" w:rsidP="00EA3DD4">
            <w:pPr>
              <w:spacing w:line="360" w:lineRule="auto"/>
              <w:jc w:val="center"/>
              <w:rPr>
                <w:rFonts w:cs="Arial"/>
                <w:bCs/>
              </w:rPr>
            </w:pPr>
            <w:r w:rsidRPr="001F243A">
              <w:rPr>
                <w:rFonts w:cs="Arial"/>
                <w:bCs/>
              </w:rPr>
              <w:t>82.29</w:t>
            </w:r>
          </w:p>
        </w:tc>
        <w:tc>
          <w:tcPr>
            <w:tcW w:w="1044" w:type="pct"/>
            <w:noWrap/>
            <w:vAlign w:val="center"/>
            <w:hideMark/>
          </w:tcPr>
          <w:p w14:paraId="6D21B764" w14:textId="77777777" w:rsidR="00BA13D5" w:rsidRPr="001F243A" w:rsidRDefault="00BA13D5" w:rsidP="00EA3DD4">
            <w:pPr>
              <w:spacing w:line="360" w:lineRule="auto"/>
              <w:jc w:val="center"/>
              <w:rPr>
                <w:rFonts w:cs="Arial"/>
                <w:bCs/>
              </w:rPr>
            </w:pPr>
            <w:r w:rsidRPr="001F243A">
              <w:rPr>
                <w:rFonts w:cs="Arial"/>
                <w:bCs/>
              </w:rPr>
              <w:t>77.89</w:t>
            </w:r>
          </w:p>
        </w:tc>
      </w:tr>
      <w:tr w:rsidR="00BA13D5" w:rsidRPr="001F243A" w14:paraId="75FEB46D" w14:textId="77777777" w:rsidTr="004C0CE4">
        <w:trPr>
          <w:trHeight w:val="272"/>
          <w:jc w:val="center"/>
        </w:trPr>
        <w:tc>
          <w:tcPr>
            <w:tcW w:w="1785" w:type="pct"/>
            <w:noWrap/>
            <w:vAlign w:val="center"/>
            <w:hideMark/>
          </w:tcPr>
          <w:p w14:paraId="339E83C0" w14:textId="77777777" w:rsidR="00BA13D5" w:rsidRPr="001F243A" w:rsidRDefault="00BA13D5" w:rsidP="00EA3DD4">
            <w:pPr>
              <w:spacing w:line="360" w:lineRule="auto"/>
              <w:jc w:val="left"/>
              <w:rPr>
                <w:rFonts w:cs="Arial"/>
                <w:b/>
                <w:bCs/>
              </w:rPr>
            </w:pPr>
            <w:r w:rsidRPr="001F243A">
              <w:rPr>
                <w:rFonts w:cs="Arial"/>
                <w:b/>
                <w:bCs/>
              </w:rPr>
              <w:t>Valor de la producción</w:t>
            </w:r>
          </w:p>
        </w:tc>
        <w:tc>
          <w:tcPr>
            <w:tcW w:w="732" w:type="pct"/>
            <w:noWrap/>
            <w:vAlign w:val="center"/>
            <w:hideMark/>
          </w:tcPr>
          <w:p w14:paraId="63312607" w14:textId="77777777" w:rsidR="00BA13D5" w:rsidRPr="001F243A" w:rsidRDefault="00BA13D5" w:rsidP="00EA3DD4">
            <w:pPr>
              <w:spacing w:line="360" w:lineRule="auto"/>
              <w:jc w:val="center"/>
              <w:rPr>
                <w:rFonts w:cs="Arial"/>
                <w:bCs/>
              </w:rPr>
            </w:pPr>
            <w:r w:rsidRPr="001F243A">
              <w:rPr>
                <w:rFonts w:cs="Arial"/>
                <w:bCs/>
              </w:rPr>
              <w:t>135260.73</w:t>
            </w:r>
          </w:p>
        </w:tc>
        <w:tc>
          <w:tcPr>
            <w:tcW w:w="765" w:type="pct"/>
            <w:noWrap/>
            <w:vAlign w:val="center"/>
            <w:hideMark/>
          </w:tcPr>
          <w:p w14:paraId="6F8CCD1B" w14:textId="77777777" w:rsidR="00BA13D5" w:rsidRPr="001F243A" w:rsidRDefault="00BA13D5" w:rsidP="00EA3DD4">
            <w:pPr>
              <w:spacing w:line="360" w:lineRule="auto"/>
              <w:jc w:val="center"/>
              <w:rPr>
                <w:rFonts w:cs="Arial"/>
                <w:bCs/>
              </w:rPr>
            </w:pPr>
            <w:r w:rsidRPr="001F243A">
              <w:rPr>
                <w:rFonts w:cs="Arial"/>
                <w:bCs/>
              </w:rPr>
              <w:t>158752.93</w:t>
            </w:r>
          </w:p>
        </w:tc>
        <w:tc>
          <w:tcPr>
            <w:tcW w:w="674" w:type="pct"/>
            <w:noWrap/>
            <w:vAlign w:val="center"/>
            <w:hideMark/>
          </w:tcPr>
          <w:p w14:paraId="07A57A9A" w14:textId="77777777" w:rsidR="00BA13D5" w:rsidRPr="001F243A" w:rsidRDefault="00BA13D5" w:rsidP="00EA3DD4">
            <w:pPr>
              <w:spacing w:line="360" w:lineRule="auto"/>
              <w:jc w:val="center"/>
              <w:rPr>
                <w:rFonts w:cs="Arial"/>
                <w:bCs/>
              </w:rPr>
            </w:pPr>
            <w:r w:rsidRPr="001F243A">
              <w:rPr>
                <w:rFonts w:cs="Arial"/>
                <w:bCs/>
              </w:rPr>
              <w:t>171739.73</w:t>
            </w:r>
          </w:p>
        </w:tc>
        <w:tc>
          <w:tcPr>
            <w:tcW w:w="1044" w:type="pct"/>
            <w:noWrap/>
            <w:vAlign w:val="center"/>
            <w:hideMark/>
          </w:tcPr>
          <w:p w14:paraId="725D07BC" w14:textId="77777777" w:rsidR="00BA13D5" w:rsidRPr="001F243A" w:rsidRDefault="00BA13D5" w:rsidP="00EA3DD4">
            <w:pPr>
              <w:spacing w:line="360" w:lineRule="auto"/>
              <w:jc w:val="center"/>
              <w:rPr>
                <w:rFonts w:cs="Arial"/>
                <w:bCs/>
              </w:rPr>
            </w:pPr>
            <w:r w:rsidRPr="001F243A">
              <w:rPr>
                <w:rFonts w:cs="Arial"/>
                <w:bCs/>
              </w:rPr>
              <w:t>162559.89</w:t>
            </w:r>
          </w:p>
        </w:tc>
      </w:tr>
      <w:tr w:rsidR="00BA13D5" w:rsidRPr="001F243A" w14:paraId="5D658A98" w14:textId="77777777" w:rsidTr="004C0CE4">
        <w:trPr>
          <w:trHeight w:val="277"/>
          <w:jc w:val="center"/>
        </w:trPr>
        <w:tc>
          <w:tcPr>
            <w:tcW w:w="1785" w:type="pct"/>
            <w:noWrap/>
            <w:vAlign w:val="center"/>
            <w:hideMark/>
          </w:tcPr>
          <w:p w14:paraId="475CA0A0" w14:textId="77777777" w:rsidR="00BA13D5" w:rsidRPr="001F243A" w:rsidRDefault="00BA13D5" w:rsidP="00EA3DD4">
            <w:pPr>
              <w:spacing w:line="360" w:lineRule="auto"/>
              <w:jc w:val="left"/>
              <w:rPr>
                <w:rFonts w:cs="Arial"/>
                <w:b/>
                <w:bCs/>
              </w:rPr>
            </w:pPr>
            <w:r w:rsidRPr="001F243A">
              <w:rPr>
                <w:rFonts w:cs="Arial"/>
                <w:b/>
                <w:bCs/>
              </w:rPr>
              <w:t xml:space="preserve">Producción </w:t>
            </w:r>
            <w:r w:rsidR="001D55B7" w:rsidRPr="001F243A">
              <w:rPr>
                <w:rFonts w:cs="Arial"/>
                <w:b/>
                <w:bCs/>
              </w:rPr>
              <w:t>–</w:t>
            </w:r>
            <w:r w:rsidRPr="001F243A">
              <w:rPr>
                <w:rFonts w:cs="Arial"/>
                <w:b/>
                <w:bCs/>
              </w:rPr>
              <w:t xml:space="preserve"> Gastos</w:t>
            </w:r>
          </w:p>
        </w:tc>
        <w:tc>
          <w:tcPr>
            <w:tcW w:w="732" w:type="pct"/>
            <w:noWrap/>
            <w:vAlign w:val="center"/>
            <w:hideMark/>
          </w:tcPr>
          <w:p w14:paraId="478AEAAC" w14:textId="77777777" w:rsidR="00BA13D5" w:rsidRPr="001F243A" w:rsidRDefault="00BA13D5" w:rsidP="00EA3DD4">
            <w:pPr>
              <w:spacing w:line="360" w:lineRule="auto"/>
              <w:jc w:val="center"/>
              <w:rPr>
                <w:rFonts w:cs="Arial"/>
                <w:bCs/>
              </w:rPr>
            </w:pPr>
            <w:r w:rsidRPr="001F243A">
              <w:rPr>
                <w:rFonts w:cs="Arial"/>
                <w:bCs/>
              </w:rPr>
              <w:t>119900.00</w:t>
            </w:r>
          </w:p>
        </w:tc>
        <w:tc>
          <w:tcPr>
            <w:tcW w:w="765" w:type="pct"/>
            <w:noWrap/>
            <w:vAlign w:val="center"/>
            <w:hideMark/>
          </w:tcPr>
          <w:p w14:paraId="3759AC71" w14:textId="77777777" w:rsidR="00BA13D5" w:rsidRPr="001F243A" w:rsidRDefault="00BA13D5" w:rsidP="00EA3DD4">
            <w:pPr>
              <w:spacing w:line="360" w:lineRule="auto"/>
              <w:jc w:val="center"/>
              <w:rPr>
                <w:rFonts w:cs="Arial"/>
                <w:bCs/>
              </w:rPr>
            </w:pPr>
            <w:r w:rsidRPr="001F243A">
              <w:rPr>
                <w:rFonts w:cs="Arial"/>
                <w:bCs/>
              </w:rPr>
              <w:t>140304.00</w:t>
            </w:r>
          </w:p>
        </w:tc>
        <w:tc>
          <w:tcPr>
            <w:tcW w:w="674" w:type="pct"/>
            <w:noWrap/>
            <w:vAlign w:val="center"/>
            <w:hideMark/>
          </w:tcPr>
          <w:p w14:paraId="06392A5E" w14:textId="77777777" w:rsidR="00BA13D5" w:rsidRPr="001F243A" w:rsidRDefault="00BA13D5" w:rsidP="00EA3DD4">
            <w:pPr>
              <w:spacing w:line="360" w:lineRule="auto"/>
              <w:jc w:val="center"/>
              <w:rPr>
                <w:rFonts w:cs="Arial"/>
                <w:bCs/>
              </w:rPr>
            </w:pPr>
            <w:r w:rsidRPr="001F243A">
              <w:rPr>
                <w:rFonts w:cs="Arial"/>
                <w:bCs/>
              </w:rPr>
              <w:t>151617.00</w:t>
            </w:r>
          </w:p>
        </w:tc>
        <w:tc>
          <w:tcPr>
            <w:tcW w:w="1044" w:type="pct"/>
            <w:noWrap/>
            <w:vAlign w:val="center"/>
            <w:hideMark/>
          </w:tcPr>
          <w:p w14:paraId="5A1B1E48" w14:textId="77777777" w:rsidR="00BA13D5" w:rsidRPr="001F243A" w:rsidRDefault="00BA13D5" w:rsidP="00EA3DD4">
            <w:pPr>
              <w:spacing w:line="360" w:lineRule="auto"/>
              <w:jc w:val="center"/>
              <w:rPr>
                <w:rFonts w:cs="Arial"/>
                <w:bCs/>
              </w:rPr>
            </w:pPr>
            <w:r w:rsidRPr="001F243A">
              <w:rPr>
                <w:rFonts w:cs="Arial"/>
                <w:bCs/>
              </w:rPr>
              <w:t>143280.00</w:t>
            </w:r>
          </w:p>
        </w:tc>
      </w:tr>
      <w:tr w:rsidR="00BA13D5" w:rsidRPr="001F243A" w14:paraId="08FDB363" w14:textId="77777777" w:rsidTr="004C0CE4">
        <w:trPr>
          <w:trHeight w:val="280"/>
          <w:jc w:val="center"/>
        </w:trPr>
        <w:tc>
          <w:tcPr>
            <w:tcW w:w="1785" w:type="pct"/>
            <w:noWrap/>
            <w:vAlign w:val="center"/>
            <w:hideMark/>
          </w:tcPr>
          <w:p w14:paraId="1B82CC47" w14:textId="77777777" w:rsidR="00BA13D5" w:rsidRPr="001F243A" w:rsidRDefault="00BA13D5" w:rsidP="00EA3DD4">
            <w:pPr>
              <w:spacing w:line="360" w:lineRule="auto"/>
              <w:jc w:val="left"/>
              <w:rPr>
                <w:rFonts w:cs="Arial"/>
                <w:b/>
                <w:bCs/>
              </w:rPr>
            </w:pPr>
            <w:r w:rsidRPr="001F243A">
              <w:rPr>
                <w:rFonts w:cs="Arial"/>
                <w:b/>
                <w:bCs/>
              </w:rPr>
              <w:t>Utilidad VS Testigo</w:t>
            </w:r>
          </w:p>
        </w:tc>
        <w:tc>
          <w:tcPr>
            <w:tcW w:w="732" w:type="pct"/>
            <w:noWrap/>
            <w:vAlign w:val="center"/>
            <w:hideMark/>
          </w:tcPr>
          <w:p w14:paraId="03E37838" w14:textId="77777777" w:rsidR="00BA13D5" w:rsidRPr="001F243A" w:rsidRDefault="00BA13D5" w:rsidP="00EA3DD4">
            <w:pPr>
              <w:spacing w:line="360" w:lineRule="auto"/>
              <w:jc w:val="center"/>
              <w:rPr>
                <w:rFonts w:cs="Arial"/>
                <w:bCs/>
              </w:rPr>
            </w:pPr>
          </w:p>
        </w:tc>
        <w:tc>
          <w:tcPr>
            <w:tcW w:w="765" w:type="pct"/>
            <w:noWrap/>
            <w:vAlign w:val="center"/>
            <w:hideMark/>
          </w:tcPr>
          <w:p w14:paraId="4887A734" w14:textId="77777777" w:rsidR="00BA13D5" w:rsidRPr="001F243A" w:rsidRDefault="00BA13D5" w:rsidP="00EA3DD4">
            <w:pPr>
              <w:spacing w:line="360" w:lineRule="auto"/>
              <w:jc w:val="center"/>
              <w:rPr>
                <w:rFonts w:cs="Arial"/>
                <w:bCs/>
              </w:rPr>
            </w:pPr>
            <w:r w:rsidRPr="001F243A">
              <w:rPr>
                <w:rFonts w:cs="Arial"/>
                <w:bCs/>
              </w:rPr>
              <w:t>20404.00</w:t>
            </w:r>
          </w:p>
        </w:tc>
        <w:tc>
          <w:tcPr>
            <w:tcW w:w="674" w:type="pct"/>
            <w:noWrap/>
            <w:vAlign w:val="center"/>
            <w:hideMark/>
          </w:tcPr>
          <w:p w14:paraId="17264BD6" w14:textId="77777777" w:rsidR="00BA13D5" w:rsidRPr="001F243A" w:rsidRDefault="00BA13D5" w:rsidP="00EA3DD4">
            <w:pPr>
              <w:spacing w:line="360" w:lineRule="auto"/>
              <w:jc w:val="center"/>
              <w:rPr>
                <w:rFonts w:cs="Arial"/>
                <w:bCs/>
              </w:rPr>
            </w:pPr>
            <w:r w:rsidRPr="001F243A">
              <w:rPr>
                <w:rFonts w:cs="Arial"/>
                <w:bCs/>
              </w:rPr>
              <w:t>31717.00</w:t>
            </w:r>
          </w:p>
        </w:tc>
        <w:tc>
          <w:tcPr>
            <w:tcW w:w="1044" w:type="pct"/>
            <w:noWrap/>
            <w:vAlign w:val="center"/>
            <w:hideMark/>
          </w:tcPr>
          <w:p w14:paraId="33381155" w14:textId="77777777" w:rsidR="00BA13D5" w:rsidRPr="001F243A" w:rsidRDefault="00BA13D5" w:rsidP="00EA3DD4">
            <w:pPr>
              <w:spacing w:line="360" w:lineRule="auto"/>
              <w:jc w:val="center"/>
              <w:rPr>
                <w:rFonts w:cs="Arial"/>
                <w:bCs/>
              </w:rPr>
            </w:pPr>
            <w:r w:rsidRPr="001F243A">
              <w:rPr>
                <w:rFonts w:cs="Arial"/>
                <w:bCs/>
              </w:rPr>
              <w:t>23380.00</w:t>
            </w:r>
          </w:p>
        </w:tc>
      </w:tr>
      <w:tr w:rsidR="00BA13D5" w:rsidRPr="001F243A" w14:paraId="1719D77A" w14:textId="77777777" w:rsidTr="004C0CE4">
        <w:trPr>
          <w:trHeight w:val="129"/>
          <w:jc w:val="center"/>
        </w:trPr>
        <w:tc>
          <w:tcPr>
            <w:tcW w:w="1785" w:type="pct"/>
            <w:noWrap/>
            <w:vAlign w:val="center"/>
            <w:hideMark/>
          </w:tcPr>
          <w:p w14:paraId="07D797B6" w14:textId="77777777" w:rsidR="00BA13D5" w:rsidRPr="001F243A" w:rsidRDefault="00BA13D5" w:rsidP="00EA3DD4">
            <w:pPr>
              <w:spacing w:line="360" w:lineRule="auto"/>
              <w:jc w:val="left"/>
              <w:rPr>
                <w:rFonts w:cs="Arial"/>
                <w:b/>
                <w:bCs/>
              </w:rPr>
            </w:pPr>
            <w:r w:rsidRPr="001F243A">
              <w:rPr>
                <w:rFonts w:cs="Arial"/>
                <w:b/>
                <w:bCs/>
              </w:rPr>
              <w:t>Relación beneficio VS Testigo</w:t>
            </w:r>
          </w:p>
        </w:tc>
        <w:tc>
          <w:tcPr>
            <w:tcW w:w="732" w:type="pct"/>
            <w:noWrap/>
            <w:vAlign w:val="center"/>
            <w:hideMark/>
          </w:tcPr>
          <w:p w14:paraId="74E3E42D" w14:textId="77777777" w:rsidR="00BA13D5" w:rsidRPr="001F243A" w:rsidRDefault="00BA13D5" w:rsidP="00EA3DD4">
            <w:pPr>
              <w:spacing w:line="360" w:lineRule="auto"/>
              <w:jc w:val="center"/>
              <w:rPr>
                <w:rFonts w:cs="Arial"/>
                <w:bCs/>
              </w:rPr>
            </w:pPr>
          </w:p>
        </w:tc>
        <w:tc>
          <w:tcPr>
            <w:tcW w:w="765" w:type="pct"/>
            <w:noWrap/>
            <w:vAlign w:val="center"/>
            <w:hideMark/>
          </w:tcPr>
          <w:p w14:paraId="65B581FD" w14:textId="77777777" w:rsidR="00BA13D5" w:rsidRPr="001F243A" w:rsidRDefault="00BA13D5" w:rsidP="00EA3DD4">
            <w:pPr>
              <w:spacing w:line="360" w:lineRule="auto"/>
              <w:jc w:val="center"/>
              <w:rPr>
                <w:rFonts w:cs="Arial"/>
                <w:bCs/>
              </w:rPr>
            </w:pPr>
            <w:r w:rsidRPr="001F243A">
              <w:rPr>
                <w:rFonts w:cs="Arial"/>
                <w:bCs/>
              </w:rPr>
              <w:t>1.17</w:t>
            </w:r>
          </w:p>
        </w:tc>
        <w:tc>
          <w:tcPr>
            <w:tcW w:w="674" w:type="pct"/>
            <w:noWrap/>
            <w:vAlign w:val="center"/>
            <w:hideMark/>
          </w:tcPr>
          <w:p w14:paraId="7F48B99F" w14:textId="77777777" w:rsidR="00BA13D5" w:rsidRPr="001F243A" w:rsidRDefault="00BA13D5" w:rsidP="00EA3DD4">
            <w:pPr>
              <w:spacing w:line="360" w:lineRule="auto"/>
              <w:jc w:val="center"/>
              <w:rPr>
                <w:rFonts w:cs="Arial"/>
                <w:bCs/>
              </w:rPr>
            </w:pPr>
            <w:r w:rsidRPr="001F243A">
              <w:rPr>
                <w:rFonts w:cs="Arial"/>
                <w:bCs/>
              </w:rPr>
              <w:t>1.26</w:t>
            </w:r>
          </w:p>
        </w:tc>
        <w:tc>
          <w:tcPr>
            <w:tcW w:w="1044" w:type="pct"/>
            <w:noWrap/>
            <w:vAlign w:val="center"/>
            <w:hideMark/>
          </w:tcPr>
          <w:p w14:paraId="24060C7D" w14:textId="77777777" w:rsidR="00BA13D5" w:rsidRPr="001F243A" w:rsidRDefault="00BA13D5" w:rsidP="00EA3DD4">
            <w:pPr>
              <w:spacing w:line="360" w:lineRule="auto"/>
              <w:jc w:val="center"/>
              <w:rPr>
                <w:rFonts w:cs="Arial"/>
                <w:bCs/>
              </w:rPr>
            </w:pPr>
            <w:r w:rsidRPr="001F243A">
              <w:rPr>
                <w:rFonts w:cs="Arial"/>
                <w:bCs/>
              </w:rPr>
              <w:t>1.19</w:t>
            </w:r>
          </w:p>
        </w:tc>
      </w:tr>
      <w:tr w:rsidR="004C0CE4" w:rsidRPr="001F243A" w14:paraId="6DE3E023" w14:textId="77777777" w:rsidTr="004C0CE4">
        <w:trPr>
          <w:trHeight w:val="129"/>
          <w:jc w:val="center"/>
        </w:trPr>
        <w:tc>
          <w:tcPr>
            <w:tcW w:w="1785" w:type="pct"/>
            <w:tcBorders>
              <w:bottom w:val="single" w:sz="4" w:space="0" w:color="auto"/>
            </w:tcBorders>
            <w:noWrap/>
            <w:vAlign w:val="center"/>
          </w:tcPr>
          <w:p w14:paraId="4884BF1A" w14:textId="77777777" w:rsidR="004C0CE4" w:rsidRPr="001F243A" w:rsidRDefault="004C0CE4" w:rsidP="00EA3DD4">
            <w:pPr>
              <w:spacing w:line="360" w:lineRule="auto"/>
              <w:jc w:val="left"/>
              <w:rPr>
                <w:rFonts w:cs="Arial"/>
                <w:b/>
                <w:bCs/>
              </w:rPr>
            </w:pPr>
          </w:p>
        </w:tc>
        <w:tc>
          <w:tcPr>
            <w:tcW w:w="732" w:type="pct"/>
            <w:tcBorders>
              <w:bottom w:val="single" w:sz="4" w:space="0" w:color="auto"/>
            </w:tcBorders>
            <w:noWrap/>
            <w:vAlign w:val="center"/>
          </w:tcPr>
          <w:p w14:paraId="27A422A9" w14:textId="77777777" w:rsidR="004C0CE4" w:rsidRPr="001F243A" w:rsidRDefault="004C0CE4" w:rsidP="00EA3DD4">
            <w:pPr>
              <w:spacing w:line="360" w:lineRule="auto"/>
              <w:jc w:val="center"/>
              <w:rPr>
                <w:rFonts w:cs="Arial"/>
                <w:bCs/>
              </w:rPr>
            </w:pPr>
          </w:p>
        </w:tc>
        <w:tc>
          <w:tcPr>
            <w:tcW w:w="765" w:type="pct"/>
            <w:tcBorders>
              <w:bottom w:val="single" w:sz="4" w:space="0" w:color="auto"/>
            </w:tcBorders>
            <w:noWrap/>
            <w:vAlign w:val="center"/>
          </w:tcPr>
          <w:p w14:paraId="5ED27B8B" w14:textId="77777777" w:rsidR="004C0CE4" w:rsidRPr="001F243A" w:rsidRDefault="004C0CE4" w:rsidP="00EA3DD4">
            <w:pPr>
              <w:spacing w:line="360" w:lineRule="auto"/>
              <w:jc w:val="center"/>
              <w:rPr>
                <w:rFonts w:cs="Arial"/>
                <w:bCs/>
              </w:rPr>
            </w:pPr>
          </w:p>
        </w:tc>
        <w:tc>
          <w:tcPr>
            <w:tcW w:w="674" w:type="pct"/>
            <w:tcBorders>
              <w:bottom w:val="single" w:sz="4" w:space="0" w:color="auto"/>
            </w:tcBorders>
            <w:noWrap/>
            <w:vAlign w:val="center"/>
          </w:tcPr>
          <w:p w14:paraId="4BDA6EA5" w14:textId="77777777" w:rsidR="004C0CE4" w:rsidRPr="001F243A" w:rsidRDefault="004C0CE4" w:rsidP="00EA3DD4">
            <w:pPr>
              <w:spacing w:line="360" w:lineRule="auto"/>
              <w:jc w:val="center"/>
              <w:rPr>
                <w:rFonts w:cs="Arial"/>
                <w:bCs/>
              </w:rPr>
            </w:pPr>
          </w:p>
        </w:tc>
        <w:tc>
          <w:tcPr>
            <w:tcW w:w="1044" w:type="pct"/>
            <w:tcBorders>
              <w:bottom w:val="single" w:sz="4" w:space="0" w:color="auto"/>
            </w:tcBorders>
            <w:noWrap/>
            <w:vAlign w:val="center"/>
          </w:tcPr>
          <w:p w14:paraId="15D3800B" w14:textId="77777777" w:rsidR="004C0CE4" w:rsidRPr="001F243A" w:rsidRDefault="004C0CE4" w:rsidP="00EA3DD4">
            <w:pPr>
              <w:spacing w:line="360" w:lineRule="auto"/>
              <w:jc w:val="center"/>
              <w:rPr>
                <w:rFonts w:cs="Arial"/>
                <w:bCs/>
              </w:rPr>
            </w:pPr>
          </w:p>
        </w:tc>
      </w:tr>
    </w:tbl>
    <w:p w14:paraId="4A0A7239" w14:textId="77777777" w:rsidR="004C0CE4" w:rsidRDefault="004C0CE4" w:rsidP="00635273">
      <w:pPr>
        <w:spacing w:line="360" w:lineRule="auto"/>
        <w:rPr>
          <w:rFonts w:cs="Arial"/>
        </w:rPr>
      </w:pPr>
    </w:p>
    <w:p w14:paraId="556C2269" w14:textId="5A1A9D1E" w:rsidR="00D45818" w:rsidRPr="001F243A" w:rsidRDefault="00E37840" w:rsidP="00635273">
      <w:pPr>
        <w:spacing w:line="360" w:lineRule="auto"/>
        <w:rPr>
          <w:rFonts w:cs="Arial"/>
        </w:rPr>
      </w:pPr>
      <w:r w:rsidRPr="001F243A">
        <w:rPr>
          <w:rFonts w:cs="Arial"/>
        </w:rPr>
        <w:t xml:space="preserve">Los resultados obtenidos en esta investigación coinciden con lo informado por García </w:t>
      </w:r>
      <w:r w:rsidRPr="001F243A">
        <w:rPr>
          <w:rFonts w:cs="Arial"/>
          <w:i/>
        </w:rPr>
        <w:t>et al</w:t>
      </w:r>
      <w:r w:rsidR="004424D8" w:rsidRPr="001F243A">
        <w:rPr>
          <w:rFonts w:cs="Arial"/>
        </w:rPr>
        <w:t xml:space="preserve">. </w:t>
      </w:r>
      <w:r w:rsidR="00D7401C" w:rsidRPr="001F243A">
        <w:rPr>
          <w:rFonts w:cs="Arial"/>
        </w:rPr>
        <w:t>(</w:t>
      </w:r>
      <w:r w:rsidR="004424D8" w:rsidRPr="001F243A">
        <w:rPr>
          <w:rFonts w:cs="Arial"/>
        </w:rPr>
        <w:t>2010</w:t>
      </w:r>
      <w:r w:rsidR="00D7401C" w:rsidRPr="001F243A">
        <w:rPr>
          <w:rFonts w:cs="Arial"/>
        </w:rPr>
        <w:t>)</w:t>
      </w:r>
      <w:r w:rsidR="00AC2ACF" w:rsidRPr="001F243A">
        <w:rPr>
          <w:rFonts w:cs="Arial"/>
        </w:rPr>
        <w:t xml:space="preserve"> </w:t>
      </w:r>
      <w:r w:rsidR="004424D8" w:rsidRPr="001F243A">
        <w:rPr>
          <w:rFonts w:cs="Arial"/>
        </w:rPr>
        <w:t xml:space="preserve">y </w:t>
      </w:r>
      <w:r w:rsidRPr="001F243A">
        <w:rPr>
          <w:rFonts w:cs="Arial"/>
        </w:rPr>
        <w:t xml:space="preserve">Zuaznábar </w:t>
      </w:r>
      <w:r w:rsidRPr="001F243A">
        <w:rPr>
          <w:rFonts w:cs="Arial"/>
          <w:i/>
        </w:rPr>
        <w:t>et al</w:t>
      </w:r>
      <w:r w:rsidR="004424D8" w:rsidRPr="001F243A">
        <w:rPr>
          <w:rFonts w:cs="Arial"/>
        </w:rPr>
        <w:t xml:space="preserve">. </w:t>
      </w:r>
      <w:r w:rsidR="00D7401C" w:rsidRPr="001F243A">
        <w:rPr>
          <w:rFonts w:cs="Arial"/>
        </w:rPr>
        <w:t>(</w:t>
      </w:r>
      <w:r w:rsidR="004424D8" w:rsidRPr="001F243A">
        <w:rPr>
          <w:rFonts w:cs="Arial"/>
        </w:rPr>
        <w:t>2013</w:t>
      </w:r>
      <w:r w:rsidR="00D7401C" w:rsidRPr="001F243A">
        <w:rPr>
          <w:rFonts w:cs="Arial"/>
        </w:rPr>
        <w:t>)</w:t>
      </w:r>
      <w:r w:rsidR="004424D8" w:rsidRPr="001F243A">
        <w:rPr>
          <w:rFonts w:cs="Arial"/>
        </w:rPr>
        <w:t xml:space="preserve"> respecto a los efectos positivos de los </w:t>
      </w:r>
      <w:r w:rsidR="007A0E55" w:rsidRPr="001F243A">
        <w:rPr>
          <w:rFonts w:cs="Arial"/>
        </w:rPr>
        <w:t>fitoes</w:t>
      </w:r>
      <w:r w:rsidR="004424D8" w:rsidRPr="001F243A">
        <w:rPr>
          <w:rFonts w:cs="Arial"/>
        </w:rPr>
        <w:t>timulantes sobre el rendimiento agrícola de la caña de azúcar</w:t>
      </w:r>
      <w:r w:rsidR="00D45818" w:rsidRPr="001F243A">
        <w:rPr>
          <w:rFonts w:cs="Arial"/>
        </w:rPr>
        <w:t xml:space="preserve"> y la reducción de las dosis de fertilizantes minerales</w:t>
      </w:r>
      <w:r w:rsidR="00C93A95" w:rsidRPr="001F243A">
        <w:rPr>
          <w:rFonts w:cs="Arial"/>
        </w:rPr>
        <w:t xml:space="preserve"> lo que no significa prescindir de ellos, sobre todo en los retoños </w:t>
      </w:r>
      <w:r w:rsidR="00D225E9" w:rsidRPr="001F243A">
        <w:rPr>
          <w:rFonts w:cs="Arial"/>
        </w:rPr>
        <w:t xml:space="preserve">en </w:t>
      </w:r>
      <w:r w:rsidR="00C93A95" w:rsidRPr="001F243A">
        <w:rPr>
          <w:rFonts w:cs="Arial"/>
        </w:rPr>
        <w:t xml:space="preserve">los que, según León </w:t>
      </w:r>
      <w:r w:rsidR="00C93A95" w:rsidRPr="001F243A">
        <w:rPr>
          <w:rFonts w:cs="Arial"/>
          <w:i/>
        </w:rPr>
        <w:t>et al</w:t>
      </w:r>
      <w:r w:rsidR="00C93A95" w:rsidRPr="001F243A">
        <w:rPr>
          <w:rFonts w:cs="Arial"/>
        </w:rPr>
        <w:t xml:space="preserve">. (2014), </w:t>
      </w:r>
      <w:r w:rsidR="00D225E9" w:rsidRPr="001F243A">
        <w:rPr>
          <w:rFonts w:cs="Arial"/>
        </w:rPr>
        <w:t xml:space="preserve">se </w:t>
      </w:r>
      <w:r w:rsidR="00C93A95" w:rsidRPr="001F243A">
        <w:rPr>
          <w:rFonts w:cs="Arial"/>
        </w:rPr>
        <w:t xml:space="preserve">requiere de aplicaciones de fertilizantes nitrogenados y </w:t>
      </w:r>
      <w:r w:rsidR="00D225E9" w:rsidRPr="001F243A">
        <w:rPr>
          <w:rFonts w:cs="Arial"/>
        </w:rPr>
        <w:t xml:space="preserve">cuya </w:t>
      </w:r>
      <w:r w:rsidR="00C93A95" w:rsidRPr="001F243A">
        <w:rPr>
          <w:rFonts w:cs="Arial"/>
        </w:rPr>
        <w:t>eficiencia de uso aumenta con el número de cortes.</w:t>
      </w:r>
    </w:p>
    <w:p w14:paraId="3070EDBD" w14:textId="77777777" w:rsidR="004424D8" w:rsidRPr="001F243A" w:rsidRDefault="00C93A95" w:rsidP="00635273">
      <w:pPr>
        <w:spacing w:line="360" w:lineRule="auto"/>
        <w:rPr>
          <w:rFonts w:cs="Arial"/>
        </w:rPr>
      </w:pPr>
      <w:r w:rsidRPr="001F243A">
        <w:rPr>
          <w:rFonts w:cs="Arial"/>
        </w:rPr>
        <w:t>Estudios realizados en semilla categorizada de caña de azúcar</w:t>
      </w:r>
      <w:r w:rsidR="00C859D0" w:rsidRPr="001F243A">
        <w:rPr>
          <w:rFonts w:cs="Arial"/>
        </w:rPr>
        <w:t xml:space="preserve"> </w:t>
      </w:r>
      <w:r w:rsidRPr="001F243A">
        <w:rPr>
          <w:rFonts w:cs="Arial"/>
        </w:rPr>
        <w:t xml:space="preserve">por </w:t>
      </w:r>
      <w:r w:rsidR="00E37840" w:rsidRPr="001F243A">
        <w:rPr>
          <w:rFonts w:cs="Arial"/>
        </w:rPr>
        <w:t xml:space="preserve">Jorge </w:t>
      </w:r>
      <w:r w:rsidR="00E37840" w:rsidRPr="001F243A">
        <w:rPr>
          <w:rFonts w:cs="Arial"/>
          <w:i/>
        </w:rPr>
        <w:t>et al</w:t>
      </w:r>
      <w:r w:rsidR="00E37840" w:rsidRPr="001F243A">
        <w:rPr>
          <w:rFonts w:cs="Arial"/>
        </w:rPr>
        <w:t xml:space="preserve">. </w:t>
      </w:r>
      <w:r w:rsidR="00D7401C" w:rsidRPr="001F243A">
        <w:rPr>
          <w:rFonts w:cs="Arial"/>
        </w:rPr>
        <w:t>(</w:t>
      </w:r>
      <w:r w:rsidR="00E37840" w:rsidRPr="001F243A">
        <w:rPr>
          <w:rFonts w:cs="Arial"/>
        </w:rPr>
        <w:t>2023</w:t>
      </w:r>
      <w:r w:rsidR="00D7401C" w:rsidRPr="001F243A">
        <w:rPr>
          <w:rFonts w:cs="Arial"/>
        </w:rPr>
        <w:t>)</w:t>
      </w:r>
      <w:r w:rsidR="00E37840" w:rsidRPr="001F243A">
        <w:rPr>
          <w:rFonts w:cs="Arial"/>
        </w:rPr>
        <w:t xml:space="preserve">, </w:t>
      </w:r>
      <w:r w:rsidR="004424D8" w:rsidRPr="001F243A">
        <w:rPr>
          <w:rFonts w:cs="Arial"/>
        </w:rPr>
        <w:t xml:space="preserve">evaluando seis tratamientos, cinco de ellos con diferentes </w:t>
      </w:r>
      <w:r w:rsidR="007A0E55" w:rsidRPr="001F243A">
        <w:rPr>
          <w:rFonts w:cs="Arial"/>
        </w:rPr>
        <w:t>fito</w:t>
      </w:r>
      <w:r w:rsidR="004424D8" w:rsidRPr="001F243A">
        <w:rPr>
          <w:rFonts w:cs="Arial"/>
        </w:rPr>
        <w:t>estimulantes y mezcla entre ellos con distintas dosis y disimiles aplicaciones, señalaron que todos tuvieron un efecto económico positivo</w:t>
      </w:r>
      <w:r w:rsidR="00AC2ACF" w:rsidRPr="001F243A">
        <w:rPr>
          <w:rFonts w:cs="Arial"/>
        </w:rPr>
        <w:t>,</w:t>
      </w:r>
      <w:r w:rsidR="004424D8" w:rsidRPr="001F243A">
        <w:rPr>
          <w:rFonts w:cs="Arial"/>
        </w:rPr>
        <w:t xml:space="preserve"> de ahí la importancia de su aplicación en el cultivo</w:t>
      </w:r>
      <w:r w:rsidR="00AC2ACF" w:rsidRPr="001F243A">
        <w:rPr>
          <w:rFonts w:cs="Arial"/>
        </w:rPr>
        <w:t>.</w:t>
      </w:r>
    </w:p>
    <w:p w14:paraId="775D2C18" w14:textId="77777777" w:rsidR="00AD69BC" w:rsidRPr="00995061" w:rsidRDefault="00117296" w:rsidP="00635273">
      <w:pPr>
        <w:spacing w:line="360" w:lineRule="auto"/>
        <w:rPr>
          <w:rFonts w:cs="Arial"/>
          <w:b/>
        </w:rPr>
      </w:pPr>
      <w:r w:rsidRPr="00995061">
        <w:rPr>
          <w:rFonts w:cs="Arial"/>
          <w:b/>
        </w:rPr>
        <w:t>CONCLUSIONES</w:t>
      </w:r>
    </w:p>
    <w:p w14:paraId="4C719D03" w14:textId="77777777" w:rsidR="0045007C" w:rsidRPr="001F243A" w:rsidRDefault="0045007C" w:rsidP="00231909">
      <w:pPr>
        <w:pStyle w:val="Prrafodelista"/>
        <w:numPr>
          <w:ilvl w:val="0"/>
          <w:numId w:val="12"/>
        </w:numPr>
        <w:spacing w:after="0" w:line="360" w:lineRule="auto"/>
        <w:jc w:val="both"/>
        <w:rPr>
          <w:rFonts w:ascii="Arial" w:hAnsi="Arial" w:cs="Arial"/>
        </w:rPr>
      </w:pPr>
      <w:r w:rsidRPr="001F243A">
        <w:rPr>
          <w:rFonts w:ascii="Arial" w:hAnsi="Arial" w:cs="Arial"/>
        </w:rPr>
        <w:t>Los diferentes tratamientos estudiados con Lebame mostraron un incremento en la producción de caña, donde se destacó con el mayor rendimiento el tratamiento III (</w:t>
      </w:r>
      <w:proofErr w:type="spellStart"/>
      <w:r w:rsidRPr="001F243A">
        <w:rPr>
          <w:rFonts w:ascii="Arial" w:hAnsi="Arial" w:cs="Arial"/>
        </w:rPr>
        <w:t>Lebame</w:t>
      </w:r>
      <w:proofErr w:type="spellEnd"/>
      <w:r w:rsidRPr="001F243A">
        <w:rPr>
          <w:rFonts w:ascii="Arial" w:hAnsi="Arial" w:cs="Arial"/>
        </w:rPr>
        <w:t xml:space="preserve"> a 10 Litros/</w:t>
      </w:r>
      <w:proofErr w:type="spellStart"/>
      <w:r w:rsidRPr="001F243A">
        <w:rPr>
          <w:rFonts w:ascii="Arial" w:hAnsi="Arial" w:cs="Arial"/>
        </w:rPr>
        <w:t>ha</w:t>
      </w:r>
      <w:proofErr w:type="spellEnd"/>
      <w:r w:rsidRPr="001F243A">
        <w:rPr>
          <w:rFonts w:ascii="Arial" w:hAnsi="Arial" w:cs="Arial"/>
        </w:rPr>
        <w:t xml:space="preserve"> con dos aplicaciones</w:t>
      </w:r>
      <w:r w:rsidR="009507E7" w:rsidRPr="001F243A">
        <w:rPr>
          <w:rFonts w:ascii="Arial" w:hAnsi="Arial" w:cs="Arial"/>
        </w:rPr>
        <w:t>)</w:t>
      </w:r>
      <w:r w:rsidR="00A766A0" w:rsidRPr="001F243A">
        <w:rPr>
          <w:rFonts w:ascii="Arial" w:hAnsi="Arial" w:cs="Arial"/>
        </w:rPr>
        <w:t>.</w:t>
      </w:r>
    </w:p>
    <w:p w14:paraId="3DA16584" w14:textId="77777777" w:rsidR="0045007C" w:rsidRPr="001F243A" w:rsidRDefault="0045007C" w:rsidP="00231909">
      <w:pPr>
        <w:pStyle w:val="Prrafodelista"/>
        <w:numPr>
          <w:ilvl w:val="0"/>
          <w:numId w:val="12"/>
        </w:numPr>
        <w:spacing w:after="0" w:line="360" w:lineRule="auto"/>
        <w:jc w:val="both"/>
        <w:rPr>
          <w:rFonts w:ascii="Arial" w:hAnsi="Arial" w:cs="Arial"/>
        </w:rPr>
      </w:pPr>
      <w:r w:rsidRPr="001F243A">
        <w:rPr>
          <w:rFonts w:ascii="Arial" w:hAnsi="Arial" w:cs="Arial"/>
        </w:rPr>
        <w:t>En las dos localidades estudiadas</w:t>
      </w:r>
      <w:r w:rsidR="009507E7" w:rsidRPr="001F243A">
        <w:rPr>
          <w:rFonts w:ascii="Arial" w:hAnsi="Arial" w:cs="Arial"/>
        </w:rPr>
        <w:t>,</w:t>
      </w:r>
      <w:r w:rsidRPr="001F243A">
        <w:rPr>
          <w:rFonts w:ascii="Arial" w:hAnsi="Arial" w:cs="Arial"/>
        </w:rPr>
        <w:t xml:space="preserve"> para la variable porcentaje de pol en caña</w:t>
      </w:r>
      <w:r w:rsidR="009507E7" w:rsidRPr="001F243A">
        <w:rPr>
          <w:rFonts w:ascii="Arial" w:hAnsi="Arial" w:cs="Arial"/>
        </w:rPr>
        <w:t>,</w:t>
      </w:r>
      <w:r w:rsidRPr="001F243A">
        <w:rPr>
          <w:rFonts w:ascii="Arial" w:hAnsi="Arial" w:cs="Arial"/>
        </w:rPr>
        <w:t xml:space="preserve"> no hubo diferencia entre los tratamientos, solo entre las </w:t>
      </w:r>
      <w:r w:rsidR="009507E7" w:rsidRPr="001F243A">
        <w:rPr>
          <w:rFonts w:ascii="Arial" w:hAnsi="Arial" w:cs="Arial"/>
        </w:rPr>
        <w:t>l</w:t>
      </w:r>
      <w:r w:rsidRPr="001F243A">
        <w:rPr>
          <w:rFonts w:ascii="Arial" w:hAnsi="Arial" w:cs="Arial"/>
        </w:rPr>
        <w:t>ocalidades</w:t>
      </w:r>
      <w:r w:rsidR="009507E7" w:rsidRPr="001F243A">
        <w:rPr>
          <w:rFonts w:ascii="Arial" w:hAnsi="Arial" w:cs="Arial"/>
        </w:rPr>
        <w:t xml:space="preserve"> en las que </w:t>
      </w:r>
      <w:r w:rsidRPr="001F243A">
        <w:rPr>
          <w:rFonts w:ascii="Arial" w:hAnsi="Arial" w:cs="Arial"/>
        </w:rPr>
        <w:t xml:space="preserve">logró el mayor rendimiento azucarero la </w:t>
      </w:r>
      <w:r w:rsidR="00B0143C" w:rsidRPr="001F243A">
        <w:rPr>
          <w:rFonts w:ascii="Arial" w:hAnsi="Arial" w:cs="Arial"/>
        </w:rPr>
        <w:t xml:space="preserve">UPC </w:t>
      </w:r>
      <w:r w:rsidR="009507E7" w:rsidRPr="001F243A">
        <w:rPr>
          <w:rFonts w:ascii="Arial" w:hAnsi="Arial" w:cs="Arial"/>
        </w:rPr>
        <w:t xml:space="preserve">Julio Rodríguez </w:t>
      </w:r>
      <w:r w:rsidRPr="001F243A">
        <w:rPr>
          <w:rFonts w:ascii="Arial" w:hAnsi="Arial" w:cs="Arial"/>
        </w:rPr>
        <w:t xml:space="preserve">perteneciente a la EAA Héctor Molina </w:t>
      </w:r>
      <w:r w:rsidR="009507E7" w:rsidRPr="001F243A">
        <w:rPr>
          <w:rFonts w:ascii="Arial" w:hAnsi="Arial" w:cs="Arial"/>
        </w:rPr>
        <w:t>Riaño.</w:t>
      </w:r>
    </w:p>
    <w:p w14:paraId="73C0423B" w14:textId="379B7BC2" w:rsidR="002957B9" w:rsidRDefault="0045007C" w:rsidP="00231909">
      <w:pPr>
        <w:pStyle w:val="Prrafodelista"/>
        <w:numPr>
          <w:ilvl w:val="0"/>
          <w:numId w:val="12"/>
        </w:numPr>
        <w:spacing w:after="0" w:line="360" w:lineRule="auto"/>
        <w:jc w:val="both"/>
        <w:rPr>
          <w:rFonts w:ascii="Arial" w:hAnsi="Arial" w:cs="Arial"/>
        </w:rPr>
      </w:pPr>
      <w:r w:rsidRPr="001F243A">
        <w:rPr>
          <w:rFonts w:ascii="Arial" w:hAnsi="Arial" w:cs="Arial"/>
        </w:rPr>
        <w:t>La valoración económica mostr</w:t>
      </w:r>
      <w:r w:rsidR="00231909">
        <w:rPr>
          <w:rFonts w:ascii="Arial" w:hAnsi="Arial" w:cs="Arial"/>
        </w:rPr>
        <w:t>ó</w:t>
      </w:r>
      <w:r w:rsidRPr="001F243A">
        <w:rPr>
          <w:rFonts w:ascii="Arial" w:hAnsi="Arial" w:cs="Arial"/>
        </w:rPr>
        <w:t xml:space="preserve"> </w:t>
      </w:r>
      <w:r w:rsidR="00184A11" w:rsidRPr="001F243A">
        <w:rPr>
          <w:rFonts w:ascii="Arial" w:hAnsi="Arial" w:cs="Arial"/>
        </w:rPr>
        <w:t xml:space="preserve">resultados positivos </w:t>
      </w:r>
      <w:r w:rsidR="00A766A0" w:rsidRPr="001F243A">
        <w:rPr>
          <w:rFonts w:ascii="Arial" w:hAnsi="Arial" w:cs="Arial"/>
        </w:rPr>
        <w:t xml:space="preserve">en </w:t>
      </w:r>
      <w:r w:rsidR="00184A11" w:rsidRPr="001F243A">
        <w:rPr>
          <w:rFonts w:ascii="Arial" w:hAnsi="Arial" w:cs="Arial"/>
        </w:rPr>
        <w:t>todos l</w:t>
      </w:r>
      <w:r w:rsidR="00A766A0" w:rsidRPr="001F243A">
        <w:rPr>
          <w:rFonts w:ascii="Arial" w:hAnsi="Arial" w:cs="Arial"/>
        </w:rPr>
        <w:t xml:space="preserve">os tratamientos </w:t>
      </w:r>
      <w:r w:rsidR="00184A11" w:rsidRPr="001F243A">
        <w:rPr>
          <w:rFonts w:ascii="Arial" w:hAnsi="Arial" w:cs="Arial"/>
        </w:rPr>
        <w:t>con Lebam</w:t>
      </w:r>
      <w:r w:rsidR="00A766A0" w:rsidRPr="001F243A">
        <w:rPr>
          <w:rFonts w:ascii="Arial" w:hAnsi="Arial" w:cs="Arial"/>
        </w:rPr>
        <w:t>e</w:t>
      </w:r>
      <w:r w:rsidR="00184A11" w:rsidRPr="001F243A">
        <w:rPr>
          <w:rFonts w:ascii="Arial" w:hAnsi="Arial" w:cs="Arial"/>
        </w:rPr>
        <w:t xml:space="preserve">, </w:t>
      </w:r>
      <w:r w:rsidR="00A766A0" w:rsidRPr="001F243A">
        <w:rPr>
          <w:rFonts w:ascii="Arial" w:hAnsi="Arial" w:cs="Arial"/>
        </w:rPr>
        <w:t>entre l</w:t>
      </w:r>
      <w:r w:rsidR="008F63FD" w:rsidRPr="001F243A">
        <w:rPr>
          <w:rFonts w:ascii="Arial" w:hAnsi="Arial" w:cs="Arial"/>
        </w:rPr>
        <w:t>o</w:t>
      </w:r>
      <w:r w:rsidR="00A766A0" w:rsidRPr="001F243A">
        <w:rPr>
          <w:rFonts w:ascii="Arial" w:hAnsi="Arial" w:cs="Arial"/>
        </w:rPr>
        <w:t xml:space="preserve">s que </w:t>
      </w:r>
      <w:r w:rsidR="00184A11" w:rsidRPr="001F243A">
        <w:rPr>
          <w:rFonts w:ascii="Arial" w:hAnsi="Arial" w:cs="Arial"/>
        </w:rPr>
        <w:t>se destacó el TIII</w:t>
      </w:r>
      <w:r w:rsidR="007D6642" w:rsidRPr="001F243A">
        <w:rPr>
          <w:rFonts w:ascii="Arial" w:hAnsi="Arial" w:cs="Arial"/>
        </w:rPr>
        <w:t xml:space="preserve"> </w:t>
      </w:r>
      <w:r w:rsidR="00ED0920" w:rsidRPr="001F243A">
        <w:rPr>
          <w:rFonts w:ascii="Arial" w:hAnsi="Arial" w:cs="Arial"/>
        </w:rPr>
        <w:t>con un beneficio respecto al testigo de 1,26</w:t>
      </w:r>
      <w:r w:rsidR="007D6642" w:rsidRPr="001F243A">
        <w:rPr>
          <w:rFonts w:ascii="Arial" w:hAnsi="Arial" w:cs="Arial"/>
        </w:rPr>
        <w:t>.</w:t>
      </w:r>
    </w:p>
    <w:p w14:paraId="41A6DB9D" w14:textId="77777777" w:rsidR="00026890" w:rsidRDefault="00026890" w:rsidP="00026890">
      <w:pPr>
        <w:spacing w:line="360" w:lineRule="auto"/>
        <w:rPr>
          <w:rFonts w:cs="Arial"/>
        </w:rPr>
      </w:pPr>
    </w:p>
    <w:p w14:paraId="31B9C400" w14:textId="77777777" w:rsidR="002957B9" w:rsidRPr="00995061" w:rsidRDefault="002957B9" w:rsidP="002957B9">
      <w:pPr>
        <w:pStyle w:val="Prrafodelista"/>
        <w:spacing w:after="0" w:line="360" w:lineRule="auto"/>
        <w:ind w:left="0"/>
        <w:jc w:val="both"/>
        <w:rPr>
          <w:rFonts w:ascii="Arial" w:hAnsi="Arial" w:cs="Arial"/>
          <w:b/>
        </w:rPr>
      </w:pPr>
      <w:r w:rsidRPr="00995061">
        <w:rPr>
          <w:rFonts w:ascii="Arial" w:hAnsi="Arial" w:cs="Arial"/>
          <w:b/>
        </w:rPr>
        <w:t>RECOMENDACI</w:t>
      </w:r>
      <w:r w:rsidR="005717DD" w:rsidRPr="005717DD">
        <w:rPr>
          <w:rFonts w:ascii="Arial" w:hAnsi="Arial" w:cs="Arial"/>
          <w:b/>
        </w:rPr>
        <w:t>Ó</w:t>
      </w:r>
      <w:r w:rsidRPr="00995061">
        <w:rPr>
          <w:rFonts w:ascii="Arial" w:hAnsi="Arial" w:cs="Arial"/>
          <w:b/>
        </w:rPr>
        <w:t>N</w:t>
      </w:r>
    </w:p>
    <w:p w14:paraId="3EA10380" w14:textId="0C8F0F96" w:rsidR="002B36D2" w:rsidRDefault="00A641E1" w:rsidP="002957B9">
      <w:pPr>
        <w:pStyle w:val="Prrafodelista"/>
        <w:spacing w:after="0" w:line="360" w:lineRule="auto"/>
        <w:ind w:left="0"/>
        <w:jc w:val="both"/>
        <w:rPr>
          <w:rFonts w:ascii="Arial" w:hAnsi="Arial" w:cs="Arial"/>
        </w:rPr>
      </w:pPr>
      <w:r w:rsidRPr="001F243A">
        <w:rPr>
          <w:rFonts w:ascii="Arial" w:hAnsi="Arial" w:cs="Arial"/>
        </w:rPr>
        <w:t xml:space="preserve">Realizar dos aplicaciones del </w:t>
      </w:r>
      <w:proofErr w:type="spellStart"/>
      <w:r w:rsidR="007A0E55" w:rsidRPr="001F243A">
        <w:rPr>
          <w:rFonts w:ascii="Arial" w:hAnsi="Arial" w:cs="Arial"/>
        </w:rPr>
        <w:t>fito</w:t>
      </w:r>
      <w:r w:rsidRPr="001F243A">
        <w:rPr>
          <w:rFonts w:ascii="Arial" w:hAnsi="Arial" w:cs="Arial"/>
        </w:rPr>
        <w:t>estimulante</w:t>
      </w:r>
      <w:proofErr w:type="spellEnd"/>
      <w:r w:rsidRPr="001F243A">
        <w:rPr>
          <w:rFonts w:ascii="Arial" w:hAnsi="Arial" w:cs="Arial"/>
        </w:rPr>
        <w:t xml:space="preserve"> </w:t>
      </w:r>
      <w:proofErr w:type="spellStart"/>
      <w:r w:rsidRPr="001F243A">
        <w:rPr>
          <w:rFonts w:ascii="Arial" w:hAnsi="Arial" w:cs="Arial"/>
        </w:rPr>
        <w:t>Lebame</w:t>
      </w:r>
      <w:proofErr w:type="spellEnd"/>
      <w:r w:rsidRPr="001F243A">
        <w:rPr>
          <w:rFonts w:ascii="Arial" w:hAnsi="Arial" w:cs="Arial"/>
        </w:rPr>
        <w:t xml:space="preserve">, </w:t>
      </w:r>
      <w:r w:rsidR="00231909">
        <w:rPr>
          <w:rFonts w:ascii="Arial" w:hAnsi="Arial" w:cs="Arial"/>
        </w:rPr>
        <w:t>a una</w:t>
      </w:r>
      <w:r w:rsidRPr="001F243A">
        <w:rPr>
          <w:rFonts w:ascii="Arial" w:hAnsi="Arial" w:cs="Arial"/>
        </w:rPr>
        <w:t xml:space="preserve"> dosis de 10 L/ha, entre los 45 y 60 días después de la cosecha y a los 30 días posteriores a </w:t>
      </w:r>
      <w:r w:rsidR="00231909">
        <w:rPr>
          <w:rFonts w:ascii="Arial" w:hAnsi="Arial" w:cs="Arial"/>
        </w:rPr>
        <w:t>é</w:t>
      </w:r>
      <w:r w:rsidRPr="001F243A">
        <w:rPr>
          <w:rFonts w:ascii="Arial" w:hAnsi="Arial" w:cs="Arial"/>
        </w:rPr>
        <w:t>sta a los retoños de caña de azúcar de secano en los</w:t>
      </w:r>
      <w:r w:rsidR="004175DA" w:rsidRPr="001F243A">
        <w:rPr>
          <w:rFonts w:ascii="Arial" w:hAnsi="Arial" w:cs="Arial"/>
        </w:rPr>
        <w:t xml:space="preserve"> suelos de alta </w:t>
      </w:r>
      <w:proofErr w:type="spellStart"/>
      <w:r w:rsidR="004175DA" w:rsidRPr="001F243A">
        <w:rPr>
          <w:rFonts w:ascii="Arial" w:hAnsi="Arial" w:cs="Arial"/>
        </w:rPr>
        <w:t>hidromorfía</w:t>
      </w:r>
      <w:proofErr w:type="spellEnd"/>
      <w:r w:rsidRPr="001F243A">
        <w:rPr>
          <w:rFonts w:ascii="Arial" w:hAnsi="Arial" w:cs="Arial"/>
        </w:rPr>
        <w:t xml:space="preserve"> </w:t>
      </w:r>
      <w:r w:rsidR="004175DA" w:rsidRPr="001F243A">
        <w:rPr>
          <w:rFonts w:ascii="Arial" w:hAnsi="Arial" w:cs="Arial"/>
        </w:rPr>
        <w:t>(</w:t>
      </w:r>
      <w:proofErr w:type="spellStart"/>
      <w:r w:rsidR="004175DA" w:rsidRPr="001F243A">
        <w:rPr>
          <w:rFonts w:ascii="Arial" w:hAnsi="Arial" w:cs="Arial"/>
        </w:rPr>
        <w:t>Vertisoles</w:t>
      </w:r>
      <w:proofErr w:type="spellEnd"/>
      <w:r w:rsidR="004175DA" w:rsidRPr="001F243A">
        <w:rPr>
          <w:rFonts w:ascii="Arial" w:hAnsi="Arial" w:cs="Arial"/>
        </w:rPr>
        <w:t>)</w:t>
      </w:r>
      <w:r w:rsidRPr="001F243A">
        <w:rPr>
          <w:rFonts w:ascii="Arial" w:hAnsi="Arial" w:cs="Arial"/>
        </w:rPr>
        <w:t>.</w:t>
      </w:r>
    </w:p>
    <w:p w14:paraId="3A53D09F" w14:textId="77777777" w:rsidR="00026890" w:rsidRPr="001F243A" w:rsidRDefault="00026890" w:rsidP="002957B9">
      <w:pPr>
        <w:pStyle w:val="Prrafodelista"/>
        <w:spacing w:after="0" w:line="360" w:lineRule="auto"/>
        <w:ind w:left="0"/>
        <w:jc w:val="both"/>
        <w:rPr>
          <w:rFonts w:ascii="Arial" w:hAnsi="Arial" w:cs="Arial"/>
        </w:rPr>
      </w:pPr>
    </w:p>
    <w:p w14:paraId="421014A0" w14:textId="77777777" w:rsidR="00D7584B" w:rsidRPr="00995061" w:rsidRDefault="00494972" w:rsidP="00635273">
      <w:pPr>
        <w:spacing w:line="360" w:lineRule="auto"/>
        <w:rPr>
          <w:rFonts w:cs="Arial"/>
          <w:b/>
        </w:rPr>
      </w:pPr>
      <w:r w:rsidRPr="00995061">
        <w:rPr>
          <w:rFonts w:cs="Arial"/>
          <w:b/>
        </w:rPr>
        <w:t>REFERENCIAS BIBLIOGR</w:t>
      </w:r>
      <w:r w:rsidR="00054689" w:rsidRPr="00054689">
        <w:rPr>
          <w:rFonts w:cs="Arial"/>
          <w:b/>
        </w:rPr>
        <w:t>Á</w:t>
      </w:r>
      <w:r w:rsidRPr="00995061">
        <w:rPr>
          <w:rFonts w:cs="Arial"/>
          <w:b/>
        </w:rPr>
        <w:t>FICAS</w:t>
      </w:r>
    </w:p>
    <w:p w14:paraId="7DF410C4" w14:textId="77777777" w:rsidR="009413F3" w:rsidRPr="001F243A" w:rsidRDefault="009413F3" w:rsidP="009413F3">
      <w:pPr>
        <w:pStyle w:val="Prrafodelista"/>
        <w:numPr>
          <w:ilvl w:val="0"/>
          <w:numId w:val="9"/>
        </w:numPr>
        <w:spacing w:after="0" w:line="360" w:lineRule="auto"/>
        <w:jc w:val="both"/>
        <w:rPr>
          <w:rFonts w:ascii="Arial" w:hAnsi="Arial" w:cs="Arial"/>
        </w:rPr>
      </w:pPr>
      <w:r w:rsidRPr="001F243A">
        <w:rPr>
          <w:rFonts w:ascii="Arial" w:hAnsi="Arial" w:cs="Arial"/>
        </w:rPr>
        <w:t>Delgado, I. (2022). Perfeccionamiento de la recomendación de cultivares de caña de azúcar (</w:t>
      </w:r>
      <w:proofErr w:type="spellStart"/>
      <w:r w:rsidRPr="001F243A">
        <w:rPr>
          <w:rFonts w:ascii="Arial" w:hAnsi="Arial" w:cs="Arial"/>
          <w:i/>
        </w:rPr>
        <w:t>Saccharum</w:t>
      </w:r>
      <w:proofErr w:type="spellEnd"/>
      <w:r w:rsidRPr="001F243A">
        <w:rPr>
          <w:rFonts w:ascii="Arial" w:hAnsi="Arial" w:cs="Arial"/>
          <w:i/>
        </w:rPr>
        <w:t xml:space="preserve"> </w:t>
      </w:r>
      <w:proofErr w:type="spellStart"/>
      <w:r w:rsidRPr="001F243A">
        <w:rPr>
          <w:rFonts w:ascii="Arial" w:hAnsi="Arial" w:cs="Arial"/>
          <w:i/>
        </w:rPr>
        <w:t>spp</w:t>
      </w:r>
      <w:proofErr w:type="spellEnd"/>
      <w:r w:rsidRPr="001F243A">
        <w:rPr>
          <w:rFonts w:ascii="Arial" w:hAnsi="Arial" w:cs="Arial"/>
        </w:rPr>
        <w:t>) del Programa de Mejoramiento Genético según el período y momento óptimo de maduración. Tesis en opción al grado científico de Doctor en Ciencias Agrícolas. Mayabeque. 1-100.</w:t>
      </w:r>
    </w:p>
    <w:p w14:paraId="17343CD2" w14:textId="675595BA" w:rsidR="009413F3" w:rsidRPr="001F243A" w:rsidRDefault="009413F3" w:rsidP="009413F3">
      <w:pPr>
        <w:pStyle w:val="Prrafodelista"/>
        <w:numPr>
          <w:ilvl w:val="0"/>
          <w:numId w:val="9"/>
        </w:numPr>
        <w:spacing w:after="0" w:line="360" w:lineRule="auto"/>
        <w:jc w:val="both"/>
        <w:rPr>
          <w:rFonts w:ascii="Arial" w:hAnsi="Arial" w:cs="Arial"/>
        </w:rPr>
      </w:pPr>
      <w:r w:rsidRPr="001F243A">
        <w:rPr>
          <w:rFonts w:ascii="Arial" w:hAnsi="Arial" w:cs="Arial"/>
        </w:rPr>
        <w:t>García, E., Fumero, M., Sánchez, M. E., Reyes, A., García, A., Campos, J</w:t>
      </w:r>
      <w:r w:rsidR="00231909">
        <w:rPr>
          <w:rFonts w:ascii="Arial" w:hAnsi="Arial" w:cs="Arial"/>
        </w:rPr>
        <w:t>.</w:t>
      </w:r>
      <w:r w:rsidRPr="001F243A">
        <w:rPr>
          <w:rFonts w:ascii="Arial" w:hAnsi="Arial" w:cs="Arial"/>
        </w:rPr>
        <w:t xml:space="preserve"> y Rodríguez, E. (2010). Efectos del </w:t>
      </w:r>
      <w:proofErr w:type="spellStart"/>
      <w:r w:rsidRPr="001F243A">
        <w:rPr>
          <w:rFonts w:ascii="Arial" w:hAnsi="Arial" w:cs="Arial"/>
        </w:rPr>
        <w:t>biomodulador</w:t>
      </w:r>
      <w:proofErr w:type="spellEnd"/>
      <w:r w:rsidRPr="001F243A">
        <w:rPr>
          <w:rFonts w:ascii="Arial" w:hAnsi="Arial" w:cs="Arial"/>
        </w:rPr>
        <w:t xml:space="preserve"> </w:t>
      </w:r>
      <w:proofErr w:type="spellStart"/>
      <w:r w:rsidRPr="001F243A">
        <w:rPr>
          <w:rFonts w:ascii="Arial" w:hAnsi="Arial" w:cs="Arial"/>
        </w:rPr>
        <w:t>Enerplant</w:t>
      </w:r>
      <w:proofErr w:type="spellEnd"/>
      <w:r w:rsidRPr="001F243A">
        <w:rPr>
          <w:rFonts w:ascii="Arial" w:hAnsi="Arial" w:cs="Arial"/>
        </w:rPr>
        <w:t xml:space="preserve"> sobre la caña de azúcar en la provincia de Camagüey. Fórum Provincial de Ciencia y Técnica. Camagüey. Comisión Agroalimentaria. 12 pp.</w:t>
      </w:r>
    </w:p>
    <w:p w14:paraId="4A0E0374" w14:textId="48A008C6" w:rsidR="009413F3" w:rsidRPr="001F243A" w:rsidRDefault="009413F3" w:rsidP="009413F3">
      <w:pPr>
        <w:pStyle w:val="Prrafodelista"/>
        <w:numPr>
          <w:ilvl w:val="0"/>
          <w:numId w:val="9"/>
        </w:numPr>
        <w:spacing w:after="0" w:line="360" w:lineRule="auto"/>
        <w:jc w:val="both"/>
        <w:rPr>
          <w:rFonts w:ascii="Arial" w:hAnsi="Arial" w:cs="Arial"/>
          <w:lang w:val="en-US"/>
        </w:rPr>
      </w:pPr>
      <w:r w:rsidRPr="001F243A">
        <w:rPr>
          <w:rFonts w:ascii="Arial" w:hAnsi="Arial" w:cs="Arial"/>
        </w:rPr>
        <w:t>Hernández, A.</w:t>
      </w:r>
      <w:r w:rsidR="000C1876">
        <w:rPr>
          <w:rFonts w:ascii="Arial" w:hAnsi="Arial" w:cs="Arial"/>
        </w:rPr>
        <w:t>,</w:t>
      </w:r>
      <w:r w:rsidRPr="001F243A">
        <w:rPr>
          <w:rFonts w:ascii="Arial" w:hAnsi="Arial" w:cs="Arial"/>
        </w:rPr>
        <w:t xml:space="preserve"> Ascanio, O.</w:t>
      </w:r>
      <w:r w:rsidR="000C1876">
        <w:rPr>
          <w:rFonts w:ascii="Arial" w:hAnsi="Arial" w:cs="Arial"/>
        </w:rPr>
        <w:t>,</w:t>
      </w:r>
      <w:r w:rsidRPr="001F243A">
        <w:rPr>
          <w:rFonts w:ascii="Arial" w:hAnsi="Arial" w:cs="Arial"/>
        </w:rPr>
        <w:t xml:space="preserve"> Morales, M.</w:t>
      </w:r>
      <w:r w:rsidR="000C1876">
        <w:rPr>
          <w:rFonts w:ascii="Arial" w:hAnsi="Arial" w:cs="Arial"/>
        </w:rPr>
        <w:t>,</w:t>
      </w:r>
      <w:r w:rsidRPr="001F243A">
        <w:rPr>
          <w:rFonts w:ascii="Arial" w:hAnsi="Arial" w:cs="Arial"/>
        </w:rPr>
        <w:t xml:space="preserve"> Cabrera, A. Medina, N. (</w:t>
      </w:r>
      <w:r w:rsidRPr="001F243A">
        <w:rPr>
          <w:rFonts w:ascii="Arial" w:hAnsi="Arial" w:cs="Arial"/>
          <w:lang w:val="es-ES"/>
        </w:rPr>
        <w:t xml:space="preserve">2015). </w:t>
      </w:r>
      <w:r w:rsidRPr="001F243A">
        <w:rPr>
          <w:rFonts w:ascii="Arial" w:hAnsi="Arial" w:cs="Arial"/>
        </w:rPr>
        <w:t xml:space="preserve">Correlación de la Nueva Versión de Clasificación de los Suelos de Cuba con el </w:t>
      </w:r>
      <w:proofErr w:type="spellStart"/>
      <w:r w:rsidRPr="001F243A">
        <w:rPr>
          <w:rFonts w:ascii="Arial" w:hAnsi="Arial" w:cs="Arial"/>
        </w:rPr>
        <w:t>World</w:t>
      </w:r>
      <w:proofErr w:type="spellEnd"/>
      <w:r w:rsidRPr="001F243A">
        <w:rPr>
          <w:rFonts w:ascii="Arial" w:hAnsi="Arial" w:cs="Arial"/>
        </w:rPr>
        <w:t xml:space="preserve"> Reference Base (WRB). En: Hernández, A. y Ascanio, O. (eds.) Problemas actuales de la clasificación de suelos: énfasis en Cuba. </w:t>
      </w:r>
      <w:r w:rsidRPr="001F243A">
        <w:rPr>
          <w:rFonts w:ascii="Arial" w:hAnsi="Arial" w:cs="Arial"/>
          <w:lang w:val="en-US"/>
        </w:rPr>
        <w:t xml:space="preserve">México: Universidad </w:t>
      </w:r>
      <w:proofErr w:type="spellStart"/>
      <w:r w:rsidRPr="001F243A">
        <w:rPr>
          <w:rFonts w:ascii="Arial" w:hAnsi="Arial" w:cs="Arial"/>
          <w:lang w:val="en-US"/>
        </w:rPr>
        <w:t>Veracruzana</w:t>
      </w:r>
      <w:proofErr w:type="spellEnd"/>
      <w:r w:rsidRPr="001F243A">
        <w:rPr>
          <w:rFonts w:ascii="Arial" w:hAnsi="Arial" w:cs="Arial"/>
          <w:lang w:val="en-US"/>
        </w:rPr>
        <w:t>. p. 203-221.</w:t>
      </w:r>
    </w:p>
    <w:p w14:paraId="16A757B4" w14:textId="77777777" w:rsidR="009413F3" w:rsidRPr="001F243A" w:rsidRDefault="009413F3" w:rsidP="009413F3">
      <w:pPr>
        <w:pStyle w:val="Prrafodelista"/>
        <w:numPr>
          <w:ilvl w:val="0"/>
          <w:numId w:val="9"/>
        </w:numPr>
        <w:spacing w:after="0" w:line="360" w:lineRule="auto"/>
        <w:jc w:val="both"/>
        <w:rPr>
          <w:rFonts w:ascii="Arial" w:hAnsi="Arial" w:cs="Arial"/>
          <w:lang w:val="en-US"/>
        </w:rPr>
      </w:pPr>
      <w:r w:rsidRPr="001F243A">
        <w:rPr>
          <w:rFonts w:ascii="Arial" w:hAnsi="Arial" w:cs="Arial"/>
          <w:lang w:val="en-US"/>
        </w:rPr>
        <w:t>IUSS Working Group WRB. (2015). World Reference Base for Soil Resources 2006, first update 2007. FAO. World Soil Resources Reports, no. 103, p. 128.</w:t>
      </w:r>
    </w:p>
    <w:p w14:paraId="2CDC50B6" w14:textId="478B5FE2" w:rsidR="009413F3" w:rsidRPr="001F243A" w:rsidRDefault="009413F3" w:rsidP="009413F3">
      <w:pPr>
        <w:pStyle w:val="Prrafodelista"/>
        <w:numPr>
          <w:ilvl w:val="0"/>
          <w:numId w:val="9"/>
        </w:numPr>
        <w:spacing w:after="0" w:line="360" w:lineRule="auto"/>
        <w:jc w:val="both"/>
        <w:rPr>
          <w:rFonts w:ascii="Arial" w:hAnsi="Arial" w:cs="Arial"/>
          <w:lang w:val="en-US"/>
        </w:rPr>
      </w:pPr>
      <w:proofErr w:type="gramStart"/>
      <w:r w:rsidRPr="001F243A">
        <w:rPr>
          <w:rFonts w:ascii="Arial" w:hAnsi="Arial" w:cs="Arial"/>
          <w:lang w:val="es-ES"/>
        </w:rPr>
        <w:t>Jorge ,H</w:t>
      </w:r>
      <w:proofErr w:type="gramEnd"/>
      <w:r w:rsidRPr="001F243A">
        <w:rPr>
          <w:rFonts w:ascii="Arial" w:hAnsi="Arial" w:cs="Arial"/>
          <w:lang w:val="es-ES"/>
        </w:rPr>
        <w:t xml:space="preserve">., Crespo , R., </w:t>
      </w:r>
      <w:proofErr w:type="spellStart"/>
      <w:r w:rsidRPr="001F243A">
        <w:rPr>
          <w:rFonts w:ascii="Arial" w:hAnsi="Arial" w:cs="Arial"/>
          <w:lang w:val="es-ES"/>
        </w:rPr>
        <w:t>Zuaznábar</w:t>
      </w:r>
      <w:proofErr w:type="spellEnd"/>
      <w:r w:rsidRPr="001F243A">
        <w:rPr>
          <w:rFonts w:ascii="Arial" w:hAnsi="Arial" w:cs="Arial"/>
          <w:lang w:val="es-ES"/>
        </w:rPr>
        <w:t xml:space="preserve">, R., González, M. y Santana, I. (2023). </w:t>
      </w:r>
      <w:r w:rsidRPr="001F243A">
        <w:rPr>
          <w:rFonts w:ascii="Arial" w:hAnsi="Arial" w:cs="Arial"/>
          <w:lang w:val="en-US"/>
        </w:rPr>
        <w:t xml:space="preserve">Production of Categorized Seed Sugar Cane on Agroecological Basis. J Biotech </w:t>
      </w:r>
      <w:proofErr w:type="spellStart"/>
      <w:r w:rsidRPr="001F243A">
        <w:rPr>
          <w:rFonts w:ascii="Arial" w:hAnsi="Arial" w:cs="Arial"/>
          <w:lang w:val="en-US"/>
        </w:rPr>
        <w:t>Biores</w:t>
      </w:r>
      <w:proofErr w:type="spellEnd"/>
      <w:r w:rsidRPr="001F243A">
        <w:rPr>
          <w:rFonts w:ascii="Arial" w:hAnsi="Arial" w:cs="Arial"/>
          <w:lang w:val="en-US"/>
        </w:rPr>
        <w:t>. 5(1). JBB. 000602. DOI: 10.31031/JBB.2023.05.000602.</w:t>
      </w:r>
    </w:p>
    <w:p w14:paraId="1B111210" w14:textId="377848EF" w:rsidR="009413F3" w:rsidRPr="001F243A" w:rsidRDefault="009413F3" w:rsidP="009413F3">
      <w:pPr>
        <w:pStyle w:val="Prrafodelista"/>
        <w:numPr>
          <w:ilvl w:val="0"/>
          <w:numId w:val="9"/>
        </w:numPr>
        <w:spacing w:after="0" w:line="360" w:lineRule="auto"/>
        <w:jc w:val="both"/>
        <w:rPr>
          <w:rFonts w:ascii="Arial" w:hAnsi="Arial" w:cs="Arial"/>
        </w:rPr>
      </w:pPr>
      <w:r w:rsidRPr="001F243A">
        <w:rPr>
          <w:rFonts w:ascii="Arial" w:hAnsi="Arial" w:cs="Arial"/>
          <w:lang w:val="es-ES"/>
        </w:rPr>
        <w:t>Jorge, H., García, H</w:t>
      </w:r>
      <w:r w:rsidR="000C1876">
        <w:rPr>
          <w:rFonts w:ascii="Arial" w:hAnsi="Arial" w:cs="Arial"/>
          <w:lang w:val="es-ES"/>
        </w:rPr>
        <w:t>.</w:t>
      </w:r>
      <w:r w:rsidRPr="001F243A">
        <w:rPr>
          <w:rFonts w:ascii="Arial" w:hAnsi="Arial" w:cs="Arial"/>
          <w:lang w:val="es-ES"/>
        </w:rPr>
        <w:t xml:space="preserve">, Jorge, I., Bernal, N., </w:t>
      </w:r>
      <w:proofErr w:type="spellStart"/>
      <w:r w:rsidRPr="001F243A">
        <w:rPr>
          <w:rFonts w:ascii="Arial" w:hAnsi="Arial" w:cs="Arial"/>
          <w:lang w:val="es-ES"/>
        </w:rPr>
        <w:t>Gónzález</w:t>
      </w:r>
      <w:proofErr w:type="spellEnd"/>
      <w:r w:rsidRPr="001F243A">
        <w:rPr>
          <w:rFonts w:ascii="Arial" w:hAnsi="Arial" w:cs="Arial"/>
          <w:lang w:val="es-ES"/>
        </w:rPr>
        <w:t xml:space="preserve">, A., Delgado, J., Cabrera, L., Delgado, I., Mujica, F.R., Vera, A. Céspedes, A., Ojeda, E., Valladares, F., Castro, </w:t>
      </w:r>
      <w:proofErr w:type="spellStart"/>
      <w:r w:rsidRPr="001F243A">
        <w:rPr>
          <w:rFonts w:ascii="Arial" w:hAnsi="Arial" w:cs="Arial"/>
          <w:lang w:val="es-ES"/>
        </w:rPr>
        <w:t>S.Cruz</w:t>
      </w:r>
      <w:proofErr w:type="spellEnd"/>
      <w:r w:rsidRPr="001F243A">
        <w:rPr>
          <w:rFonts w:ascii="Arial" w:hAnsi="Arial" w:cs="Arial"/>
          <w:lang w:val="es-ES"/>
        </w:rPr>
        <w:t xml:space="preserve">, R., Peña, L., Puchades, Y. y Rodríguez, R. (2010). </w:t>
      </w:r>
      <w:r w:rsidRPr="001F243A">
        <w:rPr>
          <w:rFonts w:ascii="Arial" w:hAnsi="Arial" w:cs="Arial"/>
        </w:rPr>
        <w:t xml:space="preserve">Red Experimental para el desarrollo de las Investigaciones de La Caña de Azúcar en Cuba. ¿Necesaria? Revista Cuba </w:t>
      </w:r>
      <w:r w:rsidRPr="001F243A">
        <w:rPr>
          <w:rFonts w:ascii="Arial" w:hAnsi="Arial" w:cs="Arial"/>
          <w:bCs/>
          <w:lang w:eastAsia="es-ES"/>
        </w:rPr>
        <w:t>&amp;</w:t>
      </w:r>
      <w:r w:rsidRPr="001F243A">
        <w:rPr>
          <w:rFonts w:ascii="Arial" w:hAnsi="Arial" w:cs="Arial"/>
        </w:rPr>
        <w:t xml:space="preserve"> Caña. Segunda Edición. 33-48.</w:t>
      </w:r>
    </w:p>
    <w:p w14:paraId="78EEAF46" w14:textId="77777777" w:rsidR="009413F3" w:rsidRPr="001F243A" w:rsidRDefault="009413F3" w:rsidP="009413F3">
      <w:pPr>
        <w:pStyle w:val="Prrafodelista"/>
        <w:numPr>
          <w:ilvl w:val="0"/>
          <w:numId w:val="9"/>
        </w:numPr>
        <w:spacing w:after="0" w:line="360" w:lineRule="auto"/>
        <w:jc w:val="both"/>
        <w:rPr>
          <w:rFonts w:ascii="Arial" w:hAnsi="Arial" w:cs="Arial"/>
        </w:rPr>
      </w:pPr>
      <w:r w:rsidRPr="001F243A">
        <w:rPr>
          <w:rFonts w:ascii="Arial" w:hAnsi="Arial" w:cs="Arial"/>
          <w:lang w:val="es-ES_tradnl"/>
        </w:rPr>
        <w:t xml:space="preserve">Jorge, H., García, H., Bernal, N., Jorge, I y Vera, A. (2010) Variedades de caña de azúcar en Cuba. Una nueva concepción y manejo. Revista Cuba </w:t>
      </w:r>
      <w:r w:rsidRPr="001F243A">
        <w:rPr>
          <w:rFonts w:ascii="Arial" w:hAnsi="Arial" w:cs="Arial"/>
          <w:bCs/>
          <w:lang w:eastAsia="es-ES"/>
        </w:rPr>
        <w:t>&amp;</w:t>
      </w:r>
      <w:r w:rsidRPr="001F243A">
        <w:rPr>
          <w:rFonts w:ascii="Arial" w:hAnsi="Arial" w:cs="Arial"/>
          <w:lang w:val="es-ES_tradnl"/>
        </w:rPr>
        <w:t xml:space="preserve"> Caña. Suplemento Especial. 1-52.</w:t>
      </w:r>
    </w:p>
    <w:p w14:paraId="77C70ADC" w14:textId="447DF9E6" w:rsidR="009413F3" w:rsidRPr="001F243A" w:rsidRDefault="009413F3" w:rsidP="009413F3">
      <w:pPr>
        <w:pStyle w:val="Prrafodelista"/>
        <w:numPr>
          <w:ilvl w:val="0"/>
          <w:numId w:val="9"/>
        </w:numPr>
        <w:spacing w:line="360" w:lineRule="auto"/>
        <w:rPr>
          <w:rFonts w:ascii="Arial" w:hAnsi="Arial" w:cs="Arial"/>
        </w:rPr>
      </w:pPr>
      <w:r w:rsidRPr="001F243A">
        <w:rPr>
          <w:rFonts w:ascii="Arial" w:hAnsi="Arial" w:cs="Arial"/>
        </w:rPr>
        <w:t>León, M.</w:t>
      </w:r>
      <w:r w:rsidR="000C1876">
        <w:rPr>
          <w:rFonts w:ascii="Arial" w:hAnsi="Arial" w:cs="Arial"/>
        </w:rPr>
        <w:t>,</w:t>
      </w:r>
      <w:r w:rsidRPr="001F243A">
        <w:rPr>
          <w:rFonts w:ascii="Arial" w:hAnsi="Arial" w:cs="Arial"/>
        </w:rPr>
        <w:t xml:space="preserve"> </w:t>
      </w:r>
      <w:r w:rsidRPr="001F243A">
        <w:rPr>
          <w:rFonts w:ascii="Arial" w:hAnsi="Arial" w:cs="Arial"/>
          <w:i/>
        </w:rPr>
        <w:t>et al</w:t>
      </w:r>
      <w:r w:rsidRPr="001F243A">
        <w:rPr>
          <w:rFonts w:ascii="Arial" w:hAnsi="Arial" w:cs="Arial"/>
        </w:rPr>
        <w:t>. (2014). Instructivo Técnico para el Manejo de la Caña de Azúcar. Capítulo V. La Habana: INICA. pp. 107-150.</w:t>
      </w:r>
    </w:p>
    <w:p w14:paraId="29F892A2" w14:textId="53264784" w:rsidR="009413F3" w:rsidRPr="001F243A" w:rsidRDefault="009413F3" w:rsidP="009413F3">
      <w:pPr>
        <w:pStyle w:val="Prrafodelista"/>
        <w:numPr>
          <w:ilvl w:val="0"/>
          <w:numId w:val="9"/>
        </w:numPr>
        <w:spacing w:after="0" w:line="360" w:lineRule="auto"/>
        <w:jc w:val="both"/>
        <w:rPr>
          <w:rFonts w:ascii="Arial" w:hAnsi="Arial" w:cs="Arial"/>
        </w:rPr>
      </w:pPr>
      <w:r w:rsidRPr="001F243A">
        <w:rPr>
          <w:rFonts w:ascii="Arial" w:hAnsi="Arial" w:cs="Arial"/>
        </w:rPr>
        <w:lastRenderedPageBreak/>
        <w:t xml:space="preserve">Martínez, R., </w:t>
      </w:r>
      <w:proofErr w:type="spellStart"/>
      <w:r w:rsidRPr="001F243A">
        <w:rPr>
          <w:rFonts w:ascii="Arial" w:hAnsi="Arial" w:cs="Arial"/>
        </w:rPr>
        <w:t>Zuaznábar</w:t>
      </w:r>
      <w:proofErr w:type="spellEnd"/>
      <w:r w:rsidRPr="001F243A">
        <w:rPr>
          <w:rFonts w:ascii="Arial" w:hAnsi="Arial" w:cs="Arial"/>
        </w:rPr>
        <w:t xml:space="preserve">, R., Rodríguez, D., Rodríguez, L., García, I., González, M.,  </w:t>
      </w:r>
      <w:proofErr w:type="spellStart"/>
      <w:r w:rsidRPr="001F243A">
        <w:rPr>
          <w:rFonts w:ascii="Arial" w:hAnsi="Arial" w:cs="Arial"/>
        </w:rPr>
        <w:t>Cardentey</w:t>
      </w:r>
      <w:proofErr w:type="spellEnd"/>
      <w:r w:rsidRPr="001F243A">
        <w:rPr>
          <w:rFonts w:ascii="Arial" w:hAnsi="Arial" w:cs="Arial"/>
        </w:rPr>
        <w:t xml:space="preserve">, C. (2025). Control de arvenses con prácticas agroecológicas. Ingeniería Agrícola, </w:t>
      </w:r>
      <w:r w:rsidRPr="001F243A">
        <w:rPr>
          <w:rFonts w:ascii="Arial" w:hAnsi="Arial" w:cs="Arial"/>
          <w:i/>
        </w:rPr>
        <w:t>15</w:t>
      </w:r>
      <w:r w:rsidRPr="001F243A">
        <w:rPr>
          <w:rFonts w:ascii="Arial" w:hAnsi="Arial" w:cs="Arial"/>
        </w:rPr>
        <w:t>, (enero-diciembre), Cu-ID: https://cu-id.com/2284/v15e10.</w:t>
      </w:r>
    </w:p>
    <w:p w14:paraId="401E1C4E" w14:textId="05D993E0" w:rsidR="009413F3" w:rsidRPr="001F243A" w:rsidRDefault="009413F3" w:rsidP="009413F3">
      <w:pPr>
        <w:pStyle w:val="Prrafodelista"/>
        <w:numPr>
          <w:ilvl w:val="0"/>
          <w:numId w:val="9"/>
        </w:numPr>
        <w:spacing w:after="0" w:line="360" w:lineRule="auto"/>
        <w:jc w:val="both"/>
        <w:rPr>
          <w:rFonts w:ascii="Arial" w:hAnsi="Arial" w:cs="Arial"/>
        </w:rPr>
      </w:pPr>
      <w:proofErr w:type="gramStart"/>
      <w:r w:rsidRPr="001F243A">
        <w:rPr>
          <w:rFonts w:ascii="Arial" w:hAnsi="Arial" w:cs="Arial"/>
        </w:rPr>
        <w:t>Suárez ,</w:t>
      </w:r>
      <w:proofErr w:type="gramEnd"/>
      <w:r w:rsidRPr="001F243A">
        <w:rPr>
          <w:rFonts w:ascii="Arial" w:hAnsi="Arial" w:cs="Arial"/>
        </w:rPr>
        <w:t xml:space="preserve"> C. (2024). LEBAME como aditivo probiótico en la alimentación de cerdos. Revista ICIDCA sobre los derivados de la caña de azúcar</w:t>
      </w:r>
      <w:r w:rsidR="0060236B" w:rsidRPr="001F243A">
        <w:rPr>
          <w:rFonts w:ascii="Arial" w:hAnsi="Arial" w:cs="Arial"/>
        </w:rPr>
        <w:t>,</w:t>
      </w:r>
      <w:r w:rsidRPr="001F243A">
        <w:rPr>
          <w:rFonts w:ascii="Arial" w:hAnsi="Arial" w:cs="Arial"/>
        </w:rPr>
        <w:t xml:space="preserve"> </w:t>
      </w:r>
      <w:r w:rsidRPr="001F243A">
        <w:rPr>
          <w:rFonts w:ascii="Arial" w:hAnsi="Arial" w:cs="Arial"/>
          <w:i/>
        </w:rPr>
        <w:t>58</w:t>
      </w:r>
      <w:r w:rsidRPr="001F243A">
        <w:rPr>
          <w:rFonts w:ascii="Arial" w:hAnsi="Arial" w:cs="Arial"/>
        </w:rPr>
        <w:t xml:space="preserve"> (1): 67-75. </w:t>
      </w:r>
      <w:r w:rsidR="0060236B" w:rsidRPr="001F243A">
        <w:rPr>
          <w:rFonts w:ascii="Arial" w:hAnsi="Arial" w:cs="Arial"/>
        </w:rPr>
        <w:t>Recuperado de</w:t>
      </w:r>
      <w:r w:rsidRPr="001F243A">
        <w:rPr>
          <w:rFonts w:ascii="Arial" w:hAnsi="Arial" w:cs="Arial"/>
        </w:rPr>
        <w:t xml:space="preserve">: </w:t>
      </w:r>
      <w:hyperlink r:id="rId12" w:history="1">
        <w:r w:rsidRPr="001F243A">
          <w:rPr>
            <w:rStyle w:val="Hipervnculo"/>
            <w:rFonts w:ascii="Arial" w:hAnsi="Arial" w:cs="Arial"/>
            <w:color w:val="auto"/>
          </w:rPr>
          <w:t>https://www.revista.icidca.azcuba.cu/wp-content/uploads/2024/02/articulo-8.pdf</w:t>
        </w:r>
      </w:hyperlink>
      <w:r w:rsidRPr="001F243A">
        <w:rPr>
          <w:rFonts w:ascii="Arial" w:hAnsi="Arial" w:cs="Arial"/>
        </w:rPr>
        <w:t>.</w:t>
      </w:r>
    </w:p>
    <w:p w14:paraId="5E30B2CD" w14:textId="5C55C2DD" w:rsidR="009413F3" w:rsidRPr="001F243A" w:rsidRDefault="009413F3" w:rsidP="0060236B">
      <w:pPr>
        <w:pStyle w:val="Prrafodelista"/>
        <w:numPr>
          <w:ilvl w:val="0"/>
          <w:numId w:val="9"/>
        </w:numPr>
        <w:spacing w:line="360" w:lineRule="auto"/>
        <w:jc w:val="both"/>
        <w:rPr>
          <w:rFonts w:ascii="Arial" w:hAnsi="Arial" w:cs="Arial"/>
        </w:rPr>
      </w:pPr>
      <w:r w:rsidRPr="001F243A">
        <w:rPr>
          <w:rFonts w:ascii="Arial" w:hAnsi="Arial" w:cs="Arial"/>
        </w:rPr>
        <w:t xml:space="preserve">Terry, </w:t>
      </w:r>
      <w:r w:rsidR="004313CA">
        <w:rPr>
          <w:rFonts w:ascii="Arial" w:hAnsi="Arial" w:cs="Arial"/>
        </w:rPr>
        <w:t>E</w:t>
      </w:r>
      <w:r w:rsidRPr="001F243A">
        <w:rPr>
          <w:rFonts w:ascii="Arial" w:hAnsi="Arial" w:cs="Arial"/>
        </w:rPr>
        <w:t xml:space="preserve">., </w:t>
      </w:r>
      <w:proofErr w:type="gramStart"/>
      <w:r w:rsidRPr="001F243A">
        <w:rPr>
          <w:rFonts w:ascii="Arial" w:hAnsi="Arial" w:cs="Arial"/>
        </w:rPr>
        <w:t>Gómez ,</w:t>
      </w:r>
      <w:proofErr w:type="gramEnd"/>
      <w:r w:rsidRPr="001F243A">
        <w:rPr>
          <w:rFonts w:ascii="Arial" w:hAnsi="Arial" w:cs="Arial"/>
        </w:rPr>
        <w:t xml:space="preserve"> E., Brown, A., Álvarez, A., Carrillo , Y. y </w:t>
      </w:r>
      <w:proofErr w:type="spellStart"/>
      <w:r w:rsidRPr="001F243A">
        <w:rPr>
          <w:rFonts w:ascii="Arial" w:hAnsi="Arial" w:cs="Arial"/>
        </w:rPr>
        <w:t>Riz</w:t>
      </w:r>
      <w:proofErr w:type="spellEnd"/>
      <w:r w:rsidRPr="001F243A">
        <w:rPr>
          <w:rFonts w:ascii="Arial" w:hAnsi="Arial" w:cs="Arial"/>
        </w:rPr>
        <w:t xml:space="preserve">, J. (2021). Respuesta agronómica del cultivo de frijol a los bioproductos </w:t>
      </w:r>
      <w:proofErr w:type="spellStart"/>
      <w:r w:rsidRPr="001F243A">
        <w:rPr>
          <w:rFonts w:ascii="Arial" w:hAnsi="Arial" w:cs="Arial"/>
        </w:rPr>
        <w:t>FitoMás</w:t>
      </w:r>
      <w:proofErr w:type="spellEnd"/>
      <w:r w:rsidRPr="001F243A">
        <w:rPr>
          <w:rFonts w:ascii="Arial" w:hAnsi="Arial" w:cs="Arial"/>
        </w:rPr>
        <w:t xml:space="preserve">-EC® + </w:t>
      </w:r>
      <w:proofErr w:type="spellStart"/>
      <w:r w:rsidRPr="001F243A">
        <w:rPr>
          <w:rFonts w:ascii="Arial" w:hAnsi="Arial" w:cs="Arial"/>
        </w:rPr>
        <w:t>Gluticid</w:t>
      </w:r>
      <w:proofErr w:type="spellEnd"/>
      <w:r w:rsidRPr="001F243A">
        <w:rPr>
          <w:rFonts w:ascii="Arial" w:hAnsi="Arial" w:cs="Arial"/>
        </w:rPr>
        <w:t>®. Revista ICIDCA sobre los derivados de la caña de azúcar</w:t>
      </w:r>
      <w:r w:rsidR="0060236B" w:rsidRPr="001F243A">
        <w:rPr>
          <w:rFonts w:ascii="Arial" w:hAnsi="Arial" w:cs="Arial"/>
        </w:rPr>
        <w:t>,</w:t>
      </w:r>
      <w:r w:rsidRPr="001F243A">
        <w:rPr>
          <w:rFonts w:ascii="Arial" w:hAnsi="Arial" w:cs="Arial"/>
        </w:rPr>
        <w:t xml:space="preserve"> </w:t>
      </w:r>
      <w:r w:rsidRPr="001F243A">
        <w:rPr>
          <w:rFonts w:ascii="Arial" w:hAnsi="Arial" w:cs="Arial"/>
          <w:i/>
        </w:rPr>
        <w:t>55</w:t>
      </w:r>
      <w:r w:rsidRPr="001F243A">
        <w:rPr>
          <w:rFonts w:ascii="Arial" w:hAnsi="Arial" w:cs="Arial"/>
        </w:rPr>
        <w:t xml:space="preserve"> (3). </w:t>
      </w:r>
      <w:r w:rsidR="0060236B" w:rsidRPr="001F243A">
        <w:rPr>
          <w:rFonts w:ascii="Arial" w:hAnsi="Arial" w:cs="Arial"/>
        </w:rPr>
        <w:t>Recuperado de</w:t>
      </w:r>
      <w:r w:rsidRPr="001F243A">
        <w:rPr>
          <w:rFonts w:ascii="Arial" w:hAnsi="Arial" w:cs="Arial"/>
        </w:rPr>
        <w:t xml:space="preserve">: </w:t>
      </w:r>
      <w:hyperlink r:id="rId13" w:history="1">
        <w:r w:rsidRPr="001F243A">
          <w:rPr>
            <w:rStyle w:val="Hipervnculo"/>
            <w:rFonts w:ascii="Arial" w:hAnsi="Arial" w:cs="Arial"/>
            <w:color w:val="auto"/>
          </w:rPr>
          <w:t>https://www.revista.icidca.azcuba.cu/wp-content/uploads/2022/02/articulo-6.pdf</w:t>
        </w:r>
      </w:hyperlink>
      <w:r w:rsidRPr="001F243A">
        <w:rPr>
          <w:rFonts w:ascii="Arial" w:hAnsi="Arial" w:cs="Arial"/>
        </w:rPr>
        <w:t>.</w:t>
      </w:r>
    </w:p>
    <w:p w14:paraId="0D4853D8" w14:textId="397BB7C7" w:rsidR="009413F3" w:rsidRPr="001F243A" w:rsidRDefault="009413F3" w:rsidP="009413F3">
      <w:pPr>
        <w:pStyle w:val="Prrafodelista"/>
        <w:numPr>
          <w:ilvl w:val="0"/>
          <w:numId w:val="9"/>
        </w:numPr>
        <w:spacing w:after="0" w:line="360" w:lineRule="auto"/>
        <w:jc w:val="both"/>
        <w:rPr>
          <w:rFonts w:ascii="Arial" w:hAnsi="Arial" w:cs="Arial"/>
        </w:rPr>
      </w:pPr>
      <w:r w:rsidRPr="001F243A">
        <w:rPr>
          <w:rFonts w:ascii="Arial" w:hAnsi="Arial" w:cs="Arial"/>
        </w:rPr>
        <w:t>Viñas, Y.</w:t>
      </w:r>
      <w:r w:rsidR="000C1876">
        <w:rPr>
          <w:rFonts w:ascii="Arial" w:hAnsi="Arial" w:cs="Arial"/>
        </w:rPr>
        <w:t>,</w:t>
      </w:r>
      <w:r w:rsidRPr="001F243A">
        <w:rPr>
          <w:rFonts w:ascii="Arial" w:hAnsi="Arial" w:cs="Arial"/>
        </w:rPr>
        <w:t xml:space="preserve"> Benítez, L.</w:t>
      </w:r>
      <w:r w:rsidR="000C1876">
        <w:rPr>
          <w:rFonts w:ascii="Arial" w:hAnsi="Arial" w:cs="Arial"/>
        </w:rPr>
        <w:t>,</w:t>
      </w:r>
      <w:r w:rsidRPr="001F243A">
        <w:rPr>
          <w:rFonts w:ascii="Arial" w:hAnsi="Arial" w:cs="Arial"/>
        </w:rPr>
        <w:t xml:space="preserve"> Machado, </w:t>
      </w:r>
      <w:proofErr w:type="spellStart"/>
      <w:r w:rsidRPr="001F243A">
        <w:rPr>
          <w:rFonts w:ascii="Arial" w:hAnsi="Arial" w:cs="Arial"/>
        </w:rPr>
        <w:t>I.</w:t>
      </w:r>
      <w:proofErr w:type="gramStart"/>
      <w:r w:rsidR="000C1876">
        <w:rPr>
          <w:rFonts w:ascii="Arial" w:hAnsi="Arial" w:cs="Arial"/>
        </w:rPr>
        <w:t>,</w:t>
      </w:r>
      <w:r w:rsidRPr="001F243A">
        <w:rPr>
          <w:rFonts w:ascii="Arial" w:hAnsi="Arial" w:cs="Arial"/>
        </w:rPr>
        <w:t>Bouzo</w:t>
      </w:r>
      <w:proofErr w:type="spellEnd"/>
      <w:proofErr w:type="gramEnd"/>
      <w:r w:rsidRPr="001F243A">
        <w:rPr>
          <w:rFonts w:ascii="Arial" w:hAnsi="Arial" w:cs="Arial"/>
        </w:rPr>
        <w:t>, L.</w:t>
      </w:r>
      <w:r w:rsidR="000C1876">
        <w:rPr>
          <w:rFonts w:ascii="Arial" w:hAnsi="Arial" w:cs="Arial"/>
        </w:rPr>
        <w:t>,</w:t>
      </w:r>
      <w:r w:rsidRPr="001F243A">
        <w:rPr>
          <w:rFonts w:ascii="Arial" w:hAnsi="Arial" w:cs="Arial"/>
        </w:rPr>
        <w:t xml:space="preserve"> Arcia, J.</w:t>
      </w:r>
      <w:r w:rsidR="000C1876">
        <w:rPr>
          <w:rFonts w:ascii="Arial" w:hAnsi="Arial" w:cs="Arial"/>
        </w:rPr>
        <w:t>,</w:t>
      </w:r>
      <w:r w:rsidRPr="001F243A">
        <w:rPr>
          <w:rFonts w:ascii="Arial" w:hAnsi="Arial" w:cs="Arial"/>
        </w:rPr>
        <w:t xml:space="preserve"> Marín, </w:t>
      </w:r>
      <w:proofErr w:type="spellStart"/>
      <w:r w:rsidRPr="001F243A">
        <w:rPr>
          <w:rFonts w:ascii="Arial" w:hAnsi="Arial" w:cs="Arial"/>
        </w:rPr>
        <w:t>R.</w:t>
      </w:r>
      <w:r w:rsidR="000C1876">
        <w:rPr>
          <w:rFonts w:ascii="Arial" w:hAnsi="Arial" w:cs="Arial"/>
        </w:rPr>
        <w:t>,</w:t>
      </w:r>
      <w:r w:rsidRPr="001F243A">
        <w:rPr>
          <w:rFonts w:ascii="Arial" w:hAnsi="Arial" w:cs="Arial"/>
        </w:rPr>
        <w:t>González</w:t>
      </w:r>
      <w:proofErr w:type="spellEnd"/>
      <w:r w:rsidRPr="001F243A">
        <w:rPr>
          <w:rFonts w:ascii="Arial" w:hAnsi="Arial" w:cs="Arial"/>
        </w:rPr>
        <w:t xml:space="preserve">, M. y Barreto, B. (2018). Actualización del agrupamiento agroproductivo de suelos plantados con caña de azúcar, región occidental de Cuba. Ingeniería Agrícola, </w:t>
      </w:r>
      <w:r w:rsidRPr="001F243A">
        <w:rPr>
          <w:rFonts w:ascii="Arial" w:hAnsi="Arial" w:cs="Arial"/>
          <w:i/>
        </w:rPr>
        <w:t xml:space="preserve">8 </w:t>
      </w:r>
      <w:r w:rsidRPr="001F243A">
        <w:rPr>
          <w:rFonts w:ascii="Arial" w:hAnsi="Arial" w:cs="Arial"/>
        </w:rPr>
        <w:t>(2): 48-54.</w:t>
      </w:r>
    </w:p>
    <w:p w14:paraId="2AC53221" w14:textId="5A4628DB" w:rsidR="009413F3" w:rsidRPr="001F243A" w:rsidRDefault="009413F3" w:rsidP="009413F3">
      <w:pPr>
        <w:pStyle w:val="Prrafodelista"/>
        <w:numPr>
          <w:ilvl w:val="0"/>
          <w:numId w:val="9"/>
        </w:numPr>
        <w:spacing w:line="360" w:lineRule="auto"/>
        <w:jc w:val="both"/>
        <w:rPr>
          <w:rFonts w:ascii="Arial" w:hAnsi="Arial" w:cs="Arial"/>
        </w:rPr>
      </w:pPr>
      <w:r w:rsidRPr="001F243A">
        <w:rPr>
          <w:rFonts w:ascii="Arial" w:hAnsi="Arial" w:cs="Arial"/>
        </w:rPr>
        <w:t>Zuaznábar, R., Díaz, J. C., Montano, R</w:t>
      </w:r>
      <w:r w:rsidR="000C1876">
        <w:rPr>
          <w:rFonts w:ascii="Arial" w:hAnsi="Arial" w:cs="Arial"/>
        </w:rPr>
        <w:t>.</w:t>
      </w:r>
      <w:r w:rsidRPr="001F243A">
        <w:rPr>
          <w:rFonts w:ascii="Arial" w:hAnsi="Arial" w:cs="Arial"/>
        </w:rPr>
        <w:t xml:space="preserve"> y Gallego, R. R. (2014). Diversas formulaciones de </w:t>
      </w:r>
      <w:proofErr w:type="spellStart"/>
      <w:r w:rsidRPr="001F243A">
        <w:rPr>
          <w:rFonts w:ascii="Arial" w:hAnsi="Arial" w:cs="Arial"/>
        </w:rPr>
        <w:t>FitoMás</w:t>
      </w:r>
      <w:proofErr w:type="spellEnd"/>
      <w:r w:rsidRPr="001F243A">
        <w:rPr>
          <w:rFonts w:ascii="Arial" w:hAnsi="Arial" w:cs="Arial"/>
        </w:rPr>
        <w:t>-E ¿Mito o realidad en el cultivo de la caña de azúcar en Cuba? Revista ATAC</w:t>
      </w:r>
      <w:r w:rsidR="0060236B" w:rsidRPr="001F243A">
        <w:rPr>
          <w:rFonts w:ascii="Arial" w:hAnsi="Arial" w:cs="Arial"/>
        </w:rPr>
        <w:t>,</w:t>
      </w:r>
      <w:r w:rsidRPr="001F243A">
        <w:rPr>
          <w:rFonts w:ascii="Arial" w:hAnsi="Arial" w:cs="Arial"/>
        </w:rPr>
        <w:t xml:space="preserve"> No. 1: 23-29.</w:t>
      </w:r>
    </w:p>
    <w:p w14:paraId="6A20D95A" w14:textId="77777777" w:rsidR="004B517D" w:rsidRPr="001F243A" w:rsidRDefault="009413F3" w:rsidP="009413F3">
      <w:pPr>
        <w:pStyle w:val="Prrafodelista"/>
        <w:numPr>
          <w:ilvl w:val="0"/>
          <w:numId w:val="9"/>
        </w:numPr>
        <w:spacing w:line="360" w:lineRule="auto"/>
        <w:jc w:val="both"/>
        <w:rPr>
          <w:rFonts w:ascii="Arial" w:hAnsi="Arial" w:cs="Arial"/>
        </w:rPr>
      </w:pPr>
      <w:r w:rsidRPr="001F243A">
        <w:rPr>
          <w:rFonts w:ascii="Arial" w:hAnsi="Arial" w:cs="Arial"/>
        </w:rPr>
        <w:t xml:space="preserve">Zuaznábar, R., Pantaleón, G., Milanés, N., Gómez, I., Herrera, A. (2013). Evaluación del bioestimulante del crecimiento y desarrollo de la caña de azúcar </w:t>
      </w:r>
      <w:proofErr w:type="spellStart"/>
      <w:r w:rsidRPr="001F243A">
        <w:rPr>
          <w:rFonts w:ascii="Arial" w:hAnsi="Arial" w:cs="Arial"/>
        </w:rPr>
        <w:t>FitoMás</w:t>
      </w:r>
      <w:proofErr w:type="spellEnd"/>
      <w:r w:rsidRPr="001F243A">
        <w:rPr>
          <w:rFonts w:ascii="Arial" w:hAnsi="Arial" w:cs="Arial"/>
        </w:rPr>
        <w:t>-E en el Estado de Veracruz, Méjico. Revista ICIDCA sobre los derivados de la caña de azúcar</w:t>
      </w:r>
      <w:r w:rsidR="0060236B" w:rsidRPr="001F243A">
        <w:rPr>
          <w:rFonts w:ascii="Arial" w:hAnsi="Arial" w:cs="Arial"/>
        </w:rPr>
        <w:t>,</w:t>
      </w:r>
      <w:r w:rsidRPr="001F243A">
        <w:rPr>
          <w:rFonts w:ascii="Arial" w:hAnsi="Arial" w:cs="Arial"/>
        </w:rPr>
        <w:t xml:space="preserve"> </w:t>
      </w:r>
      <w:r w:rsidRPr="001F243A">
        <w:rPr>
          <w:rFonts w:ascii="Arial" w:hAnsi="Arial" w:cs="Arial"/>
          <w:i/>
        </w:rPr>
        <w:t>47</w:t>
      </w:r>
      <w:r w:rsidRPr="001F243A">
        <w:rPr>
          <w:rFonts w:ascii="Arial" w:hAnsi="Arial" w:cs="Arial"/>
        </w:rPr>
        <w:t xml:space="preserve"> (2): 8-12.</w:t>
      </w:r>
    </w:p>
    <w:sectPr w:rsidR="004B517D" w:rsidRPr="001F243A" w:rsidSect="00635273">
      <w:headerReference w:type="default" r:id="rId14"/>
      <w:pgSz w:w="12242" w:h="15842"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EA9A45" w14:textId="77777777" w:rsidR="0021419B" w:rsidRDefault="0021419B" w:rsidP="007D6642">
      <w:r>
        <w:separator/>
      </w:r>
    </w:p>
  </w:endnote>
  <w:endnote w:type="continuationSeparator" w:id="0">
    <w:p w14:paraId="079E1016" w14:textId="77777777" w:rsidR="0021419B" w:rsidRDefault="0021419B" w:rsidP="007D6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C0DA20" w14:textId="77777777" w:rsidR="0021419B" w:rsidRDefault="0021419B" w:rsidP="007D6642">
      <w:r>
        <w:separator/>
      </w:r>
    </w:p>
  </w:footnote>
  <w:footnote w:type="continuationSeparator" w:id="0">
    <w:p w14:paraId="6EEA89DD" w14:textId="77777777" w:rsidR="0021419B" w:rsidRDefault="0021419B" w:rsidP="007D66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A22D6" w14:textId="77777777" w:rsidR="00502AFA" w:rsidRPr="00D713BC" w:rsidRDefault="00502AFA" w:rsidP="00502AFA">
    <w:pPr>
      <w:pStyle w:val="Encabezado"/>
      <w:jc w:val="center"/>
      <w:rPr>
        <w:b/>
      </w:rPr>
    </w:pPr>
    <w:r w:rsidRPr="00D713BC">
      <w:rPr>
        <w:b/>
      </w:rPr>
      <w:t xml:space="preserve">Revista </w:t>
    </w:r>
    <w:proofErr w:type="spellStart"/>
    <w:r w:rsidRPr="00D713BC">
      <w:rPr>
        <w:b/>
      </w:rPr>
      <w:t>Cuba&amp;Caña</w:t>
    </w:r>
    <w:proofErr w:type="spellEnd"/>
    <w:r w:rsidRPr="00D713BC">
      <w:rPr>
        <w:b/>
      </w:rPr>
      <w:t xml:space="preserve"> Vol. 26 Núm. 2 (2025): Julio- Diciembre</w:t>
    </w:r>
  </w:p>
  <w:p w14:paraId="4F33624B" w14:textId="77777777" w:rsidR="00502AFA" w:rsidRDefault="00502AF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3564D"/>
    <w:multiLevelType w:val="hybridMultilevel"/>
    <w:tmpl w:val="171E5AEE"/>
    <w:lvl w:ilvl="0" w:tplc="F378F2E4">
      <w:start w:val="1"/>
      <w:numFmt w:val="decimal"/>
      <w:lvlText w:val="%1."/>
      <w:lvlJc w:val="left"/>
      <w:pPr>
        <w:ind w:left="360" w:hanging="360"/>
      </w:pPr>
      <w:rPr>
        <w:rFonts w:ascii="Arial" w:hAnsi="Arial" w:cs="Aria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160A2BE9"/>
    <w:multiLevelType w:val="hybridMultilevel"/>
    <w:tmpl w:val="9246009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8CB2C24"/>
    <w:multiLevelType w:val="hybridMultilevel"/>
    <w:tmpl w:val="12C6861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2F9E77C0"/>
    <w:multiLevelType w:val="hybridMultilevel"/>
    <w:tmpl w:val="A386DFA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38815983"/>
    <w:multiLevelType w:val="hybridMultilevel"/>
    <w:tmpl w:val="5F8E1F3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409F4B16"/>
    <w:multiLevelType w:val="hybridMultilevel"/>
    <w:tmpl w:val="BA7CA9E0"/>
    <w:lvl w:ilvl="0" w:tplc="0C0A000F">
      <w:start w:val="1"/>
      <w:numFmt w:val="decimal"/>
      <w:lvlText w:val="%1."/>
      <w:lvlJc w:val="left"/>
      <w:pPr>
        <w:ind w:left="3762"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4CA3FCB"/>
    <w:multiLevelType w:val="hybridMultilevel"/>
    <w:tmpl w:val="20E8A48C"/>
    <w:lvl w:ilvl="0" w:tplc="A802D1C6">
      <w:start w:val="1"/>
      <w:numFmt w:val="decimal"/>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4833455"/>
    <w:multiLevelType w:val="hybridMultilevel"/>
    <w:tmpl w:val="279E1B20"/>
    <w:lvl w:ilvl="0" w:tplc="A24019EE">
      <w:start w:val="1"/>
      <w:numFmt w:val="decimal"/>
      <w:lvlText w:val="%1-"/>
      <w:lvlJc w:val="left"/>
      <w:pPr>
        <w:ind w:left="1800" w:hanging="144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BBF53FB"/>
    <w:multiLevelType w:val="hybridMultilevel"/>
    <w:tmpl w:val="0DE6A6A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35D7FA8"/>
    <w:multiLevelType w:val="hybridMultilevel"/>
    <w:tmpl w:val="DE7CE2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5DA0C85"/>
    <w:multiLevelType w:val="hybridMultilevel"/>
    <w:tmpl w:val="FE9ADC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7221974"/>
    <w:multiLevelType w:val="hybridMultilevel"/>
    <w:tmpl w:val="4E82650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0"/>
  </w:num>
  <w:num w:numId="2">
    <w:abstractNumId w:val="1"/>
  </w:num>
  <w:num w:numId="3">
    <w:abstractNumId w:val="8"/>
  </w:num>
  <w:num w:numId="4">
    <w:abstractNumId w:val="11"/>
  </w:num>
  <w:num w:numId="5">
    <w:abstractNumId w:val="5"/>
  </w:num>
  <w:num w:numId="6">
    <w:abstractNumId w:val="0"/>
  </w:num>
  <w:num w:numId="7">
    <w:abstractNumId w:val="4"/>
  </w:num>
  <w:num w:numId="8">
    <w:abstractNumId w:val="2"/>
  </w:num>
  <w:num w:numId="9">
    <w:abstractNumId w:val="3"/>
  </w:num>
  <w:num w:numId="10">
    <w:abstractNumId w:val="7"/>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0B6"/>
    <w:rsid w:val="0001774A"/>
    <w:rsid w:val="00026890"/>
    <w:rsid w:val="00033613"/>
    <w:rsid w:val="00036101"/>
    <w:rsid w:val="00047C83"/>
    <w:rsid w:val="0005305F"/>
    <w:rsid w:val="000531E8"/>
    <w:rsid w:val="00054689"/>
    <w:rsid w:val="00056447"/>
    <w:rsid w:val="00057907"/>
    <w:rsid w:val="00060563"/>
    <w:rsid w:val="0006330D"/>
    <w:rsid w:val="00080BC4"/>
    <w:rsid w:val="0009281A"/>
    <w:rsid w:val="000A6905"/>
    <w:rsid w:val="000B2B75"/>
    <w:rsid w:val="000C1876"/>
    <w:rsid w:val="000E6676"/>
    <w:rsid w:val="000F583F"/>
    <w:rsid w:val="000F5B22"/>
    <w:rsid w:val="00114158"/>
    <w:rsid w:val="00117296"/>
    <w:rsid w:val="00143C67"/>
    <w:rsid w:val="00146A54"/>
    <w:rsid w:val="00152822"/>
    <w:rsid w:val="00152D60"/>
    <w:rsid w:val="00160786"/>
    <w:rsid w:val="001629E9"/>
    <w:rsid w:val="001658A6"/>
    <w:rsid w:val="00184A11"/>
    <w:rsid w:val="001A34E5"/>
    <w:rsid w:val="001B543A"/>
    <w:rsid w:val="001C617B"/>
    <w:rsid w:val="001D00BA"/>
    <w:rsid w:val="001D333A"/>
    <w:rsid w:val="001D55B7"/>
    <w:rsid w:val="001F243A"/>
    <w:rsid w:val="002035D4"/>
    <w:rsid w:val="0020477F"/>
    <w:rsid w:val="00206C07"/>
    <w:rsid w:val="00207895"/>
    <w:rsid w:val="0021037F"/>
    <w:rsid w:val="0021419B"/>
    <w:rsid w:val="0022766D"/>
    <w:rsid w:val="00231909"/>
    <w:rsid w:val="00235C38"/>
    <w:rsid w:val="002419F5"/>
    <w:rsid w:val="00285F20"/>
    <w:rsid w:val="00287802"/>
    <w:rsid w:val="00292623"/>
    <w:rsid w:val="00292633"/>
    <w:rsid w:val="002957B9"/>
    <w:rsid w:val="002A298D"/>
    <w:rsid w:val="002B36D2"/>
    <w:rsid w:val="002C6989"/>
    <w:rsid w:val="002D1E69"/>
    <w:rsid w:val="002E0A3A"/>
    <w:rsid w:val="002E10B9"/>
    <w:rsid w:val="002F12ED"/>
    <w:rsid w:val="002F229D"/>
    <w:rsid w:val="00303CAE"/>
    <w:rsid w:val="00310164"/>
    <w:rsid w:val="003249B8"/>
    <w:rsid w:val="00330CD0"/>
    <w:rsid w:val="00347A96"/>
    <w:rsid w:val="003565CD"/>
    <w:rsid w:val="00362C85"/>
    <w:rsid w:val="0037596E"/>
    <w:rsid w:val="003874D8"/>
    <w:rsid w:val="003A6E5C"/>
    <w:rsid w:val="003B4E9B"/>
    <w:rsid w:val="003C3D91"/>
    <w:rsid w:val="003C5BD2"/>
    <w:rsid w:val="003F7877"/>
    <w:rsid w:val="004173AC"/>
    <w:rsid w:val="004175DA"/>
    <w:rsid w:val="0042520A"/>
    <w:rsid w:val="00425300"/>
    <w:rsid w:val="0042702B"/>
    <w:rsid w:val="004313CA"/>
    <w:rsid w:val="004424D8"/>
    <w:rsid w:val="00442DB1"/>
    <w:rsid w:val="004465A1"/>
    <w:rsid w:val="0045007C"/>
    <w:rsid w:val="004607AF"/>
    <w:rsid w:val="00464547"/>
    <w:rsid w:val="0047308B"/>
    <w:rsid w:val="00494972"/>
    <w:rsid w:val="004B517D"/>
    <w:rsid w:val="004C0CE4"/>
    <w:rsid w:val="004D0614"/>
    <w:rsid w:val="004F0E44"/>
    <w:rsid w:val="00502AFA"/>
    <w:rsid w:val="005201E5"/>
    <w:rsid w:val="005241ED"/>
    <w:rsid w:val="00532A3F"/>
    <w:rsid w:val="00551BAB"/>
    <w:rsid w:val="00565C06"/>
    <w:rsid w:val="005717DD"/>
    <w:rsid w:val="00577DB0"/>
    <w:rsid w:val="005840B6"/>
    <w:rsid w:val="005903B7"/>
    <w:rsid w:val="0059346A"/>
    <w:rsid w:val="0059381A"/>
    <w:rsid w:val="005A680E"/>
    <w:rsid w:val="005C02CB"/>
    <w:rsid w:val="005C103F"/>
    <w:rsid w:val="005D623A"/>
    <w:rsid w:val="005E1E98"/>
    <w:rsid w:val="005F22CE"/>
    <w:rsid w:val="0060236B"/>
    <w:rsid w:val="00602EF5"/>
    <w:rsid w:val="00604D8C"/>
    <w:rsid w:val="00612D2A"/>
    <w:rsid w:val="006144FE"/>
    <w:rsid w:val="00615D78"/>
    <w:rsid w:val="00622AB4"/>
    <w:rsid w:val="00625803"/>
    <w:rsid w:val="00632331"/>
    <w:rsid w:val="00635273"/>
    <w:rsid w:val="00636661"/>
    <w:rsid w:val="006413E8"/>
    <w:rsid w:val="00644956"/>
    <w:rsid w:val="0065169D"/>
    <w:rsid w:val="0065679C"/>
    <w:rsid w:val="00661D8D"/>
    <w:rsid w:val="006706F1"/>
    <w:rsid w:val="00676278"/>
    <w:rsid w:val="00676CA8"/>
    <w:rsid w:val="00705A78"/>
    <w:rsid w:val="00716721"/>
    <w:rsid w:val="00720890"/>
    <w:rsid w:val="007415BC"/>
    <w:rsid w:val="00747990"/>
    <w:rsid w:val="00753EF6"/>
    <w:rsid w:val="00764E01"/>
    <w:rsid w:val="007A0E55"/>
    <w:rsid w:val="007A1B04"/>
    <w:rsid w:val="007A52B6"/>
    <w:rsid w:val="007B1CD1"/>
    <w:rsid w:val="007B7321"/>
    <w:rsid w:val="007C124E"/>
    <w:rsid w:val="007C1F47"/>
    <w:rsid w:val="007D1F58"/>
    <w:rsid w:val="007D6642"/>
    <w:rsid w:val="00810124"/>
    <w:rsid w:val="00814C2F"/>
    <w:rsid w:val="00842BAE"/>
    <w:rsid w:val="00847FC8"/>
    <w:rsid w:val="00865C5B"/>
    <w:rsid w:val="00874AD0"/>
    <w:rsid w:val="00875C2C"/>
    <w:rsid w:val="00884499"/>
    <w:rsid w:val="008852EA"/>
    <w:rsid w:val="008901C7"/>
    <w:rsid w:val="00893600"/>
    <w:rsid w:val="0089541B"/>
    <w:rsid w:val="008A670F"/>
    <w:rsid w:val="008B4E50"/>
    <w:rsid w:val="008C08C5"/>
    <w:rsid w:val="008C3824"/>
    <w:rsid w:val="008C7930"/>
    <w:rsid w:val="008D292B"/>
    <w:rsid w:val="008D2963"/>
    <w:rsid w:val="008E2A84"/>
    <w:rsid w:val="008F1303"/>
    <w:rsid w:val="008F63FD"/>
    <w:rsid w:val="00911F1F"/>
    <w:rsid w:val="00922347"/>
    <w:rsid w:val="0092713A"/>
    <w:rsid w:val="00931B65"/>
    <w:rsid w:val="009413F3"/>
    <w:rsid w:val="00946003"/>
    <w:rsid w:val="009507E7"/>
    <w:rsid w:val="00967D1C"/>
    <w:rsid w:val="00973B65"/>
    <w:rsid w:val="00973E42"/>
    <w:rsid w:val="00981599"/>
    <w:rsid w:val="00987558"/>
    <w:rsid w:val="00987A6E"/>
    <w:rsid w:val="00995061"/>
    <w:rsid w:val="00995BA9"/>
    <w:rsid w:val="009A30C9"/>
    <w:rsid w:val="009A4DE6"/>
    <w:rsid w:val="009B5F44"/>
    <w:rsid w:val="009D5B49"/>
    <w:rsid w:val="009E00C5"/>
    <w:rsid w:val="009F0014"/>
    <w:rsid w:val="009F0D38"/>
    <w:rsid w:val="009F6EEB"/>
    <w:rsid w:val="00A152C4"/>
    <w:rsid w:val="00A30986"/>
    <w:rsid w:val="00A3330A"/>
    <w:rsid w:val="00A35F2F"/>
    <w:rsid w:val="00A40D35"/>
    <w:rsid w:val="00A41994"/>
    <w:rsid w:val="00A508B9"/>
    <w:rsid w:val="00A55161"/>
    <w:rsid w:val="00A641E1"/>
    <w:rsid w:val="00A7612D"/>
    <w:rsid w:val="00A766A0"/>
    <w:rsid w:val="00AA4D7F"/>
    <w:rsid w:val="00AA6401"/>
    <w:rsid w:val="00AA6667"/>
    <w:rsid w:val="00AB5402"/>
    <w:rsid w:val="00AB6EBB"/>
    <w:rsid w:val="00AC2ACF"/>
    <w:rsid w:val="00AC387F"/>
    <w:rsid w:val="00AC7385"/>
    <w:rsid w:val="00AD69BC"/>
    <w:rsid w:val="00AF2A72"/>
    <w:rsid w:val="00B0143C"/>
    <w:rsid w:val="00B0599E"/>
    <w:rsid w:val="00B11205"/>
    <w:rsid w:val="00B132DD"/>
    <w:rsid w:val="00B155E9"/>
    <w:rsid w:val="00B15DDB"/>
    <w:rsid w:val="00B327F8"/>
    <w:rsid w:val="00B35FCB"/>
    <w:rsid w:val="00B6095A"/>
    <w:rsid w:val="00B62870"/>
    <w:rsid w:val="00B70794"/>
    <w:rsid w:val="00B71A81"/>
    <w:rsid w:val="00B71B97"/>
    <w:rsid w:val="00B75CBB"/>
    <w:rsid w:val="00B9465E"/>
    <w:rsid w:val="00BA13D5"/>
    <w:rsid w:val="00BB180A"/>
    <w:rsid w:val="00BC15D8"/>
    <w:rsid w:val="00BE079F"/>
    <w:rsid w:val="00BE307C"/>
    <w:rsid w:val="00BE61A0"/>
    <w:rsid w:val="00BF2AA9"/>
    <w:rsid w:val="00C25018"/>
    <w:rsid w:val="00C30DB5"/>
    <w:rsid w:val="00C60DF0"/>
    <w:rsid w:val="00C658D4"/>
    <w:rsid w:val="00C74CD6"/>
    <w:rsid w:val="00C7790B"/>
    <w:rsid w:val="00C84B55"/>
    <w:rsid w:val="00C859D0"/>
    <w:rsid w:val="00C93A95"/>
    <w:rsid w:val="00CA7D5A"/>
    <w:rsid w:val="00CA7FD0"/>
    <w:rsid w:val="00CE276B"/>
    <w:rsid w:val="00CE29FA"/>
    <w:rsid w:val="00CF284D"/>
    <w:rsid w:val="00D05D4D"/>
    <w:rsid w:val="00D15ABD"/>
    <w:rsid w:val="00D225E9"/>
    <w:rsid w:val="00D26664"/>
    <w:rsid w:val="00D310E6"/>
    <w:rsid w:val="00D41BE8"/>
    <w:rsid w:val="00D4211B"/>
    <w:rsid w:val="00D428F6"/>
    <w:rsid w:val="00D45818"/>
    <w:rsid w:val="00D5255B"/>
    <w:rsid w:val="00D541C2"/>
    <w:rsid w:val="00D678FF"/>
    <w:rsid w:val="00D7401C"/>
    <w:rsid w:val="00D7584B"/>
    <w:rsid w:val="00D84A5C"/>
    <w:rsid w:val="00D874B0"/>
    <w:rsid w:val="00DC1FE2"/>
    <w:rsid w:val="00DD164C"/>
    <w:rsid w:val="00DE5886"/>
    <w:rsid w:val="00E01C40"/>
    <w:rsid w:val="00E13CAF"/>
    <w:rsid w:val="00E2409A"/>
    <w:rsid w:val="00E32E56"/>
    <w:rsid w:val="00E37840"/>
    <w:rsid w:val="00E44014"/>
    <w:rsid w:val="00E70982"/>
    <w:rsid w:val="00E8440D"/>
    <w:rsid w:val="00E91256"/>
    <w:rsid w:val="00E920B4"/>
    <w:rsid w:val="00EA3318"/>
    <w:rsid w:val="00EA3DD4"/>
    <w:rsid w:val="00ED0920"/>
    <w:rsid w:val="00ED3415"/>
    <w:rsid w:val="00ED4863"/>
    <w:rsid w:val="00EF561A"/>
    <w:rsid w:val="00F10149"/>
    <w:rsid w:val="00F166A9"/>
    <w:rsid w:val="00F22931"/>
    <w:rsid w:val="00F24AAD"/>
    <w:rsid w:val="00F50BEE"/>
    <w:rsid w:val="00F54ACC"/>
    <w:rsid w:val="00F73F19"/>
    <w:rsid w:val="00F74069"/>
    <w:rsid w:val="00F749CB"/>
    <w:rsid w:val="00F91E74"/>
    <w:rsid w:val="00FA3FA9"/>
    <w:rsid w:val="00FA51F1"/>
    <w:rsid w:val="00FB463C"/>
    <w:rsid w:val="00FD2C1D"/>
    <w:rsid w:val="00FD5CC4"/>
    <w:rsid w:val="00FE08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344BA"/>
  <w15:docId w15:val="{4422CE71-EE53-4389-BB1B-0D1C61FA0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256"/>
    <w:pPr>
      <w:jc w:val="both"/>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840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95BA9"/>
    <w:pPr>
      <w:spacing w:after="160" w:line="259" w:lineRule="auto"/>
      <w:ind w:left="720"/>
      <w:contextualSpacing/>
      <w:jc w:val="left"/>
    </w:pPr>
    <w:rPr>
      <w:rFonts w:ascii="Calibri" w:hAnsi="Calibri"/>
      <w:lang w:val="es-MX"/>
    </w:rPr>
  </w:style>
  <w:style w:type="table" w:customStyle="1" w:styleId="Tablaconcuadrcula1">
    <w:name w:val="Tabla con cuadrícula1"/>
    <w:basedOn w:val="Tablanormal"/>
    <w:next w:val="Tablaconcuadrcula"/>
    <w:uiPriority w:val="39"/>
    <w:rsid w:val="007C124E"/>
    <w:rPr>
      <w:rFonts w:ascii="Calibri" w:hAnsi="Calibri"/>
      <w:kern w:val="2"/>
      <w:sz w:val="24"/>
      <w:szCs w:val="24"/>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1037F"/>
    <w:rPr>
      <w:rFonts w:ascii="Tahoma" w:hAnsi="Tahoma" w:cs="Tahoma"/>
      <w:sz w:val="16"/>
      <w:szCs w:val="16"/>
    </w:rPr>
  </w:style>
  <w:style w:type="character" w:customStyle="1" w:styleId="TextodegloboCar">
    <w:name w:val="Texto de globo Car"/>
    <w:link w:val="Textodeglobo"/>
    <w:uiPriority w:val="99"/>
    <w:semiHidden/>
    <w:rsid w:val="0021037F"/>
    <w:rPr>
      <w:rFonts w:ascii="Tahoma" w:hAnsi="Tahoma" w:cs="Tahoma"/>
      <w:sz w:val="16"/>
      <w:szCs w:val="16"/>
    </w:rPr>
  </w:style>
  <w:style w:type="character" w:styleId="Refdecomentario">
    <w:name w:val="annotation reference"/>
    <w:uiPriority w:val="99"/>
    <w:semiHidden/>
    <w:unhideWhenUsed/>
    <w:rsid w:val="00B71B97"/>
    <w:rPr>
      <w:sz w:val="16"/>
      <w:szCs w:val="16"/>
    </w:rPr>
  </w:style>
  <w:style w:type="paragraph" w:styleId="Textocomentario">
    <w:name w:val="annotation text"/>
    <w:basedOn w:val="Normal"/>
    <w:link w:val="TextocomentarioCar"/>
    <w:uiPriority w:val="99"/>
    <w:semiHidden/>
    <w:unhideWhenUsed/>
    <w:rsid w:val="00B71B97"/>
    <w:rPr>
      <w:sz w:val="20"/>
      <w:szCs w:val="20"/>
    </w:rPr>
  </w:style>
  <w:style w:type="character" w:customStyle="1" w:styleId="TextocomentarioCar">
    <w:name w:val="Texto comentario Car"/>
    <w:link w:val="Textocomentario"/>
    <w:uiPriority w:val="99"/>
    <w:semiHidden/>
    <w:rsid w:val="00B71B97"/>
    <w:rPr>
      <w:sz w:val="20"/>
      <w:szCs w:val="20"/>
    </w:rPr>
  </w:style>
  <w:style w:type="paragraph" w:styleId="Asuntodelcomentario">
    <w:name w:val="annotation subject"/>
    <w:basedOn w:val="Textocomentario"/>
    <w:next w:val="Textocomentario"/>
    <w:link w:val="AsuntodelcomentarioCar"/>
    <w:uiPriority w:val="99"/>
    <w:semiHidden/>
    <w:unhideWhenUsed/>
    <w:rsid w:val="00B71B97"/>
    <w:rPr>
      <w:b/>
      <w:bCs/>
    </w:rPr>
  </w:style>
  <w:style w:type="character" w:customStyle="1" w:styleId="AsuntodelcomentarioCar">
    <w:name w:val="Asunto del comentario Car"/>
    <w:link w:val="Asuntodelcomentario"/>
    <w:uiPriority w:val="99"/>
    <w:semiHidden/>
    <w:rsid w:val="00B71B97"/>
    <w:rPr>
      <w:b/>
      <w:bCs/>
      <w:sz w:val="20"/>
      <w:szCs w:val="20"/>
    </w:rPr>
  </w:style>
  <w:style w:type="paragraph" w:styleId="Encabezado">
    <w:name w:val="header"/>
    <w:basedOn w:val="Normal"/>
    <w:link w:val="EncabezadoCar"/>
    <w:uiPriority w:val="99"/>
    <w:unhideWhenUsed/>
    <w:rsid w:val="007D6642"/>
    <w:pPr>
      <w:tabs>
        <w:tab w:val="center" w:pos="4419"/>
        <w:tab w:val="right" w:pos="8838"/>
      </w:tabs>
    </w:pPr>
  </w:style>
  <w:style w:type="character" w:customStyle="1" w:styleId="EncabezadoCar">
    <w:name w:val="Encabezado Car"/>
    <w:basedOn w:val="Fuentedeprrafopredeter"/>
    <w:link w:val="Encabezado"/>
    <w:uiPriority w:val="99"/>
    <w:rsid w:val="007D6642"/>
  </w:style>
  <w:style w:type="paragraph" w:styleId="Piedepgina">
    <w:name w:val="footer"/>
    <w:basedOn w:val="Normal"/>
    <w:link w:val="PiedepginaCar"/>
    <w:uiPriority w:val="99"/>
    <w:unhideWhenUsed/>
    <w:rsid w:val="007D6642"/>
    <w:pPr>
      <w:tabs>
        <w:tab w:val="center" w:pos="4419"/>
        <w:tab w:val="right" w:pos="8838"/>
      </w:tabs>
    </w:pPr>
  </w:style>
  <w:style w:type="character" w:customStyle="1" w:styleId="PiedepginaCar">
    <w:name w:val="Pie de página Car"/>
    <w:basedOn w:val="Fuentedeprrafopredeter"/>
    <w:link w:val="Piedepgina"/>
    <w:uiPriority w:val="99"/>
    <w:rsid w:val="007D6642"/>
  </w:style>
  <w:style w:type="character" w:styleId="Hipervnculo">
    <w:name w:val="Hyperlink"/>
    <w:uiPriority w:val="99"/>
    <w:unhideWhenUsed/>
    <w:rsid w:val="0063527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574573">
      <w:bodyDiv w:val="1"/>
      <w:marLeft w:val="0"/>
      <w:marRight w:val="0"/>
      <w:marTop w:val="0"/>
      <w:marBottom w:val="0"/>
      <w:divBdr>
        <w:top w:val="none" w:sz="0" w:space="0" w:color="auto"/>
        <w:left w:val="none" w:sz="0" w:space="0" w:color="auto"/>
        <w:bottom w:val="none" w:sz="0" w:space="0" w:color="auto"/>
        <w:right w:val="none" w:sz="0" w:space="0" w:color="auto"/>
      </w:divBdr>
    </w:div>
    <w:div w:id="1319964547">
      <w:bodyDiv w:val="1"/>
      <w:marLeft w:val="0"/>
      <w:marRight w:val="0"/>
      <w:marTop w:val="0"/>
      <w:marBottom w:val="0"/>
      <w:divBdr>
        <w:top w:val="none" w:sz="0" w:space="0" w:color="auto"/>
        <w:left w:val="none" w:sz="0" w:space="0" w:color="auto"/>
        <w:bottom w:val="none" w:sz="0" w:space="0" w:color="auto"/>
        <w:right w:val="none" w:sz="0" w:space="0" w:color="auto"/>
      </w:divBdr>
    </w:div>
    <w:div w:id="1330717627">
      <w:bodyDiv w:val="1"/>
      <w:marLeft w:val="0"/>
      <w:marRight w:val="0"/>
      <w:marTop w:val="0"/>
      <w:marBottom w:val="0"/>
      <w:divBdr>
        <w:top w:val="none" w:sz="0" w:space="0" w:color="auto"/>
        <w:left w:val="none" w:sz="0" w:space="0" w:color="auto"/>
        <w:bottom w:val="none" w:sz="0" w:space="0" w:color="auto"/>
        <w:right w:val="none" w:sz="0" w:space="0" w:color="auto"/>
      </w:divBdr>
    </w:div>
    <w:div w:id="1487940002">
      <w:bodyDiv w:val="1"/>
      <w:marLeft w:val="0"/>
      <w:marRight w:val="0"/>
      <w:marTop w:val="0"/>
      <w:marBottom w:val="0"/>
      <w:divBdr>
        <w:top w:val="none" w:sz="0" w:space="0" w:color="auto"/>
        <w:left w:val="none" w:sz="0" w:space="0" w:color="auto"/>
        <w:bottom w:val="none" w:sz="0" w:space="0" w:color="auto"/>
        <w:right w:val="none" w:sz="0" w:space="0" w:color="auto"/>
      </w:divBdr>
    </w:div>
    <w:div w:id="1707830238">
      <w:bodyDiv w:val="1"/>
      <w:marLeft w:val="0"/>
      <w:marRight w:val="0"/>
      <w:marTop w:val="0"/>
      <w:marBottom w:val="0"/>
      <w:divBdr>
        <w:top w:val="none" w:sz="0" w:space="0" w:color="auto"/>
        <w:left w:val="none" w:sz="0" w:space="0" w:color="auto"/>
        <w:bottom w:val="none" w:sz="0" w:space="0" w:color="auto"/>
        <w:right w:val="none" w:sz="0" w:space="0" w:color="auto"/>
      </w:divBdr>
    </w:div>
    <w:div w:id="1709993152">
      <w:bodyDiv w:val="1"/>
      <w:marLeft w:val="0"/>
      <w:marRight w:val="0"/>
      <w:marTop w:val="0"/>
      <w:marBottom w:val="0"/>
      <w:divBdr>
        <w:top w:val="none" w:sz="0" w:space="0" w:color="auto"/>
        <w:left w:val="none" w:sz="0" w:space="0" w:color="auto"/>
        <w:bottom w:val="none" w:sz="0" w:space="0" w:color="auto"/>
        <w:right w:val="none" w:sz="0" w:space="0" w:color="auto"/>
      </w:divBdr>
    </w:div>
    <w:div w:id="1984119262">
      <w:bodyDiv w:val="1"/>
      <w:marLeft w:val="0"/>
      <w:marRight w:val="0"/>
      <w:marTop w:val="0"/>
      <w:marBottom w:val="0"/>
      <w:divBdr>
        <w:top w:val="none" w:sz="0" w:space="0" w:color="auto"/>
        <w:left w:val="none" w:sz="0" w:space="0" w:color="auto"/>
        <w:bottom w:val="none" w:sz="0" w:space="0" w:color="auto"/>
        <w:right w:val="none" w:sz="0" w:space="0" w:color="auto"/>
      </w:divBdr>
    </w:div>
    <w:div w:id="211389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goberto.martinez@inica.azcuba.cu" TargetMode="External"/><Relationship Id="rId13" Type="http://schemas.openxmlformats.org/officeDocument/2006/relationships/hyperlink" Target="https://www.revista.icidca.azcuba.cu/wp-content/uploads/2022/02/articulo-6.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vista.icidca.azcuba.cu/wp-content/uploads/2024/02/articulo-8.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A2AB72-6026-4859-BF7C-1FF273AEA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10</Pages>
  <Words>3142</Words>
  <Characters>17287</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20389</CharactersWithSpaces>
  <SharedDoc>false</SharedDoc>
  <HLinks>
    <vt:vector size="18" baseType="variant">
      <vt:variant>
        <vt:i4>2818110</vt:i4>
      </vt:variant>
      <vt:variant>
        <vt:i4>15</vt:i4>
      </vt:variant>
      <vt:variant>
        <vt:i4>0</vt:i4>
      </vt:variant>
      <vt:variant>
        <vt:i4>5</vt:i4>
      </vt:variant>
      <vt:variant>
        <vt:lpwstr>https://www.revista.icidca.azcuba.cu/wp-content/uploads/2022/02/articulo-6.pdf</vt:lpwstr>
      </vt:variant>
      <vt:variant>
        <vt:lpwstr/>
      </vt:variant>
      <vt:variant>
        <vt:i4>2293822</vt:i4>
      </vt:variant>
      <vt:variant>
        <vt:i4>12</vt:i4>
      </vt:variant>
      <vt:variant>
        <vt:i4>0</vt:i4>
      </vt:variant>
      <vt:variant>
        <vt:i4>5</vt:i4>
      </vt:variant>
      <vt:variant>
        <vt:lpwstr>https://www.revista.icidca.azcuba.cu/wp-content/uploads/2024/02/articulo-8.pdf</vt:lpwstr>
      </vt:variant>
      <vt:variant>
        <vt:lpwstr/>
      </vt:variant>
      <vt:variant>
        <vt:i4>7667805</vt:i4>
      </vt:variant>
      <vt:variant>
        <vt:i4>0</vt:i4>
      </vt:variant>
      <vt:variant>
        <vt:i4>0</vt:i4>
      </vt:variant>
      <vt:variant>
        <vt:i4>5</vt:i4>
      </vt:variant>
      <vt:variant>
        <vt:lpwstr>mailto:rigoberto.martinez@inica.azcuba.cu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Rigo</dc:creator>
  <cp:lastModifiedBy>Jenny Gipsy Pina Lopez</cp:lastModifiedBy>
  <cp:revision>4</cp:revision>
  <dcterms:created xsi:type="dcterms:W3CDTF">2025-07-18T03:37:00Z</dcterms:created>
  <dcterms:modified xsi:type="dcterms:W3CDTF">2025-07-29T17:08:00Z</dcterms:modified>
</cp:coreProperties>
</file>